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8E1922" w:rsidRDefault="008E1922"/>
    <w:p w14:paraId="0A37501D" w14:textId="77777777" w:rsidR="00177A3E" w:rsidRDefault="00177A3E"/>
    <w:p w14:paraId="5DAB6C7B" w14:textId="77777777" w:rsidR="00177A3E" w:rsidRDefault="00177A3E"/>
    <w:p w14:paraId="02EB378F" w14:textId="77777777" w:rsidR="00177A3E" w:rsidRDefault="00177A3E"/>
    <w:p w14:paraId="6A05A809" w14:textId="77777777" w:rsidR="00177A3E" w:rsidRDefault="00177A3E"/>
    <w:p w14:paraId="670C5F37" w14:textId="77777777" w:rsidR="00177A3E" w:rsidRPr="0037794C" w:rsidRDefault="00177A3E" w:rsidP="00177A3E">
      <w:pPr>
        <w:jc w:val="center"/>
        <w:rPr>
          <w:rFonts w:ascii="Calibri" w:hAnsi="Calibri" w:cs="Calibri"/>
          <w:b/>
          <w:sz w:val="44"/>
        </w:rPr>
      </w:pPr>
      <w:r w:rsidRPr="0037794C">
        <w:rPr>
          <w:rFonts w:ascii="Calibri" w:hAnsi="Calibri" w:cs="Calibri"/>
          <w:b/>
          <w:sz w:val="44"/>
        </w:rPr>
        <w:t>Shetland Islands Council Climate Change Strategy</w:t>
      </w:r>
    </w:p>
    <w:p w14:paraId="5A39BBE3" w14:textId="77777777" w:rsidR="00177A3E" w:rsidRPr="0037794C" w:rsidRDefault="00177A3E" w:rsidP="00177A3E">
      <w:pPr>
        <w:jc w:val="center"/>
        <w:rPr>
          <w:rFonts w:ascii="Calibri" w:hAnsi="Calibri" w:cs="Calibri"/>
          <w:b/>
          <w:sz w:val="44"/>
        </w:rPr>
      </w:pPr>
    </w:p>
    <w:p w14:paraId="5DFFF548" w14:textId="77777777" w:rsidR="00177A3E" w:rsidRDefault="00177A3E" w:rsidP="00177A3E">
      <w:pPr>
        <w:jc w:val="center"/>
        <w:rPr>
          <w:rFonts w:ascii="Calibri" w:hAnsi="Calibri" w:cs="Calibri"/>
          <w:b/>
          <w:sz w:val="44"/>
        </w:rPr>
      </w:pPr>
      <w:r w:rsidRPr="0037794C">
        <w:rPr>
          <w:rFonts w:ascii="Calibri" w:hAnsi="Calibri" w:cs="Calibri"/>
          <w:b/>
          <w:sz w:val="44"/>
        </w:rPr>
        <w:t>Strategic Environmental Assessment</w:t>
      </w:r>
    </w:p>
    <w:p w14:paraId="5405AB4D" w14:textId="77777777" w:rsidR="00177A3E" w:rsidRPr="0037794C" w:rsidRDefault="00177A3E" w:rsidP="00177A3E">
      <w:pPr>
        <w:jc w:val="center"/>
        <w:rPr>
          <w:rFonts w:ascii="Calibri" w:hAnsi="Calibri" w:cs="Calibri"/>
          <w:b/>
          <w:sz w:val="44"/>
        </w:rPr>
      </w:pPr>
      <w:r>
        <w:rPr>
          <w:rFonts w:ascii="Calibri" w:hAnsi="Calibri" w:cs="Calibri"/>
          <w:b/>
          <w:sz w:val="44"/>
        </w:rPr>
        <w:t>Environmental Report</w:t>
      </w:r>
    </w:p>
    <w:p w14:paraId="41C8F396" w14:textId="77777777" w:rsidR="00177A3E" w:rsidRDefault="00177A3E"/>
    <w:p w14:paraId="72A3D3EC" w14:textId="77777777" w:rsidR="00177A3E" w:rsidRDefault="00177A3E"/>
    <w:p w14:paraId="0D0B940D" w14:textId="77777777" w:rsidR="00177A3E" w:rsidRDefault="00177A3E"/>
    <w:p w14:paraId="0E27B00A" w14:textId="77777777" w:rsidR="00177A3E" w:rsidRDefault="00177A3E"/>
    <w:p w14:paraId="60061E4C" w14:textId="14BEDA36" w:rsidR="00177A3E" w:rsidRDefault="002F2BC2" w:rsidP="002F2BC2">
      <w:pPr>
        <w:jc w:val="center"/>
      </w:pPr>
      <w:r w:rsidRPr="004D5ACE">
        <w:rPr>
          <w:rFonts w:ascii="Calibri" w:eastAsia="Times New Roman" w:hAnsi="Calibri" w:cs="Calibri"/>
          <w:b/>
          <w:noProof/>
          <w:color w:val="A03E19"/>
          <w:sz w:val="17"/>
          <w:szCs w:val="17"/>
          <w:lang w:eastAsia="en-GB"/>
        </w:rPr>
        <w:drawing>
          <wp:inline distT="0" distB="0" distL="0" distR="0" wp14:anchorId="78C61870" wp14:editId="62A4842F">
            <wp:extent cx="3648075" cy="666750"/>
            <wp:effectExtent l="0" t="0" r="9525" b="0"/>
            <wp:docPr id="1" name="Picture 10" descr="Council Logo">
              <a:hlinkClick xmlns:a="http://schemas.openxmlformats.org/drawingml/2006/main" r:id="rId11" tgtFrame="&quot;_self&quot;" tooltip="&quot;Click To Return To Council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uncil Logo">
                      <a:hlinkClick r:id="rId11" tgtFrame="&quot;_self&quot;" tooltip="&quot;Click To Return To Council Home Page&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666750"/>
                    </a:xfrm>
                    <a:prstGeom prst="rect">
                      <a:avLst/>
                    </a:prstGeom>
                    <a:noFill/>
                    <a:ln>
                      <a:noFill/>
                    </a:ln>
                  </pic:spPr>
                </pic:pic>
              </a:graphicData>
            </a:graphic>
          </wp:inline>
        </w:drawing>
      </w:r>
    </w:p>
    <w:p w14:paraId="44EAFD9C" w14:textId="77777777" w:rsidR="00177A3E" w:rsidRDefault="00177A3E"/>
    <w:p w14:paraId="4B94D5A5" w14:textId="77777777" w:rsidR="00177A3E" w:rsidRDefault="00177A3E"/>
    <w:p w14:paraId="3DEEC669" w14:textId="77777777" w:rsidR="00177A3E" w:rsidRDefault="00177A3E"/>
    <w:p w14:paraId="3656B9AB" w14:textId="77777777" w:rsidR="00177A3E" w:rsidRDefault="00177A3E"/>
    <w:p w14:paraId="45FB0818" w14:textId="77777777" w:rsidR="00177A3E" w:rsidRDefault="00177A3E"/>
    <w:p w14:paraId="049F31CB" w14:textId="77777777" w:rsidR="00177A3E" w:rsidRDefault="00177A3E"/>
    <w:p w14:paraId="53128261" w14:textId="77777777" w:rsidR="00177A3E" w:rsidRDefault="00177A3E"/>
    <w:p w14:paraId="62486C05" w14:textId="77777777" w:rsidR="00177A3E" w:rsidRDefault="00177A3E"/>
    <w:p w14:paraId="4101652C" w14:textId="77777777" w:rsidR="00177A3E" w:rsidRDefault="00177A3E"/>
    <w:p w14:paraId="4B99056E" w14:textId="77777777" w:rsidR="00177A3E" w:rsidRDefault="00177A3E"/>
    <w:p w14:paraId="1299C43A" w14:textId="77777777" w:rsidR="00177A3E" w:rsidRDefault="00177A3E"/>
    <w:p w14:paraId="4DDBEF00" w14:textId="77777777" w:rsidR="00177A3E" w:rsidRDefault="00177A3E"/>
    <w:p w14:paraId="3461D779" w14:textId="77777777" w:rsidR="00177A3E" w:rsidRDefault="00177A3E"/>
    <w:p w14:paraId="3CF2D8B6" w14:textId="77777777" w:rsidR="00177A3E" w:rsidRDefault="00177A3E"/>
    <w:p w14:paraId="2D43E4F0" w14:textId="77777777" w:rsidR="00233908" w:rsidRDefault="009D6AED"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rPr>
        <w:t>SIC Climate Change Strategy</w:t>
      </w:r>
      <w:r w:rsidR="00233908">
        <w:rPr>
          <w:rStyle w:val="normaltextrun"/>
          <w:rFonts w:ascii="Arial" w:hAnsi="Arial" w:cs="Arial"/>
          <w:b/>
          <w:bCs/>
          <w:color w:val="000000"/>
        </w:rPr>
        <w:t xml:space="preserve"> S</w:t>
      </w:r>
      <w:r w:rsidR="00233908">
        <w:rPr>
          <w:rStyle w:val="normaltextrun"/>
          <w:rFonts w:ascii="Arial" w:hAnsi="Arial" w:cs="Arial"/>
          <w:b/>
          <w:bCs/>
          <w:color w:val="000000"/>
          <w:sz w:val="22"/>
          <w:szCs w:val="22"/>
        </w:rPr>
        <w:t>EA ENVIRONMENTAL REPORT </w:t>
      </w:r>
      <w:r w:rsidR="00233908">
        <w:rPr>
          <w:rStyle w:val="eop"/>
          <w:rFonts w:ascii="Arial" w:hAnsi="Arial" w:cs="Arial"/>
          <w:color w:val="000000"/>
          <w:sz w:val="22"/>
          <w:szCs w:val="22"/>
        </w:rPr>
        <w:t> </w:t>
      </w:r>
    </w:p>
    <w:p w14:paraId="05609444"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sz w:val="22"/>
          <w:szCs w:val="22"/>
        </w:rPr>
        <w:t>COVER NOTE </w:t>
      </w:r>
      <w:r>
        <w:rPr>
          <w:rStyle w:val="eop"/>
          <w:rFonts w:ascii="Arial" w:hAnsi="Arial" w:cs="Arial"/>
          <w:color w:val="000000"/>
          <w:sz w:val="22"/>
          <w:szCs w:val="22"/>
        </w:rPr>
        <w:t> </w:t>
      </w:r>
    </w:p>
    <w:p w14:paraId="6E7BEAA2"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27C69658"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 xml:space="preserve">Shetland Islands Council </w:t>
      </w:r>
      <w:r w:rsidR="009D6AED">
        <w:rPr>
          <w:rStyle w:val="normaltextrun"/>
          <w:rFonts w:ascii="Arial" w:hAnsi="Arial" w:cs="Arial"/>
          <w:color w:val="000000"/>
          <w:sz w:val="22"/>
          <w:szCs w:val="22"/>
        </w:rPr>
        <w:t>Climate Change Strategy</w:t>
      </w:r>
    </w:p>
    <w:p w14:paraId="63E4A9CD"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6D3FFEC6"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To:</w:t>
      </w:r>
      <w:r w:rsidR="009D6AED">
        <w:rPr>
          <w:rStyle w:val="normaltextrun"/>
          <w:rFonts w:ascii="Arial" w:hAnsi="Arial" w:cs="Arial"/>
          <w:color w:val="000000"/>
          <w:sz w:val="22"/>
          <w:szCs w:val="22"/>
        </w:rPr>
        <w:t xml:space="preserve"> </w:t>
      </w:r>
      <w:hyperlink r:id="rId13" w:history="1">
        <w:r w:rsidR="009D6AED" w:rsidRPr="00B91AA2">
          <w:rPr>
            <w:rStyle w:val="Hyperlink"/>
            <w:rFonts w:ascii="Arial" w:hAnsi="Arial" w:cs="Arial"/>
            <w:sz w:val="22"/>
            <w:szCs w:val="22"/>
          </w:rPr>
          <w:t>SEA_Gateway@gov.scot</w:t>
        </w:r>
      </w:hyperlink>
      <w:r w:rsidR="009D6AED">
        <w:rPr>
          <w:rStyle w:val="normaltextrun"/>
          <w:rFonts w:ascii="Arial" w:hAnsi="Arial" w:cs="Arial"/>
          <w:color w:val="000000"/>
          <w:sz w:val="22"/>
          <w:szCs w:val="22"/>
        </w:rPr>
        <w:t xml:space="preserve"> </w:t>
      </w:r>
    </w:p>
    <w:p w14:paraId="4EFAC49D" w14:textId="77777777" w:rsidR="00233908" w:rsidRDefault="00233908" w:rsidP="00233908">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Arial" w:hAnsi="Arial" w:cs="Arial"/>
          <w:color w:val="000000"/>
          <w:sz w:val="22"/>
          <w:szCs w:val="22"/>
        </w:rPr>
        <w:t>SEA Gateway Manager </w:t>
      </w:r>
      <w:r>
        <w:rPr>
          <w:rStyle w:val="eop"/>
          <w:rFonts w:ascii="Arial" w:hAnsi="Arial" w:cs="Arial"/>
          <w:color w:val="000000"/>
          <w:sz w:val="22"/>
          <w:szCs w:val="22"/>
        </w:rPr>
        <w:t> </w:t>
      </w:r>
    </w:p>
    <w:p w14:paraId="7059BBE2" w14:textId="77777777" w:rsidR="00233908" w:rsidRDefault="00233908" w:rsidP="00233908">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Arial" w:hAnsi="Arial" w:cs="Arial"/>
          <w:color w:val="000000"/>
          <w:sz w:val="22"/>
          <w:szCs w:val="22"/>
        </w:rPr>
        <w:t>SEA Gateway </w:t>
      </w:r>
      <w:r>
        <w:rPr>
          <w:rStyle w:val="eop"/>
          <w:rFonts w:ascii="Arial" w:hAnsi="Arial" w:cs="Arial"/>
          <w:color w:val="000000"/>
          <w:sz w:val="22"/>
          <w:szCs w:val="22"/>
        </w:rPr>
        <w:t> </w:t>
      </w:r>
    </w:p>
    <w:p w14:paraId="5410329A" w14:textId="77777777" w:rsidR="00233908" w:rsidRDefault="00233908" w:rsidP="00233908">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Arial" w:hAnsi="Arial" w:cs="Arial"/>
          <w:color w:val="000000"/>
          <w:sz w:val="22"/>
          <w:szCs w:val="22"/>
        </w:rPr>
        <w:t>Scottish Government </w:t>
      </w:r>
      <w:r>
        <w:rPr>
          <w:rStyle w:val="eop"/>
          <w:rFonts w:ascii="Arial" w:hAnsi="Arial" w:cs="Arial"/>
          <w:color w:val="000000"/>
          <w:sz w:val="22"/>
          <w:szCs w:val="22"/>
        </w:rPr>
        <w:t> </w:t>
      </w:r>
    </w:p>
    <w:p w14:paraId="3DD6CFF0" w14:textId="77777777" w:rsidR="00233908" w:rsidRDefault="00233908" w:rsidP="00233908">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Arial" w:hAnsi="Arial" w:cs="Arial"/>
          <w:color w:val="000000"/>
          <w:sz w:val="22"/>
          <w:szCs w:val="22"/>
        </w:rPr>
        <w:t>Area 1 H (Bridge) </w:t>
      </w:r>
      <w:r>
        <w:rPr>
          <w:rStyle w:val="eop"/>
          <w:rFonts w:ascii="Arial" w:hAnsi="Arial" w:cs="Arial"/>
          <w:color w:val="000000"/>
          <w:sz w:val="22"/>
          <w:szCs w:val="22"/>
        </w:rPr>
        <w:t> </w:t>
      </w:r>
    </w:p>
    <w:p w14:paraId="3DCC00A5" w14:textId="77777777" w:rsidR="00233908" w:rsidRDefault="00233908" w:rsidP="00233908">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Arial" w:hAnsi="Arial" w:cs="Arial"/>
          <w:color w:val="000000"/>
          <w:sz w:val="22"/>
          <w:szCs w:val="22"/>
        </w:rPr>
        <w:t>Victoria Quay </w:t>
      </w:r>
      <w:r>
        <w:rPr>
          <w:rStyle w:val="eop"/>
          <w:rFonts w:ascii="Arial" w:hAnsi="Arial" w:cs="Arial"/>
          <w:color w:val="000000"/>
          <w:sz w:val="22"/>
          <w:szCs w:val="22"/>
        </w:rPr>
        <w:t> </w:t>
      </w:r>
    </w:p>
    <w:p w14:paraId="6D5A439B" w14:textId="77777777" w:rsidR="00233908" w:rsidRDefault="00233908" w:rsidP="00233908">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Arial" w:hAnsi="Arial" w:cs="Arial"/>
          <w:color w:val="000000"/>
          <w:sz w:val="22"/>
          <w:szCs w:val="22"/>
        </w:rPr>
        <w:t>Edinburgh</w:t>
      </w:r>
      <w:r>
        <w:rPr>
          <w:rStyle w:val="tabchar"/>
          <w:rFonts w:ascii="Calibri" w:hAnsi="Calibri" w:cs="Calibri"/>
          <w:color w:val="000000"/>
          <w:sz w:val="22"/>
          <w:szCs w:val="22"/>
        </w:rPr>
        <w:t xml:space="preserve"> </w:t>
      </w:r>
      <w:r>
        <w:rPr>
          <w:rStyle w:val="normaltextrun"/>
          <w:rFonts w:ascii="Arial" w:hAnsi="Arial" w:cs="Arial"/>
          <w:color w:val="000000"/>
          <w:sz w:val="22"/>
          <w:szCs w:val="22"/>
        </w:rPr>
        <w:t>EH6 6QQ </w:t>
      </w:r>
      <w:r>
        <w:rPr>
          <w:rStyle w:val="eop"/>
          <w:rFonts w:ascii="Arial" w:hAnsi="Arial" w:cs="Arial"/>
          <w:color w:val="000000"/>
          <w:sz w:val="22"/>
          <w:szCs w:val="22"/>
        </w:rPr>
        <w:t> </w:t>
      </w:r>
    </w:p>
    <w:p w14:paraId="4F6584BE"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03934B94"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 xml:space="preserve">An SEA Environmental Report is attached for the plan entitled: </w:t>
      </w:r>
      <w:r w:rsidR="009D6AED">
        <w:rPr>
          <w:rStyle w:val="normaltextrun"/>
          <w:rFonts w:ascii="Arial" w:hAnsi="Arial" w:cs="Arial"/>
          <w:color w:val="000000"/>
          <w:sz w:val="22"/>
          <w:szCs w:val="22"/>
        </w:rPr>
        <w:t xml:space="preserve">SIC Climate Change Strategy </w:t>
      </w:r>
      <w:r>
        <w:rPr>
          <w:rStyle w:val="normaltextrun"/>
          <w:rFonts w:ascii="Arial" w:hAnsi="Arial" w:cs="Arial"/>
          <w:color w:val="000000"/>
          <w:sz w:val="22"/>
          <w:szCs w:val="22"/>
        </w:rPr>
        <w:t> </w:t>
      </w:r>
      <w:r>
        <w:rPr>
          <w:rStyle w:val="eop"/>
          <w:rFonts w:ascii="Arial" w:hAnsi="Arial" w:cs="Arial"/>
          <w:color w:val="000000"/>
          <w:sz w:val="22"/>
          <w:szCs w:val="22"/>
        </w:rPr>
        <w:t> </w:t>
      </w:r>
    </w:p>
    <w:p w14:paraId="09AF38FC"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43239089"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The Responsible Authority is: Shetlands Islands Council </w:t>
      </w:r>
      <w:r>
        <w:rPr>
          <w:rStyle w:val="eop"/>
          <w:rFonts w:ascii="Arial" w:hAnsi="Arial" w:cs="Arial"/>
          <w:color w:val="000000"/>
          <w:sz w:val="22"/>
          <w:szCs w:val="22"/>
        </w:rPr>
        <w:t> </w:t>
      </w:r>
    </w:p>
    <w:p w14:paraId="15AA318D"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3777474E" w14:textId="77777777" w:rsidR="00233908" w:rsidRDefault="009D6AED"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 xml:space="preserve">The above </w:t>
      </w:r>
      <w:r w:rsidRPr="009D6AED">
        <w:rPr>
          <w:rStyle w:val="normaltextrun"/>
          <w:rFonts w:ascii="Arial" w:hAnsi="Arial" w:cs="Arial"/>
          <w:color w:val="000000"/>
          <w:sz w:val="22"/>
          <w:szCs w:val="22"/>
        </w:rPr>
        <w:t>Shetland Islands Council</w:t>
      </w:r>
      <w:r>
        <w:rPr>
          <w:rStyle w:val="normaltextrun"/>
          <w:rFonts w:ascii="Arial" w:hAnsi="Arial" w:cs="Arial"/>
          <w:color w:val="000000"/>
          <w:sz w:val="22"/>
          <w:szCs w:val="22"/>
        </w:rPr>
        <w:t xml:space="preserve"> Climate Change Strategy</w:t>
      </w:r>
      <w:r w:rsidR="00233908">
        <w:rPr>
          <w:rStyle w:val="normaltextrun"/>
          <w:rFonts w:ascii="Arial" w:hAnsi="Arial" w:cs="Arial"/>
          <w:color w:val="000000"/>
          <w:sz w:val="22"/>
          <w:szCs w:val="22"/>
        </w:rPr>
        <w:t xml:space="preserve"> fall</w:t>
      </w:r>
      <w:r>
        <w:rPr>
          <w:rStyle w:val="normaltextrun"/>
          <w:rFonts w:ascii="Arial" w:hAnsi="Arial" w:cs="Arial"/>
          <w:color w:val="000000"/>
          <w:sz w:val="22"/>
          <w:szCs w:val="22"/>
        </w:rPr>
        <w:t>s under the scope of Section 5(4</w:t>
      </w:r>
      <w:r w:rsidR="00233908">
        <w:rPr>
          <w:rStyle w:val="normaltextrun"/>
          <w:rFonts w:ascii="Arial" w:hAnsi="Arial" w:cs="Arial"/>
          <w:color w:val="000000"/>
          <w:sz w:val="22"/>
          <w:szCs w:val="22"/>
        </w:rPr>
        <w:t>) of the Environmental Assessment (Scotland) Act 2005 (“the 2005 Act”) Act and requires an SEA. </w:t>
      </w:r>
      <w:r w:rsidR="00233908">
        <w:rPr>
          <w:rStyle w:val="eop"/>
          <w:rFonts w:ascii="Arial" w:hAnsi="Arial" w:cs="Arial"/>
          <w:color w:val="000000"/>
          <w:sz w:val="22"/>
          <w:szCs w:val="22"/>
        </w:rPr>
        <w:t> </w:t>
      </w:r>
    </w:p>
    <w:p w14:paraId="01512BE8"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0DA70637"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46624170"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4B8484D5"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4F8F56C0"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4D17554C" w14:textId="77777777" w:rsidR="00233908" w:rsidRDefault="00233908" w:rsidP="00233908">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rFonts w:ascii="Arial" w:hAnsi="Arial" w:cs="Arial"/>
          <w:color w:val="000000"/>
          <w:sz w:val="22"/>
          <w:szCs w:val="22"/>
        </w:rPr>
        <w:t> </w:t>
      </w:r>
      <w:r>
        <w:rPr>
          <w:rStyle w:val="eop"/>
          <w:rFonts w:ascii="Arial" w:hAnsi="Arial" w:cs="Arial"/>
          <w:color w:val="000000"/>
          <w:sz w:val="22"/>
          <w:szCs w:val="22"/>
        </w:rPr>
        <w:t> </w:t>
      </w:r>
    </w:p>
    <w:p w14:paraId="649CC1FA"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10EF996B"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5E3886A4"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4ECEB114"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0D8BF348"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5EDB29A5"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4474F8A0"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5E6F60B5"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1DF8BA61"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r>
        <w:rPr>
          <w:rStyle w:val="eop"/>
          <w:rFonts w:ascii="Arial" w:hAnsi="Arial" w:cs="Arial"/>
          <w:color w:val="000000"/>
          <w:sz w:val="22"/>
          <w:szCs w:val="22"/>
        </w:rPr>
        <w:t> </w:t>
      </w:r>
    </w:p>
    <w:p w14:paraId="0FB78278"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1FC39945"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0562CB0E"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34CE0A41"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62EBF3C5"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6D98A12B"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2946DB82"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5997CC1D"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110FFD37"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6B699379" w14:textId="77777777" w:rsidR="00233908" w:rsidRDefault="00233908" w:rsidP="21F4D489">
      <w:pPr>
        <w:pStyle w:val="paragraph"/>
        <w:spacing w:before="0" w:beforeAutospacing="0" w:after="0" w:afterAutospacing="0"/>
        <w:textAlignment w:val="baseline"/>
        <w:rPr>
          <w:rStyle w:val="eop"/>
          <w:rFonts w:ascii="Arial" w:hAnsi="Arial" w:cs="Arial"/>
          <w:color w:val="000000"/>
          <w:sz w:val="22"/>
          <w:szCs w:val="22"/>
        </w:rPr>
      </w:pPr>
    </w:p>
    <w:p w14:paraId="68C41396" w14:textId="261C3497" w:rsidR="21F4D489" w:rsidRDefault="21F4D489" w:rsidP="21F4D489">
      <w:pPr>
        <w:pStyle w:val="paragraph"/>
        <w:spacing w:before="0" w:beforeAutospacing="0" w:after="0" w:afterAutospacing="0"/>
        <w:rPr>
          <w:rStyle w:val="eop"/>
          <w:rFonts w:ascii="Arial" w:hAnsi="Arial" w:cs="Arial"/>
          <w:color w:val="000000"/>
          <w:sz w:val="22"/>
          <w:szCs w:val="22"/>
        </w:rPr>
      </w:pPr>
    </w:p>
    <w:p w14:paraId="285A1DB0" w14:textId="5DCFE217" w:rsidR="21F4D489" w:rsidRDefault="21F4D489" w:rsidP="21F4D489">
      <w:pPr>
        <w:pStyle w:val="paragraph"/>
        <w:spacing w:before="0" w:beforeAutospacing="0" w:after="0" w:afterAutospacing="0"/>
        <w:rPr>
          <w:rStyle w:val="eop"/>
          <w:rFonts w:ascii="Arial" w:hAnsi="Arial" w:cs="Arial"/>
          <w:color w:val="000000"/>
          <w:sz w:val="22"/>
          <w:szCs w:val="22"/>
        </w:rPr>
      </w:pPr>
    </w:p>
    <w:p w14:paraId="59CB7B8D" w14:textId="569BF5D5" w:rsidR="21F4D489" w:rsidRDefault="21F4D489" w:rsidP="21F4D489">
      <w:pPr>
        <w:pStyle w:val="paragraph"/>
        <w:spacing w:before="0" w:beforeAutospacing="0" w:after="0" w:afterAutospacing="0"/>
        <w:rPr>
          <w:rStyle w:val="eop"/>
          <w:rFonts w:ascii="Arial" w:hAnsi="Arial" w:cs="Arial"/>
          <w:color w:val="000000"/>
          <w:sz w:val="22"/>
          <w:szCs w:val="22"/>
        </w:rPr>
      </w:pPr>
    </w:p>
    <w:p w14:paraId="3FE9F23F"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1F72F646"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08CE6F91"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61CDCEAD"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6BB9E253" w14:textId="77777777" w:rsidR="00233908" w:rsidRDefault="00233908" w:rsidP="00233908">
      <w:pPr>
        <w:pStyle w:val="paragraph"/>
        <w:spacing w:before="0" w:beforeAutospacing="0" w:after="0" w:afterAutospacing="0"/>
        <w:textAlignment w:val="baseline"/>
        <w:rPr>
          <w:rStyle w:val="eop"/>
          <w:rFonts w:ascii="Arial" w:hAnsi="Arial" w:cs="Arial"/>
          <w:color w:val="000000"/>
          <w:sz w:val="22"/>
          <w:szCs w:val="22"/>
        </w:rPr>
      </w:pPr>
    </w:p>
    <w:p w14:paraId="23DE523C"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p>
    <w:p w14:paraId="365DB198"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1D5BCD6B"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2B93CDAD"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Job Title: Team Leader – Climate Change Strategy</w:t>
      </w:r>
    </w:p>
    <w:p w14:paraId="5FE48E74"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 </w:t>
      </w:r>
      <w:r>
        <w:rPr>
          <w:rStyle w:val="tabchar"/>
          <w:rFonts w:ascii="Calibri" w:hAnsi="Calibri" w:cs="Calibri"/>
          <w:color w:val="000000"/>
          <w:sz w:val="22"/>
          <w:szCs w:val="22"/>
        </w:rPr>
        <w:t xml:space="preserve"> </w:t>
      </w:r>
      <w:r>
        <w:rPr>
          <w:rStyle w:val="normaltextrun"/>
          <w:rFonts w:ascii="Arial" w:hAnsi="Arial" w:cs="Arial"/>
          <w:color w:val="000000"/>
          <w:sz w:val="22"/>
          <w:szCs w:val="22"/>
        </w:rPr>
        <w:t> </w:t>
      </w:r>
      <w:r>
        <w:rPr>
          <w:rStyle w:val="eop"/>
          <w:rFonts w:ascii="Arial" w:hAnsi="Arial" w:cs="Arial"/>
          <w:color w:val="000000"/>
          <w:sz w:val="22"/>
          <w:szCs w:val="22"/>
        </w:rPr>
        <w:t> </w:t>
      </w:r>
    </w:p>
    <w:p w14:paraId="11909435"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Contact Address: Estate and Operations – Infrastructure Services</w:t>
      </w:r>
    </w:p>
    <w:p w14:paraId="2443FF35" w14:textId="77777777" w:rsidR="00233908" w:rsidRDefault="00233908" w:rsidP="00233908">
      <w:pPr>
        <w:pStyle w:val="paragraph"/>
        <w:spacing w:before="0" w:beforeAutospacing="0" w:after="0" w:afterAutospacing="0"/>
        <w:ind w:left="1440" w:firstLine="720"/>
        <w:textAlignment w:val="baseline"/>
        <w:rPr>
          <w:rFonts w:ascii="Segoe UI" w:hAnsi="Segoe UI" w:cs="Segoe UI"/>
          <w:color w:val="000000"/>
          <w:sz w:val="18"/>
          <w:szCs w:val="18"/>
        </w:rPr>
      </w:pPr>
      <w:r>
        <w:rPr>
          <w:rStyle w:val="normaltextrun"/>
          <w:rFonts w:ascii="Arial" w:hAnsi="Arial" w:cs="Arial"/>
          <w:color w:val="000000"/>
          <w:sz w:val="22"/>
          <w:szCs w:val="22"/>
        </w:rPr>
        <w:t>Shetlands Islands Council </w:t>
      </w:r>
      <w:r>
        <w:rPr>
          <w:rStyle w:val="eop"/>
          <w:rFonts w:ascii="Arial" w:hAnsi="Arial" w:cs="Arial"/>
          <w:color w:val="000000"/>
          <w:sz w:val="22"/>
          <w:szCs w:val="22"/>
        </w:rPr>
        <w:t> </w:t>
      </w:r>
    </w:p>
    <w:p w14:paraId="554C0741" w14:textId="77777777" w:rsidR="00233908" w:rsidRDefault="009D6AED" w:rsidP="00233908">
      <w:pPr>
        <w:pStyle w:val="paragraph"/>
        <w:spacing w:before="0" w:beforeAutospacing="0" w:after="0" w:afterAutospacing="0"/>
        <w:ind w:left="1440" w:firstLine="720"/>
        <w:textAlignment w:val="baseline"/>
        <w:rPr>
          <w:rFonts w:ascii="Segoe UI" w:hAnsi="Segoe UI" w:cs="Segoe UI"/>
          <w:color w:val="000000"/>
          <w:sz w:val="18"/>
          <w:szCs w:val="18"/>
        </w:rPr>
      </w:pPr>
      <w:r>
        <w:rPr>
          <w:rStyle w:val="normaltextrun"/>
          <w:rFonts w:ascii="Arial" w:hAnsi="Arial" w:cs="Arial"/>
          <w:color w:val="000000"/>
          <w:sz w:val="22"/>
          <w:szCs w:val="22"/>
        </w:rPr>
        <w:t>Gremista</w:t>
      </w:r>
    </w:p>
    <w:p w14:paraId="4886F5FE" w14:textId="77777777" w:rsidR="00233908" w:rsidRDefault="00233908" w:rsidP="00233908">
      <w:pPr>
        <w:pStyle w:val="paragraph"/>
        <w:spacing w:before="0" w:beforeAutospacing="0" w:after="0" w:afterAutospacing="0"/>
        <w:ind w:left="1440" w:firstLine="720"/>
        <w:textAlignment w:val="baseline"/>
        <w:rPr>
          <w:rFonts w:ascii="Segoe UI" w:hAnsi="Segoe UI" w:cs="Segoe UI"/>
          <w:color w:val="000000"/>
          <w:sz w:val="18"/>
          <w:szCs w:val="18"/>
        </w:rPr>
      </w:pPr>
      <w:r>
        <w:rPr>
          <w:rStyle w:val="normaltextrun"/>
          <w:rFonts w:ascii="Arial" w:hAnsi="Arial" w:cs="Arial"/>
          <w:color w:val="000000"/>
          <w:sz w:val="22"/>
          <w:szCs w:val="22"/>
        </w:rPr>
        <w:t>Lerwick Shetland </w:t>
      </w:r>
      <w:r>
        <w:rPr>
          <w:rStyle w:val="eop"/>
          <w:rFonts w:ascii="Arial" w:hAnsi="Arial" w:cs="Arial"/>
          <w:color w:val="000000"/>
          <w:sz w:val="22"/>
          <w:szCs w:val="22"/>
        </w:rPr>
        <w:t> </w:t>
      </w:r>
    </w:p>
    <w:p w14:paraId="09A32855" w14:textId="77777777" w:rsidR="00233908" w:rsidRDefault="009D6AED" w:rsidP="00233908">
      <w:pPr>
        <w:pStyle w:val="paragraph"/>
        <w:spacing w:before="0" w:beforeAutospacing="0" w:after="0" w:afterAutospacing="0"/>
        <w:ind w:left="1440" w:firstLine="720"/>
        <w:textAlignment w:val="baseline"/>
        <w:rPr>
          <w:rFonts w:ascii="Segoe UI" w:hAnsi="Segoe UI" w:cs="Segoe UI"/>
          <w:color w:val="000000"/>
          <w:sz w:val="18"/>
          <w:szCs w:val="18"/>
        </w:rPr>
      </w:pPr>
      <w:r>
        <w:rPr>
          <w:rStyle w:val="normaltextrun"/>
          <w:rFonts w:ascii="Arial" w:hAnsi="Arial" w:cs="Arial"/>
          <w:color w:val="000000"/>
          <w:sz w:val="22"/>
          <w:szCs w:val="22"/>
        </w:rPr>
        <w:t>ZE1 9LY</w:t>
      </w:r>
      <w:r w:rsidR="00233908">
        <w:rPr>
          <w:rStyle w:val="normaltextrun"/>
          <w:rFonts w:ascii="Arial" w:hAnsi="Arial" w:cs="Arial"/>
          <w:color w:val="000000"/>
          <w:sz w:val="22"/>
          <w:szCs w:val="22"/>
        </w:rPr>
        <w:t> </w:t>
      </w:r>
      <w:r w:rsidR="00233908">
        <w:rPr>
          <w:rStyle w:val="eop"/>
          <w:rFonts w:ascii="Arial" w:hAnsi="Arial" w:cs="Arial"/>
          <w:color w:val="000000"/>
          <w:sz w:val="22"/>
          <w:szCs w:val="22"/>
        </w:rPr>
        <w:t> </w:t>
      </w:r>
    </w:p>
    <w:p w14:paraId="3BC5EC03"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1A470FE3"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Contact email: Claire.ferguson@shetland.gov.uk </w:t>
      </w:r>
      <w:r>
        <w:rPr>
          <w:rStyle w:val="eop"/>
          <w:rFonts w:ascii="Arial" w:hAnsi="Arial" w:cs="Arial"/>
          <w:color w:val="000000"/>
          <w:sz w:val="22"/>
          <w:szCs w:val="22"/>
        </w:rPr>
        <w:t> </w:t>
      </w:r>
    </w:p>
    <w:p w14:paraId="3751300F"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605CDC1B" w14:textId="07F2E39F"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rPr>
        <w:t xml:space="preserve">Date: </w:t>
      </w:r>
      <w:r w:rsidR="00063383">
        <w:rPr>
          <w:rStyle w:val="normaltextrun"/>
          <w:rFonts w:ascii="Arial" w:hAnsi="Arial" w:cs="Arial"/>
          <w:color w:val="000000"/>
        </w:rPr>
        <w:t>18</w:t>
      </w:r>
      <w:r w:rsidR="00063383" w:rsidRPr="00063383">
        <w:rPr>
          <w:rStyle w:val="normaltextrun"/>
          <w:rFonts w:ascii="Arial" w:hAnsi="Arial" w:cs="Arial"/>
          <w:color w:val="000000"/>
          <w:vertAlign w:val="superscript"/>
        </w:rPr>
        <w:t>th</w:t>
      </w:r>
      <w:r w:rsidR="00063383">
        <w:rPr>
          <w:rStyle w:val="normaltextrun"/>
          <w:rFonts w:ascii="Arial" w:hAnsi="Arial" w:cs="Arial"/>
          <w:color w:val="000000"/>
        </w:rPr>
        <w:t xml:space="preserve"> </w:t>
      </w:r>
      <w:r>
        <w:rPr>
          <w:rStyle w:val="normaltextrun"/>
          <w:rFonts w:ascii="Arial" w:hAnsi="Arial" w:cs="Arial"/>
          <w:color w:val="000000"/>
        </w:rPr>
        <w:t>September 2023</w:t>
      </w:r>
    </w:p>
    <w:p w14:paraId="35F0889A"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6B515302"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25E4ED74"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Contact name: Claire Ferguson</w:t>
      </w:r>
    </w:p>
    <w:p w14:paraId="4253EF77" w14:textId="77777777" w:rsidR="00233908" w:rsidRDefault="00233908" w:rsidP="00233908">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2D6473E8" w14:textId="77777777" w:rsidR="00233908" w:rsidRDefault="00233908" w:rsidP="0023390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1"/>
          <w:szCs w:val="21"/>
        </w:rPr>
        <w:t> </w:t>
      </w:r>
    </w:p>
    <w:p w14:paraId="696D69FC" w14:textId="77777777" w:rsidR="00233908" w:rsidRDefault="00233908" w:rsidP="0023390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1"/>
          <w:szCs w:val="21"/>
        </w:rPr>
        <w:t> </w:t>
      </w:r>
    </w:p>
    <w:p w14:paraId="52E56223" w14:textId="77777777" w:rsidR="00177A3E" w:rsidRDefault="00177A3E"/>
    <w:p w14:paraId="07547A01" w14:textId="77777777" w:rsidR="00177A3E" w:rsidRDefault="00177A3E"/>
    <w:p w14:paraId="5043CB0F" w14:textId="77777777" w:rsidR="00177A3E" w:rsidRDefault="00177A3E"/>
    <w:p w14:paraId="07459315" w14:textId="77777777" w:rsidR="00177A3E" w:rsidRDefault="00177A3E"/>
    <w:p w14:paraId="6537F28F" w14:textId="77777777" w:rsidR="00177A3E" w:rsidRDefault="00177A3E"/>
    <w:p w14:paraId="6DFB9E20" w14:textId="77777777" w:rsidR="00177A3E" w:rsidRDefault="00177A3E"/>
    <w:p w14:paraId="70DF9E56" w14:textId="77777777" w:rsidR="00177A3E" w:rsidRDefault="00177A3E"/>
    <w:p w14:paraId="44E871BC" w14:textId="77777777" w:rsidR="00177A3E" w:rsidRDefault="00177A3E"/>
    <w:p w14:paraId="144A5D23" w14:textId="77777777" w:rsidR="00177A3E" w:rsidRDefault="00177A3E"/>
    <w:p w14:paraId="738610EB" w14:textId="77777777" w:rsidR="00177A3E" w:rsidRDefault="00177A3E"/>
    <w:p w14:paraId="637805D2" w14:textId="77777777" w:rsidR="00177A3E" w:rsidRDefault="00177A3E"/>
    <w:p w14:paraId="463F29E8" w14:textId="77777777" w:rsidR="00177A3E" w:rsidRDefault="00177A3E"/>
    <w:p w14:paraId="3B7B4B86" w14:textId="77777777" w:rsidR="00177A3E" w:rsidRDefault="00177A3E"/>
    <w:p w14:paraId="3A0FF5F2" w14:textId="77777777" w:rsidR="00177A3E" w:rsidRDefault="00177A3E"/>
    <w:p w14:paraId="5630AD66" w14:textId="77777777" w:rsidR="00233908" w:rsidRDefault="00233908"/>
    <w:p w14:paraId="61829076" w14:textId="77777777" w:rsidR="00233908" w:rsidRDefault="00233908"/>
    <w:p w14:paraId="2BA226A1" w14:textId="77777777" w:rsidR="00233908" w:rsidRDefault="00233908"/>
    <w:p w14:paraId="17AD93B2" w14:textId="77777777" w:rsidR="00233908" w:rsidRDefault="00233908"/>
    <w:p w14:paraId="0DE4B5B7" w14:textId="77777777" w:rsidR="00233908" w:rsidRDefault="00233908"/>
    <w:sdt>
      <w:sdtPr>
        <w:rPr>
          <w:rFonts w:asciiTheme="minorHAnsi" w:eastAsiaTheme="minorHAnsi" w:hAnsiTheme="minorHAnsi" w:cstheme="minorBidi"/>
          <w:color w:val="auto"/>
          <w:sz w:val="22"/>
          <w:szCs w:val="22"/>
          <w:lang w:val="en-GB"/>
        </w:rPr>
        <w:id w:val="1169910303"/>
        <w:docPartObj>
          <w:docPartGallery w:val="Table of Contents"/>
          <w:docPartUnique/>
        </w:docPartObj>
      </w:sdtPr>
      <w:sdtEndPr>
        <w:rPr>
          <w:b/>
          <w:bCs/>
          <w:noProof/>
        </w:rPr>
      </w:sdtEndPr>
      <w:sdtContent>
        <w:p w14:paraId="0AB2AF89" w14:textId="0A56112F" w:rsidR="00690698" w:rsidRDefault="00690698">
          <w:pPr>
            <w:pStyle w:val="TOCHeading"/>
          </w:pPr>
          <w:r>
            <w:t>Contents</w:t>
          </w:r>
        </w:p>
        <w:p w14:paraId="67CBD635" w14:textId="40AD9267" w:rsidR="00063383" w:rsidRDefault="00690698">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45683448" w:history="1">
            <w:r w:rsidR="00063383" w:rsidRPr="009B7807">
              <w:rPr>
                <w:rStyle w:val="Hyperlink"/>
                <w:noProof/>
              </w:rPr>
              <w:t>​ ​​i. Non-technical summary</w:t>
            </w:r>
            <w:r w:rsidR="00063383">
              <w:rPr>
                <w:noProof/>
                <w:webHidden/>
              </w:rPr>
              <w:tab/>
            </w:r>
            <w:r w:rsidR="00063383">
              <w:rPr>
                <w:noProof/>
                <w:webHidden/>
              </w:rPr>
              <w:fldChar w:fldCharType="begin"/>
            </w:r>
            <w:r w:rsidR="00063383">
              <w:rPr>
                <w:noProof/>
                <w:webHidden/>
              </w:rPr>
              <w:instrText xml:space="preserve"> PAGEREF _Toc145683448 \h </w:instrText>
            </w:r>
            <w:r w:rsidR="00063383">
              <w:rPr>
                <w:noProof/>
                <w:webHidden/>
              </w:rPr>
            </w:r>
            <w:r w:rsidR="00063383">
              <w:rPr>
                <w:noProof/>
                <w:webHidden/>
              </w:rPr>
              <w:fldChar w:fldCharType="separate"/>
            </w:r>
            <w:r w:rsidR="00E11974">
              <w:rPr>
                <w:noProof/>
                <w:webHidden/>
              </w:rPr>
              <w:t>6</w:t>
            </w:r>
            <w:r w:rsidR="00063383">
              <w:rPr>
                <w:noProof/>
                <w:webHidden/>
              </w:rPr>
              <w:fldChar w:fldCharType="end"/>
            </w:r>
          </w:hyperlink>
        </w:p>
        <w:p w14:paraId="11E5A173" w14:textId="02BD9739" w:rsidR="00063383" w:rsidRDefault="00FE2F78">
          <w:pPr>
            <w:pStyle w:val="TOC3"/>
            <w:tabs>
              <w:tab w:val="right" w:leader="dot" w:pos="9016"/>
            </w:tabs>
            <w:rPr>
              <w:rFonts w:eastAsiaTheme="minorEastAsia"/>
              <w:noProof/>
              <w:lang w:eastAsia="en-GB"/>
            </w:rPr>
          </w:pPr>
          <w:hyperlink w:anchor="_Toc145683449" w:history="1">
            <w:r w:rsidR="00063383" w:rsidRPr="009B7807">
              <w:rPr>
                <w:rStyle w:val="Hyperlink"/>
                <w:rFonts w:eastAsia="Times New Roman"/>
                <w:noProof/>
              </w:rPr>
              <w:t>1.2. Background:</w:t>
            </w:r>
            <w:r w:rsidR="00063383">
              <w:rPr>
                <w:noProof/>
                <w:webHidden/>
              </w:rPr>
              <w:tab/>
            </w:r>
            <w:r w:rsidR="00063383">
              <w:rPr>
                <w:noProof/>
                <w:webHidden/>
              </w:rPr>
              <w:fldChar w:fldCharType="begin"/>
            </w:r>
            <w:r w:rsidR="00063383">
              <w:rPr>
                <w:noProof/>
                <w:webHidden/>
              </w:rPr>
              <w:instrText xml:space="preserve"> PAGEREF _Toc145683449 \h </w:instrText>
            </w:r>
            <w:r w:rsidR="00063383">
              <w:rPr>
                <w:noProof/>
                <w:webHidden/>
              </w:rPr>
            </w:r>
            <w:r w:rsidR="00063383">
              <w:rPr>
                <w:noProof/>
                <w:webHidden/>
              </w:rPr>
              <w:fldChar w:fldCharType="separate"/>
            </w:r>
            <w:r w:rsidR="00E11974">
              <w:rPr>
                <w:noProof/>
                <w:webHidden/>
              </w:rPr>
              <w:t>6</w:t>
            </w:r>
            <w:r w:rsidR="00063383">
              <w:rPr>
                <w:noProof/>
                <w:webHidden/>
              </w:rPr>
              <w:fldChar w:fldCharType="end"/>
            </w:r>
          </w:hyperlink>
        </w:p>
        <w:p w14:paraId="316F655C" w14:textId="5E539468" w:rsidR="00063383" w:rsidRDefault="00FE2F78">
          <w:pPr>
            <w:pStyle w:val="TOC2"/>
            <w:tabs>
              <w:tab w:val="right" w:leader="dot" w:pos="9016"/>
            </w:tabs>
            <w:rPr>
              <w:rFonts w:eastAsiaTheme="minorEastAsia"/>
              <w:noProof/>
              <w:lang w:eastAsia="en-GB"/>
            </w:rPr>
          </w:pPr>
          <w:hyperlink w:anchor="_Toc145683450" w:history="1">
            <w:r w:rsidR="00063383" w:rsidRPr="009B7807">
              <w:rPr>
                <w:rStyle w:val="Hyperlink"/>
                <w:rFonts w:eastAsia="Times New Roman"/>
                <w:noProof/>
                <w:lang w:eastAsia="en-GB"/>
              </w:rPr>
              <w:t>2. Shetland Islands Council Climate Change Strategy</w:t>
            </w:r>
            <w:r w:rsidR="00063383">
              <w:rPr>
                <w:noProof/>
                <w:webHidden/>
              </w:rPr>
              <w:tab/>
            </w:r>
            <w:r w:rsidR="00063383">
              <w:rPr>
                <w:noProof/>
                <w:webHidden/>
              </w:rPr>
              <w:fldChar w:fldCharType="begin"/>
            </w:r>
            <w:r w:rsidR="00063383">
              <w:rPr>
                <w:noProof/>
                <w:webHidden/>
              </w:rPr>
              <w:instrText xml:space="preserve"> PAGEREF _Toc145683450 \h </w:instrText>
            </w:r>
            <w:r w:rsidR="00063383">
              <w:rPr>
                <w:noProof/>
                <w:webHidden/>
              </w:rPr>
            </w:r>
            <w:r w:rsidR="00063383">
              <w:rPr>
                <w:noProof/>
                <w:webHidden/>
              </w:rPr>
              <w:fldChar w:fldCharType="separate"/>
            </w:r>
            <w:r w:rsidR="00E11974">
              <w:rPr>
                <w:noProof/>
                <w:webHidden/>
              </w:rPr>
              <w:t>6</w:t>
            </w:r>
            <w:r w:rsidR="00063383">
              <w:rPr>
                <w:noProof/>
                <w:webHidden/>
              </w:rPr>
              <w:fldChar w:fldCharType="end"/>
            </w:r>
          </w:hyperlink>
        </w:p>
        <w:p w14:paraId="19905730" w14:textId="5F00F379" w:rsidR="00063383" w:rsidRDefault="00FE2F78">
          <w:pPr>
            <w:pStyle w:val="TOC3"/>
            <w:tabs>
              <w:tab w:val="right" w:leader="dot" w:pos="9016"/>
            </w:tabs>
            <w:rPr>
              <w:rFonts w:eastAsiaTheme="minorEastAsia"/>
              <w:noProof/>
              <w:lang w:eastAsia="en-GB"/>
            </w:rPr>
          </w:pPr>
          <w:hyperlink w:anchor="_Toc145683451" w:history="1">
            <w:r w:rsidR="00063383" w:rsidRPr="009B7807">
              <w:rPr>
                <w:rStyle w:val="Hyperlink"/>
                <w:rFonts w:eastAsia="Times New Roman"/>
                <w:b/>
                <w:noProof/>
                <w:lang w:eastAsia="en-GB"/>
              </w:rPr>
              <w:t>2.1. Development</w:t>
            </w:r>
            <w:r w:rsidR="00063383">
              <w:rPr>
                <w:noProof/>
                <w:webHidden/>
              </w:rPr>
              <w:tab/>
            </w:r>
            <w:r w:rsidR="00063383">
              <w:rPr>
                <w:noProof/>
                <w:webHidden/>
              </w:rPr>
              <w:fldChar w:fldCharType="begin"/>
            </w:r>
            <w:r w:rsidR="00063383">
              <w:rPr>
                <w:noProof/>
                <w:webHidden/>
              </w:rPr>
              <w:instrText xml:space="preserve"> PAGEREF _Toc145683451 \h </w:instrText>
            </w:r>
            <w:r w:rsidR="00063383">
              <w:rPr>
                <w:noProof/>
                <w:webHidden/>
              </w:rPr>
            </w:r>
            <w:r w:rsidR="00063383">
              <w:rPr>
                <w:noProof/>
                <w:webHidden/>
              </w:rPr>
              <w:fldChar w:fldCharType="separate"/>
            </w:r>
            <w:r w:rsidR="00E11974">
              <w:rPr>
                <w:noProof/>
                <w:webHidden/>
              </w:rPr>
              <w:t>6</w:t>
            </w:r>
            <w:r w:rsidR="00063383">
              <w:rPr>
                <w:noProof/>
                <w:webHidden/>
              </w:rPr>
              <w:fldChar w:fldCharType="end"/>
            </w:r>
          </w:hyperlink>
        </w:p>
        <w:p w14:paraId="516D7AF8" w14:textId="4DA40602" w:rsidR="00063383" w:rsidRDefault="00FE2F78">
          <w:pPr>
            <w:pStyle w:val="TOC3"/>
            <w:tabs>
              <w:tab w:val="right" w:leader="dot" w:pos="9016"/>
            </w:tabs>
            <w:rPr>
              <w:rFonts w:eastAsiaTheme="minorEastAsia"/>
              <w:noProof/>
              <w:lang w:eastAsia="en-GB"/>
            </w:rPr>
          </w:pPr>
          <w:hyperlink w:anchor="_Toc145683452" w:history="1">
            <w:r w:rsidR="00063383" w:rsidRPr="009B7807">
              <w:rPr>
                <w:rStyle w:val="Hyperlink"/>
                <w:rFonts w:eastAsia="Times New Roman"/>
                <w:b/>
                <w:noProof/>
                <w:lang w:eastAsia="en-GB"/>
              </w:rPr>
              <w:t>2.2. Structure</w:t>
            </w:r>
            <w:r w:rsidR="00063383">
              <w:rPr>
                <w:noProof/>
                <w:webHidden/>
              </w:rPr>
              <w:tab/>
            </w:r>
            <w:r w:rsidR="00063383">
              <w:rPr>
                <w:noProof/>
                <w:webHidden/>
              </w:rPr>
              <w:fldChar w:fldCharType="begin"/>
            </w:r>
            <w:r w:rsidR="00063383">
              <w:rPr>
                <w:noProof/>
                <w:webHidden/>
              </w:rPr>
              <w:instrText xml:space="preserve"> PAGEREF _Toc145683452 \h </w:instrText>
            </w:r>
            <w:r w:rsidR="00063383">
              <w:rPr>
                <w:noProof/>
                <w:webHidden/>
              </w:rPr>
            </w:r>
            <w:r w:rsidR="00063383">
              <w:rPr>
                <w:noProof/>
                <w:webHidden/>
              </w:rPr>
              <w:fldChar w:fldCharType="separate"/>
            </w:r>
            <w:r w:rsidR="00E11974">
              <w:rPr>
                <w:noProof/>
                <w:webHidden/>
              </w:rPr>
              <w:t>7</w:t>
            </w:r>
            <w:r w:rsidR="00063383">
              <w:rPr>
                <w:noProof/>
                <w:webHidden/>
              </w:rPr>
              <w:fldChar w:fldCharType="end"/>
            </w:r>
          </w:hyperlink>
        </w:p>
        <w:p w14:paraId="70134E36" w14:textId="2D3BF426" w:rsidR="00063383" w:rsidRDefault="00FE2F78">
          <w:pPr>
            <w:pStyle w:val="TOC3"/>
            <w:tabs>
              <w:tab w:val="right" w:leader="dot" w:pos="9016"/>
            </w:tabs>
            <w:rPr>
              <w:rFonts w:eastAsiaTheme="minorEastAsia"/>
              <w:noProof/>
              <w:lang w:eastAsia="en-GB"/>
            </w:rPr>
          </w:pPr>
          <w:hyperlink w:anchor="_Toc145683453" w:history="1">
            <w:r w:rsidR="00063383" w:rsidRPr="009B7807">
              <w:rPr>
                <w:rStyle w:val="Hyperlink"/>
                <w:rFonts w:eastAsia="Times New Roman"/>
                <w:b/>
                <w:noProof/>
                <w:lang w:eastAsia="en-GB"/>
              </w:rPr>
              <w:t>2.3. Shetland Islands Council Climate Change Action Plan</w:t>
            </w:r>
            <w:r w:rsidR="00063383">
              <w:rPr>
                <w:noProof/>
                <w:webHidden/>
              </w:rPr>
              <w:tab/>
            </w:r>
            <w:r w:rsidR="00063383">
              <w:rPr>
                <w:noProof/>
                <w:webHidden/>
              </w:rPr>
              <w:fldChar w:fldCharType="begin"/>
            </w:r>
            <w:r w:rsidR="00063383">
              <w:rPr>
                <w:noProof/>
                <w:webHidden/>
              </w:rPr>
              <w:instrText xml:space="preserve"> PAGEREF _Toc145683453 \h </w:instrText>
            </w:r>
            <w:r w:rsidR="00063383">
              <w:rPr>
                <w:noProof/>
                <w:webHidden/>
              </w:rPr>
            </w:r>
            <w:r w:rsidR="00063383">
              <w:rPr>
                <w:noProof/>
                <w:webHidden/>
              </w:rPr>
              <w:fldChar w:fldCharType="separate"/>
            </w:r>
            <w:r w:rsidR="00E11974">
              <w:rPr>
                <w:noProof/>
                <w:webHidden/>
              </w:rPr>
              <w:t>7</w:t>
            </w:r>
            <w:r w:rsidR="00063383">
              <w:rPr>
                <w:noProof/>
                <w:webHidden/>
              </w:rPr>
              <w:fldChar w:fldCharType="end"/>
            </w:r>
          </w:hyperlink>
        </w:p>
        <w:p w14:paraId="2FAC70D1" w14:textId="28876B32" w:rsidR="00063383" w:rsidRDefault="00FE2F78">
          <w:pPr>
            <w:pStyle w:val="TOC2"/>
            <w:tabs>
              <w:tab w:val="right" w:leader="dot" w:pos="9016"/>
            </w:tabs>
            <w:rPr>
              <w:rFonts w:eastAsiaTheme="minorEastAsia"/>
              <w:noProof/>
              <w:lang w:eastAsia="en-GB"/>
            </w:rPr>
          </w:pPr>
          <w:hyperlink w:anchor="_Toc145683454" w:history="1">
            <w:r w:rsidR="00063383" w:rsidRPr="009B7807">
              <w:rPr>
                <w:rStyle w:val="Hyperlink"/>
                <w:rFonts w:eastAsia="Times New Roman"/>
                <w:noProof/>
                <w:lang w:eastAsia="en-GB"/>
              </w:rPr>
              <w:t>3. The Strategic Environmental Assessment Process</w:t>
            </w:r>
            <w:r w:rsidR="00063383">
              <w:rPr>
                <w:noProof/>
                <w:webHidden/>
              </w:rPr>
              <w:tab/>
            </w:r>
            <w:r w:rsidR="00063383">
              <w:rPr>
                <w:noProof/>
                <w:webHidden/>
              </w:rPr>
              <w:fldChar w:fldCharType="begin"/>
            </w:r>
            <w:r w:rsidR="00063383">
              <w:rPr>
                <w:noProof/>
                <w:webHidden/>
              </w:rPr>
              <w:instrText xml:space="preserve"> PAGEREF _Toc145683454 \h </w:instrText>
            </w:r>
            <w:r w:rsidR="00063383">
              <w:rPr>
                <w:noProof/>
                <w:webHidden/>
              </w:rPr>
            </w:r>
            <w:r w:rsidR="00063383">
              <w:rPr>
                <w:noProof/>
                <w:webHidden/>
              </w:rPr>
              <w:fldChar w:fldCharType="separate"/>
            </w:r>
            <w:r w:rsidR="00E11974">
              <w:rPr>
                <w:noProof/>
                <w:webHidden/>
              </w:rPr>
              <w:t>8</w:t>
            </w:r>
            <w:r w:rsidR="00063383">
              <w:rPr>
                <w:noProof/>
                <w:webHidden/>
              </w:rPr>
              <w:fldChar w:fldCharType="end"/>
            </w:r>
          </w:hyperlink>
        </w:p>
        <w:p w14:paraId="0570DDDE" w14:textId="6E28294A" w:rsidR="00063383" w:rsidRDefault="00FE2F78">
          <w:pPr>
            <w:pStyle w:val="TOC3"/>
            <w:tabs>
              <w:tab w:val="right" w:leader="dot" w:pos="9016"/>
            </w:tabs>
            <w:rPr>
              <w:rFonts w:eastAsiaTheme="minorEastAsia"/>
              <w:noProof/>
              <w:lang w:eastAsia="en-GB"/>
            </w:rPr>
          </w:pPr>
          <w:hyperlink w:anchor="_Toc145683455" w:history="1">
            <w:r w:rsidR="00063383" w:rsidRPr="009B7807">
              <w:rPr>
                <w:rStyle w:val="Hyperlink"/>
                <w:rFonts w:eastAsia="Times New Roman"/>
                <w:b/>
                <w:noProof/>
                <w:lang w:eastAsia="en-GB"/>
              </w:rPr>
              <w:t>3.1. Strategic Environmental Assessment Screening and Scoping</w:t>
            </w:r>
            <w:r w:rsidR="00063383">
              <w:rPr>
                <w:noProof/>
                <w:webHidden/>
              </w:rPr>
              <w:tab/>
            </w:r>
            <w:r w:rsidR="00063383">
              <w:rPr>
                <w:noProof/>
                <w:webHidden/>
              </w:rPr>
              <w:fldChar w:fldCharType="begin"/>
            </w:r>
            <w:r w:rsidR="00063383">
              <w:rPr>
                <w:noProof/>
                <w:webHidden/>
              </w:rPr>
              <w:instrText xml:space="preserve"> PAGEREF _Toc145683455 \h </w:instrText>
            </w:r>
            <w:r w:rsidR="00063383">
              <w:rPr>
                <w:noProof/>
                <w:webHidden/>
              </w:rPr>
            </w:r>
            <w:r w:rsidR="00063383">
              <w:rPr>
                <w:noProof/>
                <w:webHidden/>
              </w:rPr>
              <w:fldChar w:fldCharType="separate"/>
            </w:r>
            <w:r w:rsidR="00E11974">
              <w:rPr>
                <w:noProof/>
                <w:webHidden/>
              </w:rPr>
              <w:t>8</w:t>
            </w:r>
            <w:r w:rsidR="00063383">
              <w:rPr>
                <w:noProof/>
                <w:webHidden/>
              </w:rPr>
              <w:fldChar w:fldCharType="end"/>
            </w:r>
          </w:hyperlink>
        </w:p>
        <w:p w14:paraId="55FC3C41" w14:textId="6ECC5CEF" w:rsidR="00063383" w:rsidRDefault="00FE2F78">
          <w:pPr>
            <w:pStyle w:val="TOC3"/>
            <w:tabs>
              <w:tab w:val="right" w:leader="dot" w:pos="9016"/>
            </w:tabs>
            <w:rPr>
              <w:rFonts w:eastAsiaTheme="minorEastAsia"/>
              <w:noProof/>
              <w:lang w:eastAsia="en-GB"/>
            </w:rPr>
          </w:pPr>
          <w:hyperlink w:anchor="_Toc145683456" w:history="1">
            <w:r w:rsidR="00063383" w:rsidRPr="009B7807">
              <w:rPr>
                <w:rStyle w:val="Hyperlink"/>
                <w:rFonts w:eastAsia="Times New Roman"/>
                <w:b/>
                <w:noProof/>
                <w:lang w:eastAsia="en-GB"/>
              </w:rPr>
              <w:t>3.2. SEA Content</w:t>
            </w:r>
            <w:r w:rsidR="00063383">
              <w:rPr>
                <w:noProof/>
                <w:webHidden/>
              </w:rPr>
              <w:tab/>
            </w:r>
            <w:r w:rsidR="00063383">
              <w:rPr>
                <w:noProof/>
                <w:webHidden/>
              </w:rPr>
              <w:fldChar w:fldCharType="begin"/>
            </w:r>
            <w:r w:rsidR="00063383">
              <w:rPr>
                <w:noProof/>
                <w:webHidden/>
              </w:rPr>
              <w:instrText xml:space="preserve"> PAGEREF _Toc145683456 \h </w:instrText>
            </w:r>
            <w:r w:rsidR="00063383">
              <w:rPr>
                <w:noProof/>
                <w:webHidden/>
              </w:rPr>
            </w:r>
            <w:r w:rsidR="00063383">
              <w:rPr>
                <w:noProof/>
                <w:webHidden/>
              </w:rPr>
              <w:fldChar w:fldCharType="separate"/>
            </w:r>
            <w:r w:rsidR="00E11974">
              <w:rPr>
                <w:noProof/>
                <w:webHidden/>
              </w:rPr>
              <w:t>8</w:t>
            </w:r>
            <w:r w:rsidR="00063383">
              <w:rPr>
                <w:noProof/>
                <w:webHidden/>
              </w:rPr>
              <w:fldChar w:fldCharType="end"/>
            </w:r>
          </w:hyperlink>
        </w:p>
        <w:p w14:paraId="48A062B4" w14:textId="15C4EAB4" w:rsidR="00063383" w:rsidRDefault="00FE2F78">
          <w:pPr>
            <w:pStyle w:val="TOC3"/>
            <w:tabs>
              <w:tab w:val="right" w:leader="dot" w:pos="9016"/>
            </w:tabs>
            <w:rPr>
              <w:rFonts w:eastAsiaTheme="minorEastAsia"/>
              <w:noProof/>
              <w:lang w:eastAsia="en-GB"/>
            </w:rPr>
          </w:pPr>
          <w:hyperlink w:anchor="_Toc145683457" w:history="1">
            <w:r w:rsidR="00063383" w:rsidRPr="009B7807">
              <w:rPr>
                <w:rStyle w:val="Hyperlink"/>
                <w:rFonts w:eastAsia="Times New Roman"/>
                <w:b/>
                <w:noProof/>
                <w:lang w:eastAsia="en-GB"/>
              </w:rPr>
              <w:t>3.3. Assessment of Alternatives</w:t>
            </w:r>
            <w:r w:rsidR="00063383">
              <w:rPr>
                <w:noProof/>
                <w:webHidden/>
              </w:rPr>
              <w:tab/>
            </w:r>
            <w:r w:rsidR="00063383">
              <w:rPr>
                <w:noProof/>
                <w:webHidden/>
              </w:rPr>
              <w:fldChar w:fldCharType="begin"/>
            </w:r>
            <w:r w:rsidR="00063383">
              <w:rPr>
                <w:noProof/>
                <w:webHidden/>
              </w:rPr>
              <w:instrText xml:space="preserve"> PAGEREF _Toc145683457 \h </w:instrText>
            </w:r>
            <w:r w:rsidR="00063383">
              <w:rPr>
                <w:noProof/>
                <w:webHidden/>
              </w:rPr>
            </w:r>
            <w:r w:rsidR="00063383">
              <w:rPr>
                <w:noProof/>
                <w:webHidden/>
              </w:rPr>
              <w:fldChar w:fldCharType="separate"/>
            </w:r>
            <w:r w:rsidR="00E11974">
              <w:rPr>
                <w:noProof/>
                <w:webHidden/>
              </w:rPr>
              <w:t>9</w:t>
            </w:r>
            <w:r w:rsidR="00063383">
              <w:rPr>
                <w:noProof/>
                <w:webHidden/>
              </w:rPr>
              <w:fldChar w:fldCharType="end"/>
            </w:r>
          </w:hyperlink>
        </w:p>
        <w:p w14:paraId="4BF76C1B" w14:textId="64EB9AAE" w:rsidR="00063383" w:rsidRDefault="00FE2F78">
          <w:pPr>
            <w:pStyle w:val="TOC2"/>
            <w:tabs>
              <w:tab w:val="right" w:leader="dot" w:pos="9016"/>
            </w:tabs>
            <w:rPr>
              <w:rFonts w:eastAsiaTheme="minorEastAsia"/>
              <w:noProof/>
              <w:lang w:eastAsia="en-GB"/>
            </w:rPr>
          </w:pPr>
          <w:hyperlink w:anchor="_Toc145683458" w:history="1">
            <w:r w:rsidR="00063383" w:rsidRPr="009B7807">
              <w:rPr>
                <w:rStyle w:val="Hyperlink"/>
                <w:rFonts w:eastAsia="Times New Roman"/>
                <w:noProof/>
                <w:lang w:eastAsia="en-GB"/>
              </w:rPr>
              <w:t>4. The Environmental Report</w:t>
            </w:r>
            <w:r w:rsidR="00063383">
              <w:rPr>
                <w:noProof/>
                <w:webHidden/>
              </w:rPr>
              <w:tab/>
            </w:r>
            <w:r w:rsidR="00063383">
              <w:rPr>
                <w:noProof/>
                <w:webHidden/>
              </w:rPr>
              <w:fldChar w:fldCharType="begin"/>
            </w:r>
            <w:r w:rsidR="00063383">
              <w:rPr>
                <w:noProof/>
                <w:webHidden/>
              </w:rPr>
              <w:instrText xml:space="preserve"> PAGEREF _Toc145683458 \h </w:instrText>
            </w:r>
            <w:r w:rsidR="00063383">
              <w:rPr>
                <w:noProof/>
                <w:webHidden/>
              </w:rPr>
            </w:r>
            <w:r w:rsidR="00063383">
              <w:rPr>
                <w:noProof/>
                <w:webHidden/>
              </w:rPr>
              <w:fldChar w:fldCharType="separate"/>
            </w:r>
            <w:r w:rsidR="00E11974">
              <w:rPr>
                <w:noProof/>
                <w:webHidden/>
              </w:rPr>
              <w:t>9</w:t>
            </w:r>
            <w:r w:rsidR="00063383">
              <w:rPr>
                <w:noProof/>
                <w:webHidden/>
              </w:rPr>
              <w:fldChar w:fldCharType="end"/>
            </w:r>
          </w:hyperlink>
        </w:p>
        <w:p w14:paraId="6DFB240B" w14:textId="56C63C96" w:rsidR="00063383" w:rsidRDefault="00FE2F78">
          <w:pPr>
            <w:pStyle w:val="TOC3"/>
            <w:tabs>
              <w:tab w:val="right" w:leader="dot" w:pos="9016"/>
            </w:tabs>
            <w:rPr>
              <w:rFonts w:eastAsiaTheme="minorEastAsia"/>
              <w:noProof/>
              <w:lang w:eastAsia="en-GB"/>
            </w:rPr>
          </w:pPr>
          <w:hyperlink w:anchor="_Toc145683459" w:history="1">
            <w:r w:rsidR="00063383" w:rsidRPr="009B7807">
              <w:rPr>
                <w:rStyle w:val="Hyperlink"/>
                <w:rFonts w:eastAsia="Times New Roman"/>
                <w:b/>
                <w:noProof/>
                <w:lang w:eastAsia="en-GB"/>
              </w:rPr>
              <w:t>4.1. Summary</w:t>
            </w:r>
            <w:r w:rsidR="00063383">
              <w:rPr>
                <w:noProof/>
                <w:webHidden/>
              </w:rPr>
              <w:tab/>
            </w:r>
            <w:r w:rsidR="00063383">
              <w:rPr>
                <w:noProof/>
                <w:webHidden/>
              </w:rPr>
              <w:fldChar w:fldCharType="begin"/>
            </w:r>
            <w:r w:rsidR="00063383">
              <w:rPr>
                <w:noProof/>
                <w:webHidden/>
              </w:rPr>
              <w:instrText xml:space="preserve"> PAGEREF _Toc145683459 \h </w:instrText>
            </w:r>
            <w:r w:rsidR="00063383">
              <w:rPr>
                <w:noProof/>
                <w:webHidden/>
              </w:rPr>
            </w:r>
            <w:r w:rsidR="00063383">
              <w:rPr>
                <w:noProof/>
                <w:webHidden/>
              </w:rPr>
              <w:fldChar w:fldCharType="separate"/>
            </w:r>
            <w:r w:rsidR="00E11974">
              <w:rPr>
                <w:noProof/>
                <w:webHidden/>
              </w:rPr>
              <w:t>9</w:t>
            </w:r>
            <w:r w:rsidR="00063383">
              <w:rPr>
                <w:noProof/>
                <w:webHidden/>
              </w:rPr>
              <w:fldChar w:fldCharType="end"/>
            </w:r>
          </w:hyperlink>
        </w:p>
        <w:p w14:paraId="56A2AAD6" w14:textId="77D371F7" w:rsidR="00063383" w:rsidRDefault="00FE2F78">
          <w:pPr>
            <w:pStyle w:val="TOC3"/>
            <w:tabs>
              <w:tab w:val="right" w:leader="dot" w:pos="9016"/>
            </w:tabs>
            <w:rPr>
              <w:rFonts w:eastAsiaTheme="minorEastAsia"/>
              <w:noProof/>
              <w:lang w:eastAsia="en-GB"/>
            </w:rPr>
          </w:pPr>
          <w:hyperlink w:anchor="_Toc145683460" w:history="1">
            <w:r w:rsidR="00063383" w:rsidRPr="009B7807">
              <w:rPr>
                <w:rStyle w:val="Hyperlink"/>
                <w:rFonts w:eastAsia="Times New Roman"/>
                <w:b/>
                <w:noProof/>
                <w:lang w:eastAsia="en-GB"/>
              </w:rPr>
              <w:t>4.2. Assessment</w:t>
            </w:r>
            <w:r w:rsidR="00063383">
              <w:rPr>
                <w:noProof/>
                <w:webHidden/>
              </w:rPr>
              <w:tab/>
            </w:r>
            <w:r w:rsidR="00063383">
              <w:rPr>
                <w:noProof/>
                <w:webHidden/>
              </w:rPr>
              <w:fldChar w:fldCharType="begin"/>
            </w:r>
            <w:r w:rsidR="00063383">
              <w:rPr>
                <w:noProof/>
                <w:webHidden/>
              </w:rPr>
              <w:instrText xml:space="preserve"> PAGEREF _Toc145683460 \h </w:instrText>
            </w:r>
            <w:r w:rsidR="00063383">
              <w:rPr>
                <w:noProof/>
                <w:webHidden/>
              </w:rPr>
            </w:r>
            <w:r w:rsidR="00063383">
              <w:rPr>
                <w:noProof/>
                <w:webHidden/>
              </w:rPr>
              <w:fldChar w:fldCharType="separate"/>
            </w:r>
            <w:r w:rsidR="00E11974">
              <w:rPr>
                <w:noProof/>
                <w:webHidden/>
              </w:rPr>
              <w:t>9</w:t>
            </w:r>
            <w:r w:rsidR="00063383">
              <w:rPr>
                <w:noProof/>
                <w:webHidden/>
              </w:rPr>
              <w:fldChar w:fldCharType="end"/>
            </w:r>
          </w:hyperlink>
        </w:p>
        <w:p w14:paraId="3980C2DD" w14:textId="3E6CC7BE" w:rsidR="00063383" w:rsidRDefault="00FE2F78">
          <w:pPr>
            <w:pStyle w:val="TOC2"/>
            <w:tabs>
              <w:tab w:val="right" w:leader="dot" w:pos="9016"/>
            </w:tabs>
            <w:rPr>
              <w:rFonts w:eastAsiaTheme="minorEastAsia"/>
              <w:noProof/>
              <w:lang w:eastAsia="en-GB"/>
            </w:rPr>
          </w:pPr>
          <w:hyperlink w:anchor="_Toc145683461" w:history="1">
            <w:r w:rsidR="00063383" w:rsidRPr="009B7807">
              <w:rPr>
                <w:rStyle w:val="Hyperlink"/>
                <w:rFonts w:eastAsia="Times New Roman"/>
                <w:noProof/>
                <w:lang w:eastAsia="en-GB"/>
              </w:rPr>
              <w:t>5. Mitigation, Enhancement, and Monitoring</w:t>
            </w:r>
            <w:r w:rsidR="00063383">
              <w:rPr>
                <w:noProof/>
                <w:webHidden/>
              </w:rPr>
              <w:tab/>
            </w:r>
            <w:r w:rsidR="00063383">
              <w:rPr>
                <w:noProof/>
                <w:webHidden/>
              </w:rPr>
              <w:fldChar w:fldCharType="begin"/>
            </w:r>
            <w:r w:rsidR="00063383">
              <w:rPr>
                <w:noProof/>
                <w:webHidden/>
              </w:rPr>
              <w:instrText xml:space="preserve"> PAGEREF _Toc145683461 \h </w:instrText>
            </w:r>
            <w:r w:rsidR="00063383">
              <w:rPr>
                <w:noProof/>
                <w:webHidden/>
              </w:rPr>
            </w:r>
            <w:r w:rsidR="00063383">
              <w:rPr>
                <w:noProof/>
                <w:webHidden/>
              </w:rPr>
              <w:fldChar w:fldCharType="separate"/>
            </w:r>
            <w:r w:rsidR="00E11974">
              <w:rPr>
                <w:noProof/>
                <w:webHidden/>
              </w:rPr>
              <w:t>12</w:t>
            </w:r>
            <w:r w:rsidR="00063383">
              <w:rPr>
                <w:noProof/>
                <w:webHidden/>
              </w:rPr>
              <w:fldChar w:fldCharType="end"/>
            </w:r>
          </w:hyperlink>
        </w:p>
        <w:p w14:paraId="1BC05A13" w14:textId="6E37A162" w:rsidR="00063383" w:rsidRDefault="00FE2F78">
          <w:pPr>
            <w:pStyle w:val="TOC3"/>
            <w:tabs>
              <w:tab w:val="right" w:leader="dot" w:pos="9016"/>
            </w:tabs>
            <w:rPr>
              <w:rFonts w:eastAsiaTheme="minorEastAsia"/>
              <w:noProof/>
              <w:lang w:eastAsia="en-GB"/>
            </w:rPr>
          </w:pPr>
          <w:hyperlink w:anchor="_Toc145683462" w:history="1">
            <w:r w:rsidR="00063383" w:rsidRPr="009B7807">
              <w:rPr>
                <w:rStyle w:val="Hyperlink"/>
                <w:rFonts w:eastAsia="Times New Roman"/>
                <w:b/>
                <w:noProof/>
                <w:lang w:eastAsia="en-GB"/>
              </w:rPr>
              <w:t>5.1. SEA Mitigation</w:t>
            </w:r>
            <w:r w:rsidR="00063383">
              <w:rPr>
                <w:noProof/>
                <w:webHidden/>
              </w:rPr>
              <w:tab/>
            </w:r>
            <w:r w:rsidR="00063383">
              <w:rPr>
                <w:noProof/>
                <w:webHidden/>
              </w:rPr>
              <w:fldChar w:fldCharType="begin"/>
            </w:r>
            <w:r w:rsidR="00063383">
              <w:rPr>
                <w:noProof/>
                <w:webHidden/>
              </w:rPr>
              <w:instrText xml:space="preserve"> PAGEREF _Toc145683462 \h </w:instrText>
            </w:r>
            <w:r w:rsidR="00063383">
              <w:rPr>
                <w:noProof/>
                <w:webHidden/>
              </w:rPr>
            </w:r>
            <w:r w:rsidR="00063383">
              <w:rPr>
                <w:noProof/>
                <w:webHidden/>
              </w:rPr>
              <w:fldChar w:fldCharType="separate"/>
            </w:r>
            <w:r w:rsidR="00E11974">
              <w:rPr>
                <w:noProof/>
                <w:webHidden/>
              </w:rPr>
              <w:t>12</w:t>
            </w:r>
            <w:r w:rsidR="00063383">
              <w:rPr>
                <w:noProof/>
                <w:webHidden/>
              </w:rPr>
              <w:fldChar w:fldCharType="end"/>
            </w:r>
          </w:hyperlink>
        </w:p>
        <w:p w14:paraId="3D4C50D0" w14:textId="673712E0" w:rsidR="00063383" w:rsidRDefault="00FE2F78">
          <w:pPr>
            <w:pStyle w:val="TOC3"/>
            <w:tabs>
              <w:tab w:val="right" w:leader="dot" w:pos="9016"/>
            </w:tabs>
            <w:rPr>
              <w:rFonts w:eastAsiaTheme="minorEastAsia"/>
              <w:noProof/>
              <w:lang w:eastAsia="en-GB"/>
            </w:rPr>
          </w:pPr>
          <w:hyperlink w:anchor="_Toc145683463" w:history="1">
            <w:r w:rsidR="00063383" w:rsidRPr="009B7807">
              <w:rPr>
                <w:rStyle w:val="Hyperlink"/>
                <w:rFonts w:eastAsia="Times New Roman"/>
                <w:b/>
                <w:noProof/>
                <w:lang w:eastAsia="en-GB"/>
              </w:rPr>
              <w:t>5.2. SEA Enhancement</w:t>
            </w:r>
            <w:r w:rsidR="00063383">
              <w:rPr>
                <w:noProof/>
                <w:webHidden/>
              </w:rPr>
              <w:tab/>
            </w:r>
            <w:r w:rsidR="00063383">
              <w:rPr>
                <w:noProof/>
                <w:webHidden/>
              </w:rPr>
              <w:fldChar w:fldCharType="begin"/>
            </w:r>
            <w:r w:rsidR="00063383">
              <w:rPr>
                <w:noProof/>
                <w:webHidden/>
              </w:rPr>
              <w:instrText xml:space="preserve"> PAGEREF _Toc145683463 \h </w:instrText>
            </w:r>
            <w:r w:rsidR="00063383">
              <w:rPr>
                <w:noProof/>
                <w:webHidden/>
              </w:rPr>
            </w:r>
            <w:r w:rsidR="00063383">
              <w:rPr>
                <w:noProof/>
                <w:webHidden/>
              </w:rPr>
              <w:fldChar w:fldCharType="separate"/>
            </w:r>
            <w:r w:rsidR="00E11974">
              <w:rPr>
                <w:noProof/>
                <w:webHidden/>
              </w:rPr>
              <w:t>12</w:t>
            </w:r>
            <w:r w:rsidR="00063383">
              <w:rPr>
                <w:noProof/>
                <w:webHidden/>
              </w:rPr>
              <w:fldChar w:fldCharType="end"/>
            </w:r>
          </w:hyperlink>
        </w:p>
        <w:p w14:paraId="33C50119" w14:textId="46DC1954" w:rsidR="00063383" w:rsidRDefault="00FE2F78">
          <w:pPr>
            <w:pStyle w:val="TOC3"/>
            <w:tabs>
              <w:tab w:val="right" w:leader="dot" w:pos="9016"/>
            </w:tabs>
            <w:rPr>
              <w:rFonts w:eastAsiaTheme="minorEastAsia"/>
              <w:noProof/>
              <w:lang w:eastAsia="en-GB"/>
            </w:rPr>
          </w:pPr>
          <w:hyperlink w:anchor="_Toc145683464" w:history="1">
            <w:r w:rsidR="00063383" w:rsidRPr="009B7807">
              <w:rPr>
                <w:rStyle w:val="Hyperlink"/>
                <w:rFonts w:eastAsia="Times New Roman"/>
                <w:b/>
                <w:noProof/>
                <w:lang w:eastAsia="en-GB"/>
              </w:rPr>
              <w:t>5.3. SEA Monitoring</w:t>
            </w:r>
            <w:r w:rsidR="00063383">
              <w:rPr>
                <w:noProof/>
                <w:webHidden/>
              </w:rPr>
              <w:tab/>
            </w:r>
            <w:r w:rsidR="00063383">
              <w:rPr>
                <w:noProof/>
                <w:webHidden/>
              </w:rPr>
              <w:fldChar w:fldCharType="begin"/>
            </w:r>
            <w:r w:rsidR="00063383">
              <w:rPr>
                <w:noProof/>
                <w:webHidden/>
              </w:rPr>
              <w:instrText xml:space="preserve"> PAGEREF _Toc145683464 \h </w:instrText>
            </w:r>
            <w:r w:rsidR="00063383">
              <w:rPr>
                <w:noProof/>
                <w:webHidden/>
              </w:rPr>
            </w:r>
            <w:r w:rsidR="00063383">
              <w:rPr>
                <w:noProof/>
                <w:webHidden/>
              </w:rPr>
              <w:fldChar w:fldCharType="separate"/>
            </w:r>
            <w:r w:rsidR="00E11974">
              <w:rPr>
                <w:noProof/>
                <w:webHidden/>
              </w:rPr>
              <w:t>12</w:t>
            </w:r>
            <w:r w:rsidR="00063383">
              <w:rPr>
                <w:noProof/>
                <w:webHidden/>
              </w:rPr>
              <w:fldChar w:fldCharType="end"/>
            </w:r>
          </w:hyperlink>
        </w:p>
        <w:p w14:paraId="27C7E524" w14:textId="04C49252" w:rsidR="00063383" w:rsidRDefault="00FE2F78">
          <w:pPr>
            <w:pStyle w:val="TOC2"/>
            <w:tabs>
              <w:tab w:val="right" w:leader="dot" w:pos="9016"/>
            </w:tabs>
            <w:rPr>
              <w:rFonts w:eastAsiaTheme="minorEastAsia"/>
              <w:noProof/>
              <w:lang w:eastAsia="en-GB"/>
            </w:rPr>
          </w:pPr>
          <w:hyperlink w:anchor="_Toc145683465" w:history="1">
            <w:r w:rsidR="00063383" w:rsidRPr="009B7807">
              <w:rPr>
                <w:rStyle w:val="Hyperlink"/>
                <w:rFonts w:eastAsia="Times New Roman"/>
                <w:noProof/>
                <w:lang w:eastAsia="en-GB"/>
              </w:rPr>
              <w:t>6. Next Steps</w:t>
            </w:r>
            <w:r w:rsidR="00063383">
              <w:rPr>
                <w:noProof/>
                <w:webHidden/>
              </w:rPr>
              <w:tab/>
            </w:r>
            <w:r w:rsidR="00063383">
              <w:rPr>
                <w:noProof/>
                <w:webHidden/>
              </w:rPr>
              <w:fldChar w:fldCharType="begin"/>
            </w:r>
            <w:r w:rsidR="00063383">
              <w:rPr>
                <w:noProof/>
                <w:webHidden/>
              </w:rPr>
              <w:instrText xml:space="preserve"> PAGEREF _Toc145683465 \h </w:instrText>
            </w:r>
            <w:r w:rsidR="00063383">
              <w:rPr>
                <w:noProof/>
                <w:webHidden/>
              </w:rPr>
            </w:r>
            <w:r w:rsidR="00063383">
              <w:rPr>
                <w:noProof/>
                <w:webHidden/>
              </w:rPr>
              <w:fldChar w:fldCharType="separate"/>
            </w:r>
            <w:r w:rsidR="00E11974">
              <w:rPr>
                <w:noProof/>
                <w:webHidden/>
              </w:rPr>
              <w:t>13</w:t>
            </w:r>
            <w:r w:rsidR="00063383">
              <w:rPr>
                <w:noProof/>
                <w:webHidden/>
              </w:rPr>
              <w:fldChar w:fldCharType="end"/>
            </w:r>
          </w:hyperlink>
        </w:p>
        <w:p w14:paraId="3AAE4D60" w14:textId="042E0F5C" w:rsidR="00063383" w:rsidRDefault="00FE2F78">
          <w:pPr>
            <w:pStyle w:val="TOC3"/>
            <w:tabs>
              <w:tab w:val="right" w:leader="dot" w:pos="9016"/>
            </w:tabs>
            <w:rPr>
              <w:rFonts w:eastAsiaTheme="minorEastAsia"/>
              <w:noProof/>
              <w:lang w:eastAsia="en-GB"/>
            </w:rPr>
          </w:pPr>
          <w:hyperlink w:anchor="_Toc145683466" w:history="1">
            <w:r w:rsidR="00063383" w:rsidRPr="009B7807">
              <w:rPr>
                <w:rStyle w:val="Hyperlink"/>
                <w:rFonts w:eastAsia="Times New Roman"/>
                <w:b/>
                <w:noProof/>
                <w:lang w:eastAsia="en-GB"/>
              </w:rPr>
              <w:t>6.1. Consultation</w:t>
            </w:r>
            <w:r w:rsidR="00063383">
              <w:rPr>
                <w:noProof/>
                <w:webHidden/>
              </w:rPr>
              <w:tab/>
            </w:r>
            <w:r w:rsidR="00063383">
              <w:rPr>
                <w:noProof/>
                <w:webHidden/>
              </w:rPr>
              <w:fldChar w:fldCharType="begin"/>
            </w:r>
            <w:r w:rsidR="00063383">
              <w:rPr>
                <w:noProof/>
                <w:webHidden/>
              </w:rPr>
              <w:instrText xml:space="preserve"> PAGEREF _Toc145683466 \h </w:instrText>
            </w:r>
            <w:r w:rsidR="00063383">
              <w:rPr>
                <w:noProof/>
                <w:webHidden/>
              </w:rPr>
            </w:r>
            <w:r w:rsidR="00063383">
              <w:rPr>
                <w:noProof/>
                <w:webHidden/>
              </w:rPr>
              <w:fldChar w:fldCharType="separate"/>
            </w:r>
            <w:r w:rsidR="00E11974">
              <w:rPr>
                <w:noProof/>
                <w:webHidden/>
              </w:rPr>
              <w:t>13</w:t>
            </w:r>
            <w:r w:rsidR="00063383">
              <w:rPr>
                <w:noProof/>
                <w:webHidden/>
              </w:rPr>
              <w:fldChar w:fldCharType="end"/>
            </w:r>
          </w:hyperlink>
        </w:p>
        <w:p w14:paraId="4BDB37A9" w14:textId="760FFF68" w:rsidR="00063383" w:rsidRDefault="00FE2F78">
          <w:pPr>
            <w:pStyle w:val="TOC3"/>
            <w:tabs>
              <w:tab w:val="right" w:leader="dot" w:pos="9016"/>
            </w:tabs>
            <w:rPr>
              <w:rFonts w:eastAsiaTheme="minorEastAsia"/>
              <w:noProof/>
              <w:lang w:eastAsia="en-GB"/>
            </w:rPr>
          </w:pPr>
          <w:hyperlink w:anchor="_Toc145683467" w:history="1">
            <w:r w:rsidR="00063383" w:rsidRPr="009B7807">
              <w:rPr>
                <w:rStyle w:val="Hyperlink"/>
                <w:b/>
                <w:noProof/>
              </w:rPr>
              <w:t>6.2. Next Stages</w:t>
            </w:r>
            <w:r w:rsidR="00063383">
              <w:rPr>
                <w:noProof/>
                <w:webHidden/>
              </w:rPr>
              <w:tab/>
            </w:r>
            <w:r w:rsidR="00063383">
              <w:rPr>
                <w:noProof/>
                <w:webHidden/>
              </w:rPr>
              <w:fldChar w:fldCharType="begin"/>
            </w:r>
            <w:r w:rsidR="00063383">
              <w:rPr>
                <w:noProof/>
                <w:webHidden/>
              </w:rPr>
              <w:instrText xml:space="preserve"> PAGEREF _Toc145683467 \h </w:instrText>
            </w:r>
            <w:r w:rsidR="00063383">
              <w:rPr>
                <w:noProof/>
                <w:webHidden/>
              </w:rPr>
            </w:r>
            <w:r w:rsidR="00063383">
              <w:rPr>
                <w:noProof/>
                <w:webHidden/>
              </w:rPr>
              <w:fldChar w:fldCharType="separate"/>
            </w:r>
            <w:r w:rsidR="00E11974">
              <w:rPr>
                <w:noProof/>
                <w:webHidden/>
              </w:rPr>
              <w:t>13</w:t>
            </w:r>
            <w:r w:rsidR="00063383">
              <w:rPr>
                <w:noProof/>
                <w:webHidden/>
              </w:rPr>
              <w:fldChar w:fldCharType="end"/>
            </w:r>
          </w:hyperlink>
        </w:p>
        <w:p w14:paraId="33F33BCA" w14:textId="5EC62174" w:rsidR="00063383" w:rsidRDefault="00FE2F78">
          <w:pPr>
            <w:pStyle w:val="TOC1"/>
            <w:tabs>
              <w:tab w:val="right" w:leader="dot" w:pos="9016"/>
            </w:tabs>
            <w:rPr>
              <w:rFonts w:eastAsiaTheme="minorEastAsia"/>
              <w:noProof/>
              <w:lang w:eastAsia="en-GB"/>
            </w:rPr>
          </w:pPr>
          <w:hyperlink w:anchor="_Toc145683468" w:history="1">
            <w:r w:rsidR="00063383" w:rsidRPr="009B7807">
              <w:rPr>
                <w:rStyle w:val="Hyperlink"/>
                <w:noProof/>
              </w:rPr>
              <w:t>Introduction</w:t>
            </w:r>
            <w:r w:rsidR="00063383">
              <w:rPr>
                <w:noProof/>
                <w:webHidden/>
              </w:rPr>
              <w:tab/>
            </w:r>
            <w:r w:rsidR="00063383">
              <w:rPr>
                <w:noProof/>
                <w:webHidden/>
              </w:rPr>
              <w:fldChar w:fldCharType="begin"/>
            </w:r>
            <w:r w:rsidR="00063383">
              <w:rPr>
                <w:noProof/>
                <w:webHidden/>
              </w:rPr>
              <w:instrText xml:space="preserve"> PAGEREF _Toc145683468 \h </w:instrText>
            </w:r>
            <w:r w:rsidR="00063383">
              <w:rPr>
                <w:noProof/>
                <w:webHidden/>
              </w:rPr>
            </w:r>
            <w:r w:rsidR="00063383">
              <w:rPr>
                <w:noProof/>
                <w:webHidden/>
              </w:rPr>
              <w:fldChar w:fldCharType="separate"/>
            </w:r>
            <w:r w:rsidR="00E11974">
              <w:rPr>
                <w:noProof/>
                <w:webHidden/>
              </w:rPr>
              <w:t>14</w:t>
            </w:r>
            <w:r w:rsidR="00063383">
              <w:rPr>
                <w:noProof/>
                <w:webHidden/>
              </w:rPr>
              <w:fldChar w:fldCharType="end"/>
            </w:r>
          </w:hyperlink>
        </w:p>
        <w:p w14:paraId="154995B8" w14:textId="71FE55E6" w:rsidR="00063383" w:rsidRDefault="00FE2F78">
          <w:pPr>
            <w:pStyle w:val="TOC2"/>
            <w:tabs>
              <w:tab w:val="left" w:pos="880"/>
              <w:tab w:val="right" w:leader="dot" w:pos="9016"/>
            </w:tabs>
            <w:rPr>
              <w:rFonts w:eastAsiaTheme="minorEastAsia"/>
              <w:noProof/>
              <w:lang w:eastAsia="en-GB"/>
            </w:rPr>
          </w:pPr>
          <w:hyperlink w:anchor="_Toc145683469" w:history="1">
            <w:r w:rsidR="00063383" w:rsidRPr="009B7807">
              <w:rPr>
                <w:rStyle w:val="Hyperlink"/>
                <w:rFonts w:ascii="Calibri" w:hAnsi="Calibri" w:cs="Calibri"/>
                <w:b/>
                <w:bCs/>
                <w:noProof/>
              </w:rPr>
              <w:t>1.1.</w:t>
            </w:r>
            <w:r w:rsidR="00063383">
              <w:rPr>
                <w:rFonts w:eastAsiaTheme="minorEastAsia"/>
                <w:noProof/>
                <w:lang w:eastAsia="en-GB"/>
              </w:rPr>
              <w:tab/>
            </w:r>
            <w:r w:rsidR="00063383" w:rsidRPr="009B7807">
              <w:rPr>
                <w:rStyle w:val="Hyperlink"/>
                <w:rFonts w:ascii="Calibri" w:hAnsi="Calibri" w:cs="Calibri"/>
                <w:b/>
                <w:bCs/>
                <w:noProof/>
              </w:rPr>
              <w:t>Background to the Shetland Islands Council Climate Change Strategy</w:t>
            </w:r>
            <w:r w:rsidR="00063383">
              <w:rPr>
                <w:noProof/>
                <w:webHidden/>
              </w:rPr>
              <w:tab/>
            </w:r>
            <w:r w:rsidR="00063383">
              <w:rPr>
                <w:noProof/>
                <w:webHidden/>
              </w:rPr>
              <w:fldChar w:fldCharType="begin"/>
            </w:r>
            <w:r w:rsidR="00063383">
              <w:rPr>
                <w:noProof/>
                <w:webHidden/>
              </w:rPr>
              <w:instrText xml:space="preserve"> PAGEREF _Toc145683469 \h </w:instrText>
            </w:r>
            <w:r w:rsidR="00063383">
              <w:rPr>
                <w:noProof/>
                <w:webHidden/>
              </w:rPr>
            </w:r>
            <w:r w:rsidR="00063383">
              <w:rPr>
                <w:noProof/>
                <w:webHidden/>
              </w:rPr>
              <w:fldChar w:fldCharType="separate"/>
            </w:r>
            <w:r w:rsidR="00E11974">
              <w:rPr>
                <w:noProof/>
                <w:webHidden/>
              </w:rPr>
              <w:t>14</w:t>
            </w:r>
            <w:r w:rsidR="00063383">
              <w:rPr>
                <w:noProof/>
                <w:webHidden/>
              </w:rPr>
              <w:fldChar w:fldCharType="end"/>
            </w:r>
          </w:hyperlink>
        </w:p>
        <w:p w14:paraId="43016572" w14:textId="453254F0" w:rsidR="00063383" w:rsidRDefault="00FE2F78">
          <w:pPr>
            <w:pStyle w:val="TOC2"/>
            <w:tabs>
              <w:tab w:val="left" w:pos="880"/>
              <w:tab w:val="right" w:leader="dot" w:pos="9016"/>
            </w:tabs>
            <w:rPr>
              <w:rFonts w:eastAsiaTheme="minorEastAsia"/>
              <w:noProof/>
              <w:lang w:eastAsia="en-GB"/>
            </w:rPr>
          </w:pPr>
          <w:hyperlink w:anchor="_Toc145683470" w:history="1">
            <w:r w:rsidR="00063383" w:rsidRPr="009B7807">
              <w:rPr>
                <w:rStyle w:val="Hyperlink"/>
                <w:rFonts w:ascii="Calibri" w:hAnsi="Calibri" w:cs="Calibri"/>
                <w:b/>
                <w:bCs/>
                <w:noProof/>
              </w:rPr>
              <w:t>1.2.</w:t>
            </w:r>
            <w:r w:rsidR="00063383">
              <w:rPr>
                <w:rFonts w:eastAsiaTheme="minorEastAsia"/>
                <w:noProof/>
                <w:lang w:eastAsia="en-GB"/>
              </w:rPr>
              <w:tab/>
            </w:r>
            <w:r w:rsidR="00063383" w:rsidRPr="009B7807">
              <w:rPr>
                <w:rStyle w:val="Hyperlink"/>
                <w:rFonts w:ascii="Calibri" w:hAnsi="Calibri" w:cs="Calibri"/>
                <w:b/>
                <w:bCs/>
                <w:noProof/>
              </w:rPr>
              <w:t>The SEA Process</w:t>
            </w:r>
            <w:r w:rsidR="00063383">
              <w:rPr>
                <w:noProof/>
                <w:webHidden/>
              </w:rPr>
              <w:tab/>
            </w:r>
            <w:r w:rsidR="00063383">
              <w:rPr>
                <w:noProof/>
                <w:webHidden/>
              </w:rPr>
              <w:fldChar w:fldCharType="begin"/>
            </w:r>
            <w:r w:rsidR="00063383">
              <w:rPr>
                <w:noProof/>
                <w:webHidden/>
              </w:rPr>
              <w:instrText xml:space="preserve"> PAGEREF _Toc145683470 \h </w:instrText>
            </w:r>
            <w:r w:rsidR="00063383">
              <w:rPr>
                <w:noProof/>
                <w:webHidden/>
              </w:rPr>
            </w:r>
            <w:r w:rsidR="00063383">
              <w:rPr>
                <w:noProof/>
                <w:webHidden/>
              </w:rPr>
              <w:fldChar w:fldCharType="separate"/>
            </w:r>
            <w:r w:rsidR="00E11974">
              <w:rPr>
                <w:noProof/>
                <w:webHidden/>
              </w:rPr>
              <w:t>14</w:t>
            </w:r>
            <w:r w:rsidR="00063383">
              <w:rPr>
                <w:noProof/>
                <w:webHidden/>
              </w:rPr>
              <w:fldChar w:fldCharType="end"/>
            </w:r>
          </w:hyperlink>
        </w:p>
        <w:p w14:paraId="279DA9B2" w14:textId="36F142BF" w:rsidR="00063383" w:rsidRDefault="00FE2F78">
          <w:pPr>
            <w:pStyle w:val="TOC2"/>
            <w:tabs>
              <w:tab w:val="left" w:pos="880"/>
              <w:tab w:val="right" w:leader="dot" w:pos="9016"/>
            </w:tabs>
            <w:rPr>
              <w:rFonts w:eastAsiaTheme="minorEastAsia"/>
              <w:noProof/>
              <w:lang w:eastAsia="en-GB"/>
            </w:rPr>
          </w:pPr>
          <w:hyperlink w:anchor="_Toc145683471" w:history="1">
            <w:r w:rsidR="00063383" w:rsidRPr="009B7807">
              <w:rPr>
                <w:rStyle w:val="Hyperlink"/>
                <w:rFonts w:ascii="Calibri" w:hAnsi="Calibri" w:cs="Calibri"/>
                <w:b/>
                <w:bCs/>
                <w:noProof/>
              </w:rPr>
              <w:t>1.3.</w:t>
            </w:r>
            <w:r w:rsidR="00063383">
              <w:rPr>
                <w:rFonts w:eastAsiaTheme="minorEastAsia"/>
                <w:noProof/>
                <w:lang w:eastAsia="en-GB"/>
              </w:rPr>
              <w:tab/>
            </w:r>
            <w:r w:rsidR="00063383" w:rsidRPr="009B7807">
              <w:rPr>
                <w:rStyle w:val="Hyperlink"/>
                <w:rFonts w:ascii="Calibri" w:hAnsi="Calibri" w:cs="Calibri"/>
                <w:b/>
                <w:noProof/>
              </w:rPr>
              <w:t>The Environmental Report</w:t>
            </w:r>
            <w:r w:rsidR="00063383">
              <w:rPr>
                <w:noProof/>
                <w:webHidden/>
              </w:rPr>
              <w:tab/>
            </w:r>
            <w:r w:rsidR="00063383">
              <w:rPr>
                <w:noProof/>
                <w:webHidden/>
              </w:rPr>
              <w:fldChar w:fldCharType="begin"/>
            </w:r>
            <w:r w:rsidR="00063383">
              <w:rPr>
                <w:noProof/>
                <w:webHidden/>
              </w:rPr>
              <w:instrText xml:space="preserve"> PAGEREF _Toc145683471 \h </w:instrText>
            </w:r>
            <w:r w:rsidR="00063383">
              <w:rPr>
                <w:noProof/>
                <w:webHidden/>
              </w:rPr>
            </w:r>
            <w:r w:rsidR="00063383">
              <w:rPr>
                <w:noProof/>
                <w:webHidden/>
              </w:rPr>
              <w:fldChar w:fldCharType="separate"/>
            </w:r>
            <w:r w:rsidR="00E11974">
              <w:rPr>
                <w:noProof/>
                <w:webHidden/>
              </w:rPr>
              <w:t>15</w:t>
            </w:r>
            <w:r w:rsidR="00063383">
              <w:rPr>
                <w:noProof/>
                <w:webHidden/>
              </w:rPr>
              <w:fldChar w:fldCharType="end"/>
            </w:r>
          </w:hyperlink>
        </w:p>
        <w:p w14:paraId="6683DEFD" w14:textId="609A5EC5" w:rsidR="00063383" w:rsidRDefault="00FE2F78">
          <w:pPr>
            <w:pStyle w:val="TOC2"/>
            <w:tabs>
              <w:tab w:val="left" w:pos="880"/>
              <w:tab w:val="right" w:leader="dot" w:pos="9016"/>
            </w:tabs>
            <w:rPr>
              <w:rFonts w:eastAsiaTheme="minorEastAsia"/>
              <w:noProof/>
              <w:lang w:eastAsia="en-GB"/>
            </w:rPr>
          </w:pPr>
          <w:hyperlink w:anchor="_Toc145683472" w:history="1">
            <w:r w:rsidR="00063383" w:rsidRPr="009B7807">
              <w:rPr>
                <w:rStyle w:val="Hyperlink"/>
                <w:rFonts w:ascii="Calibri" w:hAnsi="Calibri" w:cs="Calibri"/>
                <w:b/>
                <w:noProof/>
              </w:rPr>
              <w:t>1.4.</w:t>
            </w:r>
            <w:r w:rsidR="00063383">
              <w:rPr>
                <w:rFonts w:eastAsiaTheme="minorEastAsia"/>
                <w:noProof/>
                <w:lang w:eastAsia="en-GB"/>
              </w:rPr>
              <w:tab/>
            </w:r>
            <w:r w:rsidR="00063383" w:rsidRPr="009B7807">
              <w:rPr>
                <w:rStyle w:val="Hyperlink"/>
                <w:rFonts w:ascii="Calibri" w:hAnsi="Calibri" w:cs="Calibri"/>
                <w:b/>
                <w:noProof/>
              </w:rPr>
              <w:t>Relationship with other relevant plans, programmes and strategies (PPS)</w:t>
            </w:r>
            <w:r w:rsidR="00063383">
              <w:rPr>
                <w:noProof/>
                <w:webHidden/>
              </w:rPr>
              <w:tab/>
            </w:r>
            <w:r w:rsidR="00063383">
              <w:rPr>
                <w:noProof/>
                <w:webHidden/>
              </w:rPr>
              <w:fldChar w:fldCharType="begin"/>
            </w:r>
            <w:r w:rsidR="00063383">
              <w:rPr>
                <w:noProof/>
                <w:webHidden/>
              </w:rPr>
              <w:instrText xml:space="preserve"> PAGEREF _Toc145683472 \h </w:instrText>
            </w:r>
            <w:r w:rsidR="00063383">
              <w:rPr>
                <w:noProof/>
                <w:webHidden/>
              </w:rPr>
            </w:r>
            <w:r w:rsidR="00063383">
              <w:rPr>
                <w:noProof/>
                <w:webHidden/>
              </w:rPr>
              <w:fldChar w:fldCharType="separate"/>
            </w:r>
            <w:r w:rsidR="00E11974">
              <w:rPr>
                <w:noProof/>
                <w:webHidden/>
              </w:rPr>
              <w:t>16</w:t>
            </w:r>
            <w:r w:rsidR="00063383">
              <w:rPr>
                <w:noProof/>
                <w:webHidden/>
              </w:rPr>
              <w:fldChar w:fldCharType="end"/>
            </w:r>
          </w:hyperlink>
        </w:p>
        <w:p w14:paraId="6C0E7B21" w14:textId="1D328D0D" w:rsidR="00063383" w:rsidRDefault="00FE2F78">
          <w:pPr>
            <w:pStyle w:val="TOC1"/>
            <w:tabs>
              <w:tab w:val="left" w:pos="440"/>
              <w:tab w:val="right" w:leader="dot" w:pos="9016"/>
            </w:tabs>
            <w:rPr>
              <w:rFonts w:eastAsiaTheme="minorEastAsia"/>
              <w:noProof/>
              <w:lang w:eastAsia="en-GB"/>
            </w:rPr>
          </w:pPr>
          <w:hyperlink w:anchor="_Toc145683473" w:history="1">
            <w:r w:rsidR="00063383" w:rsidRPr="009B7807">
              <w:rPr>
                <w:rStyle w:val="Hyperlink"/>
                <w:noProof/>
              </w:rPr>
              <w:t>2.</w:t>
            </w:r>
            <w:r w:rsidR="00063383">
              <w:rPr>
                <w:rFonts w:eastAsiaTheme="minorEastAsia"/>
                <w:noProof/>
                <w:lang w:eastAsia="en-GB"/>
              </w:rPr>
              <w:tab/>
            </w:r>
            <w:r w:rsidR="00063383" w:rsidRPr="009B7807">
              <w:rPr>
                <w:rStyle w:val="Hyperlink"/>
                <w:noProof/>
              </w:rPr>
              <w:t>Environmental Assessment</w:t>
            </w:r>
            <w:r w:rsidR="00063383">
              <w:rPr>
                <w:noProof/>
                <w:webHidden/>
              </w:rPr>
              <w:tab/>
            </w:r>
            <w:r w:rsidR="00063383">
              <w:rPr>
                <w:noProof/>
                <w:webHidden/>
              </w:rPr>
              <w:fldChar w:fldCharType="begin"/>
            </w:r>
            <w:r w:rsidR="00063383">
              <w:rPr>
                <w:noProof/>
                <w:webHidden/>
              </w:rPr>
              <w:instrText xml:space="preserve"> PAGEREF _Toc145683473 \h </w:instrText>
            </w:r>
            <w:r w:rsidR="00063383">
              <w:rPr>
                <w:noProof/>
                <w:webHidden/>
              </w:rPr>
            </w:r>
            <w:r w:rsidR="00063383">
              <w:rPr>
                <w:noProof/>
                <w:webHidden/>
              </w:rPr>
              <w:fldChar w:fldCharType="separate"/>
            </w:r>
            <w:r w:rsidR="00E11974">
              <w:rPr>
                <w:noProof/>
                <w:webHidden/>
              </w:rPr>
              <w:t>16</w:t>
            </w:r>
            <w:r w:rsidR="00063383">
              <w:rPr>
                <w:noProof/>
                <w:webHidden/>
              </w:rPr>
              <w:fldChar w:fldCharType="end"/>
            </w:r>
          </w:hyperlink>
        </w:p>
        <w:p w14:paraId="02969E6C" w14:textId="3759EB43" w:rsidR="00063383" w:rsidRDefault="00FE2F78">
          <w:pPr>
            <w:pStyle w:val="TOC2"/>
            <w:tabs>
              <w:tab w:val="left" w:pos="880"/>
              <w:tab w:val="right" w:leader="dot" w:pos="9016"/>
            </w:tabs>
            <w:rPr>
              <w:rFonts w:eastAsiaTheme="minorEastAsia"/>
              <w:noProof/>
              <w:lang w:eastAsia="en-GB"/>
            </w:rPr>
          </w:pPr>
          <w:hyperlink w:anchor="_Toc145683474" w:history="1">
            <w:r w:rsidR="00063383" w:rsidRPr="009B7807">
              <w:rPr>
                <w:rStyle w:val="Hyperlink"/>
                <w:rFonts w:ascii="Calibri" w:hAnsi="Calibri" w:cs="Calibri"/>
                <w:b/>
                <w:bCs/>
                <w:noProof/>
              </w:rPr>
              <w:t>2.1.</w:t>
            </w:r>
            <w:r w:rsidR="00063383">
              <w:rPr>
                <w:rFonts w:eastAsiaTheme="minorEastAsia"/>
                <w:noProof/>
                <w:lang w:eastAsia="en-GB"/>
              </w:rPr>
              <w:tab/>
            </w:r>
            <w:r w:rsidR="00063383" w:rsidRPr="009B7807">
              <w:rPr>
                <w:rStyle w:val="Hyperlink"/>
                <w:rFonts w:ascii="Calibri" w:hAnsi="Calibri" w:cs="Calibri"/>
                <w:b/>
                <w:noProof/>
              </w:rPr>
              <w:t>Assessment Methodology</w:t>
            </w:r>
            <w:r w:rsidR="00063383">
              <w:rPr>
                <w:noProof/>
                <w:webHidden/>
              </w:rPr>
              <w:tab/>
            </w:r>
            <w:r w:rsidR="00063383">
              <w:rPr>
                <w:noProof/>
                <w:webHidden/>
              </w:rPr>
              <w:fldChar w:fldCharType="begin"/>
            </w:r>
            <w:r w:rsidR="00063383">
              <w:rPr>
                <w:noProof/>
                <w:webHidden/>
              </w:rPr>
              <w:instrText xml:space="preserve"> PAGEREF _Toc145683474 \h </w:instrText>
            </w:r>
            <w:r w:rsidR="00063383">
              <w:rPr>
                <w:noProof/>
                <w:webHidden/>
              </w:rPr>
            </w:r>
            <w:r w:rsidR="00063383">
              <w:rPr>
                <w:noProof/>
                <w:webHidden/>
              </w:rPr>
              <w:fldChar w:fldCharType="separate"/>
            </w:r>
            <w:r w:rsidR="00E11974">
              <w:rPr>
                <w:noProof/>
                <w:webHidden/>
              </w:rPr>
              <w:t>16</w:t>
            </w:r>
            <w:r w:rsidR="00063383">
              <w:rPr>
                <w:noProof/>
                <w:webHidden/>
              </w:rPr>
              <w:fldChar w:fldCharType="end"/>
            </w:r>
          </w:hyperlink>
        </w:p>
        <w:p w14:paraId="67484B68" w14:textId="0FA34462" w:rsidR="00063383" w:rsidRDefault="00FE2F78">
          <w:pPr>
            <w:pStyle w:val="TOC2"/>
            <w:tabs>
              <w:tab w:val="left" w:pos="880"/>
              <w:tab w:val="right" w:leader="dot" w:pos="9016"/>
            </w:tabs>
            <w:rPr>
              <w:rFonts w:eastAsiaTheme="minorEastAsia"/>
              <w:noProof/>
              <w:lang w:eastAsia="en-GB"/>
            </w:rPr>
          </w:pPr>
          <w:hyperlink w:anchor="_Toc145683475" w:history="1">
            <w:r w:rsidR="00063383" w:rsidRPr="009B7807">
              <w:rPr>
                <w:rStyle w:val="Hyperlink"/>
                <w:rFonts w:ascii="Calibri" w:hAnsi="Calibri" w:cs="Calibri"/>
                <w:b/>
                <w:bCs/>
                <w:noProof/>
              </w:rPr>
              <w:t>2.2.</w:t>
            </w:r>
            <w:r w:rsidR="00063383">
              <w:rPr>
                <w:rFonts w:eastAsiaTheme="minorEastAsia"/>
                <w:noProof/>
                <w:lang w:eastAsia="en-GB"/>
              </w:rPr>
              <w:tab/>
            </w:r>
            <w:r w:rsidR="00063383" w:rsidRPr="009B7807">
              <w:rPr>
                <w:rStyle w:val="Hyperlink"/>
                <w:rFonts w:ascii="Calibri" w:hAnsi="Calibri" w:cs="Calibri"/>
                <w:b/>
                <w:noProof/>
              </w:rPr>
              <w:t>Environmental Baseline</w:t>
            </w:r>
            <w:r w:rsidR="00063383">
              <w:rPr>
                <w:noProof/>
                <w:webHidden/>
              </w:rPr>
              <w:tab/>
            </w:r>
            <w:r w:rsidR="00063383">
              <w:rPr>
                <w:noProof/>
                <w:webHidden/>
              </w:rPr>
              <w:fldChar w:fldCharType="begin"/>
            </w:r>
            <w:r w:rsidR="00063383">
              <w:rPr>
                <w:noProof/>
                <w:webHidden/>
              </w:rPr>
              <w:instrText xml:space="preserve"> PAGEREF _Toc145683475 \h </w:instrText>
            </w:r>
            <w:r w:rsidR="00063383">
              <w:rPr>
                <w:noProof/>
                <w:webHidden/>
              </w:rPr>
            </w:r>
            <w:r w:rsidR="00063383">
              <w:rPr>
                <w:noProof/>
                <w:webHidden/>
              </w:rPr>
              <w:fldChar w:fldCharType="separate"/>
            </w:r>
            <w:r w:rsidR="00E11974">
              <w:rPr>
                <w:noProof/>
                <w:webHidden/>
              </w:rPr>
              <w:t>16</w:t>
            </w:r>
            <w:r w:rsidR="00063383">
              <w:rPr>
                <w:noProof/>
                <w:webHidden/>
              </w:rPr>
              <w:fldChar w:fldCharType="end"/>
            </w:r>
          </w:hyperlink>
        </w:p>
        <w:p w14:paraId="5B81BB22" w14:textId="05830B51" w:rsidR="00063383" w:rsidRDefault="00FE2F78">
          <w:pPr>
            <w:pStyle w:val="TOC2"/>
            <w:tabs>
              <w:tab w:val="left" w:pos="880"/>
              <w:tab w:val="right" w:leader="dot" w:pos="9016"/>
            </w:tabs>
            <w:rPr>
              <w:rFonts w:eastAsiaTheme="minorEastAsia"/>
              <w:noProof/>
              <w:lang w:eastAsia="en-GB"/>
            </w:rPr>
          </w:pPr>
          <w:hyperlink w:anchor="_Toc145683476" w:history="1">
            <w:r w:rsidR="00063383" w:rsidRPr="009B7807">
              <w:rPr>
                <w:rStyle w:val="Hyperlink"/>
                <w:rFonts w:ascii="Calibri" w:hAnsi="Calibri" w:cs="Calibri"/>
                <w:b/>
                <w:noProof/>
              </w:rPr>
              <w:t>2.3.</w:t>
            </w:r>
            <w:r w:rsidR="00063383">
              <w:rPr>
                <w:rFonts w:eastAsiaTheme="minorEastAsia"/>
                <w:noProof/>
                <w:lang w:eastAsia="en-GB"/>
              </w:rPr>
              <w:tab/>
            </w:r>
            <w:r w:rsidR="00063383" w:rsidRPr="009B7807">
              <w:rPr>
                <w:rStyle w:val="Hyperlink"/>
                <w:rFonts w:ascii="Calibri" w:hAnsi="Calibri" w:cs="Calibri"/>
                <w:b/>
                <w:noProof/>
              </w:rPr>
              <w:t>State of the Environment</w:t>
            </w:r>
            <w:r w:rsidR="00063383">
              <w:rPr>
                <w:noProof/>
                <w:webHidden/>
              </w:rPr>
              <w:tab/>
            </w:r>
            <w:r w:rsidR="00063383">
              <w:rPr>
                <w:noProof/>
                <w:webHidden/>
              </w:rPr>
              <w:fldChar w:fldCharType="begin"/>
            </w:r>
            <w:r w:rsidR="00063383">
              <w:rPr>
                <w:noProof/>
                <w:webHidden/>
              </w:rPr>
              <w:instrText xml:space="preserve"> PAGEREF _Toc145683476 \h </w:instrText>
            </w:r>
            <w:r w:rsidR="00063383">
              <w:rPr>
                <w:noProof/>
                <w:webHidden/>
              </w:rPr>
            </w:r>
            <w:r w:rsidR="00063383">
              <w:rPr>
                <w:noProof/>
                <w:webHidden/>
              </w:rPr>
              <w:fldChar w:fldCharType="separate"/>
            </w:r>
            <w:r w:rsidR="00E11974">
              <w:rPr>
                <w:noProof/>
                <w:webHidden/>
              </w:rPr>
              <w:t>17</w:t>
            </w:r>
            <w:r w:rsidR="00063383">
              <w:rPr>
                <w:noProof/>
                <w:webHidden/>
              </w:rPr>
              <w:fldChar w:fldCharType="end"/>
            </w:r>
          </w:hyperlink>
        </w:p>
        <w:p w14:paraId="1AF4FCD7" w14:textId="0F55E03F" w:rsidR="00063383" w:rsidRDefault="00FE2F78">
          <w:pPr>
            <w:pStyle w:val="TOC2"/>
            <w:tabs>
              <w:tab w:val="left" w:pos="880"/>
              <w:tab w:val="right" w:leader="dot" w:pos="9016"/>
            </w:tabs>
            <w:rPr>
              <w:rFonts w:eastAsiaTheme="minorEastAsia"/>
              <w:noProof/>
              <w:lang w:eastAsia="en-GB"/>
            </w:rPr>
          </w:pPr>
          <w:hyperlink w:anchor="_Toc145683477" w:history="1">
            <w:r w:rsidR="00063383" w:rsidRPr="009B7807">
              <w:rPr>
                <w:rStyle w:val="Hyperlink"/>
                <w:rFonts w:ascii="Calibri" w:hAnsi="Calibri" w:cs="Calibri"/>
                <w:b/>
                <w:bCs/>
                <w:noProof/>
              </w:rPr>
              <w:t>2.5.</w:t>
            </w:r>
            <w:r w:rsidR="00063383">
              <w:rPr>
                <w:rFonts w:eastAsiaTheme="minorEastAsia"/>
                <w:noProof/>
                <w:lang w:eastAsia="en-GB"/>
              </w:rPr>
              <w:tab/>
            </w:r>
            <w:r w:rsidR="00063383" w:rsidRPr="009B7807">
              <w:rPr>
                <w:rStyle w:val="Hyperlink"/>
                <w:rFonts w:ascii="Calibri" w:hAnsi="Calibri" w:cs="Calibri"/>
                <w:b/>
                <w:noProof/>
              </w:rPr>
              <w:t>SEA Objectives</w:t>
            </w:r>
            <w:r w:rsidR="00063383">
              <w:rPr>
                <w:noProof/>
                <w:webHidden/>
              </w:rPr>
              <w:tab/>
            </w:r>
            <w:r w:rsidR="00063383">
              <w:rPr>
                <w:noProof/>
                <w:webHidden/>
              </w:rPr>
              <w:fldChar w:fldCharType="begin"/>
            </w:r>
            <w:r w:rsidR="00063383">
              <w:rPr>
                <w:noProof/>
                <w:webHidden/>
              </w:rPr>
              <w:instrText xml:space="preserve"> PAGEREF _Toc145683477 \h </w:instrText>
            </w:r>
            <w:r w:rsidR="00063383">
              <w:rPr>
                <w:noProof/>
                <w:webHidden/>
              </w:rPr>
            </w:r>
            <w:r w:rsidR="00063383">
              <w:rPr>
                <w:noProof/>
                <w:webHidden/>
              </w:rPr>
              <w:fldChar w:fldCharType="separate"/>
            </w:r>
            <w:r w:rsidR="00E11974">
              <w:rPr>
                <w:noProof/>
                <w:webHidden/>
              </w:rPr>
              <w:t>20</w:t>
            </w:r>
            <w:r w:rsidR="00063383">
              <w:rPr>
                <w:noProof/>
                <w:webHidden/>
              </w:rPr>
              <w:fldChar w:fldCharType="end"/>
            </w:r>
          </w:hyperlink>
        </w:p>
        <w:p w14:paraId="439496C0" w14:textId="6C887EBE" w:rsidR="00063383" w:rsidRDefault="00FE2F78">
          <w:pPr>
            <w:pStyle w:val="TOC2"/>
            <w:tabs>
              <w:tab w:val="left" w:pos="880"/>
              <w:tab w:val="right" w:leader="dot" w:pos="9016"/>
            </w:tabs>
            <w:rPr>
              <w:rFonts w:eastAsiaTheme="minorEastAsia"/>
              <w:noProof/>
              <w:lang w:eastAsia="en-GB"/>
            </w:rPr>
          </w:pPr>
          <w:hyperlink w:anchor="_Toc145683478" w:history="1">
            <w:r w:rsidR="00063383" w:rsidRPr="009B7807">
              <w:rPr>
                <w:rStyle w:val="Hyperlink"/>
                <w:rFonts w:ascii="Calibri" w:hAnsi="Calibri" w:cs="Calibri"/>
                <w:b/>
                <w:bCs/>
                <w:noProof/>
              </w:rPr>
              <w:t>2.6.</w:t>
            </w:r>
            <w:r w:rsidR="00063383">
              <w:rPr>
                <w:rFonts w:eastAsiaTheme="minorEastAsia"/>
                <w:noProof/>
                <w:lang w:eastAsia="en-GB"/>
              </w:rPr>
              <w:tab/>
            </w:r>
            <w:r w:rsidR="00063383" w:rsidRPr="009B7807">
              <w:rPr>
                <w:rStyle w:val="Hyperlink"/>
                <w:rFonts w:ascii="Calibri" w:hAnsi="Calibri" w:cs="Calibri"/>
                <w:b/>
                <w:noProof/>
              </w:rPr>
              <w:t>Environmental Assessment of Strategic Objectives</w:t>
            </w:r>
            <w:r w:rsidR="00063383">
              <w:rPr>
                <w:noProof/>
                <w:webHidden/>
              </w:rPr>
              <w:tab/>
            </w:r>
            <w:r w:rsidR="00063383">
              <w:rPr>
                <w:noProof/>
                <w:webHidden/>
              </w:rPr>
              <w:fldChar w:fldCharType="begin"/>
            </w:r>
            <w:r w:rsidR="00063383">
              <w:rPr>
                <w:noProof/>
                <w:webHidden/>
              </w:rPr>
              <w:instrText xml:space="preserve"> PAGEREF _Toc145683478 \h </w:instrText>
            </w:r>
            <w:r w:rsidR="00063383">
              <w:rPr>
                <w:noProof/>
                <w:webHidden/>
              </w:rPr>
            </w:r>
            <w:r w:rsidR="00063383">
              <w:rPr>
                <w:noProof/>
                <w:webHidden/>
              </w:rPr>
              <w:fldChar w:fldCharType="separate"/>
            </w:r>
            <w:r w:rsidR="00E11974">
              <w:rPr>
                <w:noProof/>
                <w:webHidden/>
              </w:rPr>
              <w:t>24</w:t>
            </w:r>
            <w:r w:rsidR="00063383">
              <w:rPr>
                <w:noProof/>
                <w:webHidden/>
              </w:rPr>
              <w:fldChar w:fldCharType="end"/>
            </w:r>
          </w:hyperlink>
        </w:p>
        <w:p w14:paraId="36682B01" w14:textId="4B731F28" w:rsidR="00063383" w:rsidRDefault="00FE2F78">
          <w:pPr>
            <w:pStyle w:val="TOC2"/>
            <w:tabs>
              <w:tab w:val="left" w:pos="880"/>
              <w:tab w:val="right" w:leader="dot" w:pos="9016"/>
            </w:tabs>
            <w:rPr>
              <w:rFonts w:eastAsiaTheme="minorEastAsia"/>
              <w:noProof/>
              <w:lang w:eastAsia="en-GB"/>
            </w:rPr>
          </w:pPr>
          <w:hyperlink w:anchor="_Toc145683479" w:history="1">
            <w:r w:rsidR="00063383" w:rsidRPr="009B7807">
              <w:rPr>
                <w:rStyle w:val="Hyperlink"/>
                <w:rFonts w:ascii="Calibri" w:hAnsi="Calibri" w:cs="Calibri"/>
                <w:bCs/>
                <w:noProof/>
              </w:rPr>
              <w:t>2.7.</w:t>
            </w:r>
            <w:r w:rsidR="00063383">
              <w:rPr>
                <w:rFonts w:eastAsiaTheme="minorEastAsia"/>
                <w:noProof/>
                <w:lang w:eastAsia="en-GB"/>
              </w:rPr>
              <w:tab/>
            </w:r>
            <w:r w:rsidR="00063383" w:rsidRPr="009B7807">
              <w:rPr>
                <w:rStyle w:val="Hyperlink"/>
                <w:rFonts w:ascii="Calibri" w:hAnsi="Calibri" w:cs="Calibri"/>
                <w:noProof/>
              </w:rPr>
              <w:t>Mitigation and Monitoring</w:t>
            </w:r>
            <w:r w:rsidR="00063383">
              <w:rPr>
                <w:noProof/>
                <w:webHidden/>
              </w:rPr>
              <w:tab/>
            </w:r>
            <w:r w:rsidR="00063383">
              <w:rPr>
                <w:noProof/>
                <w:webHidden/>
              </w:rPr>
              <w:fldChar w:fldCharType="begin"/>
            </w:r>
            <w:r w:rsidR="00063383">
              <w:rPr>
                <w:noProof/>
                <w:webHidden/>
              </w:rPr>
              <w:instrText xml:space="preserve"> PAGEREF _Toc145683479 \h </w:instrText>
            </w:r>
            <w:r w:rsidR="00063383">
              <w:rPr>
                <w:noProof/>
                <w:webHidden/>
              </w:rPr>
            </w:r>
            <w:r w:rsidR="00063383">
              <w:rPr>
                <w:noProof/>
                <w:webHidden/>
              </w:rPr>
              <w:fldChar w:fldCharType="separate"/>
            </w:r>
            <w:r w:rsidR="00E11974">
              <w:rPr>
                <w:noProof/>
                <w:webHidden/>
              </w:rPr>
              <w:t>98</w:t>
            </w:r>
            <w:r w:rsidR="00063383">
              <w:rPr>
                <w:noProof/>
                <w:webHidden/>
              </w:rPr>
              <w:fldChar w:fldCharType="end"/>
            </w:r>
          </w:hyperlink>
        </w:p>
        <w:p w14:paraId="55468461" w14:textId="1A7F1D2C" w:rsidR="00063383" w:rsidRDefault="00FE2F78">
          <w:pPr>
            <w:pStyle w:val="TOC1"/>
            <w:tabs>
              <w:tab w:val="left" w:pos="440"/>
              <w:tab w:val="right" w:leader="dot" w:pos="9016"/>
            </w:tabs>
            <w:rPr>
              <w:rFonts w:eastAsiaTheme="minorEastAsia"/>
              <w:noProof/>
              <w:lang w:eastAsia="en-GB"/>
            </w:rPr>
          </w:pPr>
          <w:hyperlink w:anchor="_Toc145683480" w:history="1">
            <w:r w:rsidR="00063383" w:rsidRPr="009B7807">
              <w:rPr>
                <w:rStyle w:val="Hyperlink"/>
                <w:noProof/>
              </w:rPr>
              <w:t>3.</w:t>
            </w:r>
            <w:r w:rsidR="00063383">
              <w:rPr>
                <w:rFonts w:eastAsiaTheme="minorEastAsia"/>
                <w:noProof/>
                <w:lang w:eastAsia="en-GB"/>
              </w:rPr>
              <w:tab/>
            </w:r>
            <w:r w:rsidR="00063383" w:rsidRPr="009B7807">
              <w:rPr>
                <w:rStyle w:val="Hyperlink"/>
                <w:noProof/>
              </w:rPr>
              <w:t>Conclusion</w:t>
            </w:r>
            <w:r w:rsidR="00063383">
              <w:rPr>
                <w:noProof/>
                <w:webHidden/>
              </w:rPr>
              <w:tab/>
            </w:r>
            <w:r w:rsidR="00063383">
              <w:rPr>
                <w:noProof/>
                <w:webHidden/>
              </w:rPr>
              <w:fldChar w:fldCharType="begin"/>
            </w:r>
            <w:r w:rsidR="00063383">
              <w:rPr>
                <w:noProof/>
                <w:webHidden/>
              </w:rPr>
              <w:instrText xml:space="preserve"> PAGEREF _Toc145683480 \h </w:instrText>
            </w:r>
            <w:r w:rsidR="00063383">
              <w:rPr>
                <w:noProof/>
                <w:webHidden/>
              </w:rPr>
            </w:r>
            <w:r w:rsidR="00063383">
              <w:rPr>
                <w:noProof/>
                <w:webHidden/>
              </w:rPr>
              <w:fldChar w:fldCharType="separate"/>
            </w:r>
            <w:r w:rsidR="00E11974">
              <w:rPr>
                <w:noProof/>
                <w:webHidden/>
              </w:rPr>
              <w:t>99</w:t>
            </w:r>
            <w:r w:rsidR="00063383">
              <w:rPr>
                <w:noProof/>
                <w:webHidden/>
              </w:rPr>
              <w:fldChar w:fldCharType="end"/>
            </w:r>
          </w:hyperlink>
        </w:p>
        <w:p w14:paraId="0D514DDD" w14:textId="198EDA15" w:rsidR="00063383" w:rsidRDefault="00FE2F78">
          <w:pPr>
            <w:pStyle w:val="TOC2"/>
            <w:tabs>
              <w:tab w:val="left" w:pos="880"/>
              <w:tab w:val="right" w:leader="dot" w:pos="9016"/>
            </w:tabs>
            <w:rPr>
              <w:rFonts w:eastAsiaTheme="minorEastAsia"/>
              <w:noProof/>
              <w:lang w:eastAsia="en-GB"/>
            </w:rPr>
          </w:pPr>
          <w:hyperlink w:anchor="_Toc145683481" w:history="1">
            <w:r w:rsidR="00063383" w:rsidRPr="009B7807">
              <w:rPr>
                <w:rStyle w:val="Hyperlink"/>
                <w:rFonts w:ascii="Calibri" w:hAnsi="Calibri" w:cs="Calibri"/>
                <w:b/>
                <w:bCs/>
                <w:noProof/>
              </w:rPr>
              <w:t>3.1.</w:t>
            </w:r>
            <w:r w:rsidR="00063383">
              <w:rPr>
                <w:rFonts w:eastAsiaTheme="minorEastAsia"/>
                <w:noProof/>
                <w:lang w:eastAsia="en-GB"/>
              </w:rPr>
              <w:tab/>
            </w:r>
            <w:r w:rsidR="00063383" w:rsidRPr="009B7807">
              <w:rPr>
                <w:rStyle w:val="Hyperlink"/>
                <w:rFonts w:ascii="Calibri" w:hAnsi="Calibri" w:cs="Calibri"/>
                <w:b/>
                <w:noProof/>
              </w:rPr>
              <w:t>Overall findings of the Environmental Assessment</w:t>
            </w:r>
            <w:r w:rsidR="00063383">
              <w:rPr>
                <w:noProof/>
                <w:webHidden/>
              </w:rPr>
              <w:tab/>
            </w:r>
            <w:r w:rsidR="00063383">
              <w:rPr>
                <w:noProof/>
                <w:webHidden/>
              </w:rPr>
              <w:fldChar w:fldCharType="begin"/>
            </w:r>
            <w:r w:rsidR="00063383">
              <w:rPr>
                <w:noProof/>
                <w:webHidden/>
              </w:rPr>
              <w:instrText xml:space="preserve"> PAGEREF _Toc145683481 \h </w:instrText>
            </w:r>
            <w:r w:rsidR="00063383">
              <w:rPr>
                <w:noProof/>
                <w:webHidden/>
              </w:rPr>
            </w:r>
            <w:r w:rsidR="00063383">
              <w:rPr>
                <w:noProof/>
                <w:webHidden/>
              </w:rPr>
              <w:fldChar w:fldCharType="separate"/>
            </w:r>
            <w:r w:rsidR="00E11974">
              <w:rPr>
                <w:noProof/>
                <w:webHidden/>
              </w:rPr>
              <w:t>99</w:t>
            </w:r>
            <w:r w:rsidR="00063383">
              <w:rPr>
                <w:noProof/>
                <w:webHidden/>
              </w:rPr>
              <w:fldChar w:fldCharType="end"/>
            </w:r>
          </w:hyperlink>
        </w:p>
        <w:p w14:paraId="0324DBD9" w14:textId="18511AD8" w:rsidR="00063383" w:rsidRDefault="00FE2F78">
          <w:pPr>
            <w:pStyle w:val="TOC2"/>
            <w:tabs>
              <w:tab w:val="left" w:pos="880"/>
              <w:tab w:val="right" w:leader="dot" w:pos="9016"/>
            </w:tabs>
            <w:rPr>
              <w:rFonts w:eastAsiaTheme="minorEastAsia"/>
              <w:noProof/>
              <w:lang w:eastAsia="en-GB"/>
            </w:rPr>
          </w:pPr>
          <w:hyperlink w:anchor="_Toc145683482" w:history="1">
            <w:r w:rsidR="00063383" w:rsidRPr="009B7807">
              <w:rPr>
                <w:rStyle w:val="Hyperlink"/>
                <w:rFonts w:ascii="Calibri" w:hAnsi="Calibri" w:cs="Calibri"/>
                <w:b/>
                <w:bCs/>
                <w:noProof/>
              </w:rPr>
              <w:t>3.2.</w:t>
            </w:r>
            <w:r w:rsidR="00063383">
              <w:rPr>
                <w:rFonts w:eastAsiaTheme="minorEastAsia"/>
                <w:noProof/>
                <w:lang w:eastAsia="en-GB"/>
              </w:rPr>
              <w:tab/>
            </w:r>
            <w:r w:rsidR="00063383" w:rsidRPr="009B7807">
              <w:rPr>
                <w:rStyle w:val="Hyperlink"/>
                <w:rFonts w:ascii="Calibri" w:hAnsi="Calibri" w:cs="Calibri"/>
                <w:b/>
                <w:noProof/>
              </w:rPr>
              <w:t>Influence of Environmental Assessment on the production of the SIC CCS</w:t>
            </w:r>
            <w:r w:rsidR="00063383">
              <w:rPr>
                <w:noProof/>
                <w:webHidden/>
              </w:rPr>
              <w:tab/>
            </w:r>
            <w:r w:rsidR="00063383">
              <w:rPr>
                <w:noProof/>
                <w:webHidden/>
              </w:rPr>
              <w:fldChar w:fldCharType="begin"/>
            </w:r>
            <w:r w:rsidR="00063383">
              <w:rPr>
                <w:noProof/>
                <w:webHidden/>
              </w:rPr>
              <w:instrText xml:space="preserve"> PAGEREF _Toc145683482 \h </w:instrText>
            </w:r>
            <w:r w:rsidR="00063383">
              <w:rPr>
                <w:noProof/>
                <w:webHidden/>
              </w:rPr>
            </w:r>
            <w:r w:rsidR="00063383">
              <w:rPr>
                <w:noProof/>
                <w:webHidden/>
              </w:rPr>
              <w:fldChar w:fldCharType="separate"/>
            </w:r>
            <w:r w:rsidR="00E11974">
              <w:rPr>
                <w:noProof/>
                <w:webHidden/>
              </w:rPr>
              <w:t>99</w:t>
            </w:r>
            <w:r w:rsidR="00063383">
              <w:rPr>
                <w:noProof/>
                <w:webHidden/>
              </w:rPr>
              <w:fldChar w:fldCharType="end"/>
            </w:r>
          </w:hyperlink>
        </w:p>
        <w:p w14:paraId="3812CF07" w14:textId="7A7F8152" w:rsidR="00063383" w:rsidRDefault="00FE2F78">
          <w:pPr>
            <w:pStyle w:val="TOC1"/>
            <w:tabs>
              <w:tab w:val="left" w:pos="440"/>
              <w:tab w:val="right" w:leader="dot" w:pos="9016"/>
            </w:tabs>
            <w:rPr>
              <w:rFonts w:eastAsiaTheme="minorEastAsia"/>
              <w:noProof/>
              <w:lang w:eastAsia="en-GB"/>
            </w:rPr>
          </w:pPr>
          <w:hyperlink w:anchor="_Toc145683483" w:history="1">
            <w:r w:rsidR="00063383" w:rsidRPr="009B7807">
              <w:rPr>
                <w:rStyle w:val="Hyperlink"/>
                <w:noProof/>
              </w:rPr>
              <w:t>4.</w:t>
            </w:r>
            <w:r w:rsidR="00063383">
              <w:rPr>
                <w:rFonts w:eastAsiaTheme="minorEastAsia"/>
                <w:noProof/>
                <w:lang w:eastAsia="en-GB"/>
              </w:rPr>
              <w:tab/>
            </w:r>
            <w:r w:rsidR="00063383" w:rsidRPr="009B7807">
              <w:rPr>
                <w:rStyle w:val="Hyperlink"/>
                <w:noProof/>
              </w:rPr>
              <w:t>Consultation</w:t>
            </w:r>
            <w:r w:rsidR="00063383">
              <w:rPr>
                <w:noProof/>
                <w:webHidden/>
              </w:rPr>
              <w:tab/>
            </w:r>
            <w:r w:rsidR="00063383">
              <w:rPr>
                <w:noProof/>
                <w:webHidden/>
              </w:rPr>
              <w:fldChar w:fldCharType="begin"/>
            </w:r>
            <w:r w:rsidR="00063383">
              <w:rPr>
                <w:noProof/>
                <w:webHidden/>
              </w:rPr>
              <w:instrText xml:space="preserve"> PAGEREF _Toc145683483 \h </w:instrText>
            </w:r>
            <w:r w:rsidR="00063383">
              <w:rPr>
                <w:noProof/>
                <w:webHidden/>
              </w:rPr>
            </w:r>
            <w:r w:rsidR="00063383">
              <w:rPr>
                <w:noProof/>
                <w:webHidden/>
              </w:rPr>
              <w:fldChar w:fldCharType="separate"/>
            </w:r>
            <w:r w:rsidR="00E11974">
              <w:rPr>
                <w:noProof/>
                <w:webHidden/>
              </w:rPr>
              <w:t>99</w:t>
            </w:r>
            <w:r w:rsidR="00063383">
              <w:rPr>
                <w:noProof/>
                <w:webHidden/>
              </w:rPr>
              <w:fldChar w:fldCharType="end"/>
            </w:r>
          </w:hyperlink>
        </w:p>
        <w:p w14:paraId="449D060E" w14:textId="0891111E" w:rsidR="00063383" w:rsidRDefault="00FE2F78">
          <w:pPr>
            <w:pStyle w:val="TOC2"/>
            <w:tabs>
              <w:tab w:val="left" w:pos="880"/>
              <w:tab w:val="right" w:leader="dot" w:pos="9016"/>
            </w:tabs>
            <w:rPr>
              <w:rFonts w:eastAsiaTheme="minorEastAsia"/>
              <w:noProof/>
              <w:lang w:eastAsia="en-GB"/>
            </w:rPr>
          </w:pPr>
          <w:hyperlink w:anchor="_Toc145683484" w:history="1">
            <w:r w:rsidR="00063383" w:rsidRPr="009B7807">
              <w:rPr>
                <w:rStyle w:val="Hyperlink"/>
                <w:rFonts w:ascii="Calibri" w:hAnsi="Calibri" w:cs="Calibri"/>
                <w:b/>
                <w:bCs/>
                <w:noProof/>
              </w:rPr>
              <w:t>4.1.</w:t>
            </w:r>
            <w:r w:rsidR="00063383">
              <w:rPr>
                <w:rFonts w:eastAsiaTheme="minorEastAsia"/>
                <w:noProof/>
                <w:lang w:eastAsia="en-GB"/>
              </w:rPr>
              <w:tab/>
            </w:r>
            <w:r w:rsidR="00063383" w:rsidRPr="009B7807">
              <w:rPr>
                <w:rStyle w:val="Hyperlink"/>
                <w:rFonts w:ascii="Calibri" w:hAnsi="Calibri" w:cs="Calibri"/>
                <w:b/>
                <w:noProof/>
              </w:rPr>
              <w:t>Consultation process</w:t>
            </w:r>
            <w:r w:rsidR="00063383">
              <w:rPr>
                <w:noProof/>
                <w:webHidden/>
              </w:rPr>
              <w:tab/>
            </w:r>
            <w:r w:rsidR="00063383">
              <w:rPr>
                <w:noProof/>
                <w:webHidden/>
              </w:rPr>
              <w:fldChar w:fldCharType="begin"/>
            </w:r>
            <w:r w:rsidR="00063383">
              <w:rPr>
                <w:noProof/>
                <w:webHidden/>
              </w:rPr>
              <w:instrText xml:space="preserve"> PAGEREF _Toc145683484 \h </w:instrText>
            </w:r>
            <w:r w:rsidR="00063383">
              <w:rPr>
                <w:noProof/>
                <w:webHidden/>
              </w:rPr>
            </w:r>
            <w:r w:rsidR="00063383">
              <w:rPr>
                <w:noProof/>
                <w:webHidden/>
              </w:rPr>
              <w:fldChar w:fldCharType="separate"/>
            </w:r>
            <w:r w:rsidR="00E11974">
              <w:rPr>
                <w:noProof/>
                <w:webHidden/>
              </w:rPr>
              <w:t>99</w:t>
            </w:r>
            <w:r w:rsidR="00063383">
              <w:rPr>
                <w:noProof/>
                <w:webHidden/>
              </w:rPr>
              <w:fldChar w:fldCharType="end"/>
            </w:r>
          </w:hyperlink>
        </w:p>
        <w:p w14:paraId="56FE0EA4" w14:textId="404A55C9" w:rsidR="00063383" w:rsidRDefault="00FE2F78">
          <w:pPr>
            <w:pStyle w:val="TOC2"/>
            <w:tabs>
              <w:tab w:val="left" w:pos="880"/>
              <w:tab w:val="right" w:leader="dot" w:pos="9016"/>
            </w:tabs>
            <w:rPr>
              <w:rFonts w:eastAsiaTheme="minorEastAsia"/>
              <w:noProof/>
              <w:lang w:eastAsia="en-GB"/>
            </w:rPr>
          </w:pPr>
          <w:hyperlink w:anchor="_Toc145683485" w:history="1">
            <w:r w:rsidR="00063383" w:rsidRPr="009B7807">
              <w:rPr>
                <w:rStyle w:val="Hyperlink"/>
                <w:rFonts w:ascii="Calibri" w:hAnsi="Calibri" w:cs="Calibri"/>
                <w:b/>
                <w:bCs/>
                <w:noProof/>
              </w:rPr>
              <w:t>4.2.</w:t>
            </w:r>
            <w:r w:rsidR="00063383">
              <w:rPr>
                <w:rFonts w:eastAsiaTheme="minorEastAsia"/>
                <w:noProof/>
                <w:lang w:eastAsia="en-GB"/>
              </w:rPr>
              <w:tab/>
            </w:r>
            <w:r w:rsidR="00063383" w:rsidRPr="009B7807">
              <w:rPr>
                <w:rStyle w:val="Hyperlink"/>
                <w:rFonts w:ascii="Calibri" w:hAnsi="Calibri" w:cs="Calibri"/>
                <w:b/>
                <w:bCs/>
                <w:noProof/>
              </w:rPr>
              <w:t>Next Stages</w:t>
            </w:r>
            <w:r w:rsidR="00063383">
              <w:rPr>
                <w:noProof/>
                <w:webHidden/>
              </w:rPr>
              <w:tab/>
            </w:r>
            <w:r w:rsidR="00063383">
              <w:rPr>
                <w:noProof/>
                <w:webHidden/>
              </w:rPr>
              <w:fldChar w:fldCharType="begin"/>
            </w:r>
            <w:r w:rsidR="00063383">
              <w:rPr>
                <w:noProof/>
                <w:webHidden/>
              </w:rPr>
              <w:instrText xml:space="preserve"> PAGEREF _Toc145683485 \h </w:instrText>
            </w:r>
            <w:r w:rsidR="00063383">
              <w:rPr>
                <w:noProof/>
                <w:webHidden/>
              </w:rPr>
            </w:r>
            <w:r w:rsidR="00063383">
              <w:rPr>
                <w:noProof/>
                <w:webHidden/>
              </w:rPr>
              <w:fldChar w:fldCharType="separate"/>
            </w:r>
            <w:r w:rsidR="00E11974">
              <w:rPr>
                <w:noProof/>
                <w:webHidden/>
              </w:rPr>
              <w:t>100</w:t>
            </w:r>
            <w:r w:rsidR="00063383">
              <w:rPr>
                <w:noProof/>
                <w:webHidden/>
              </w:rPr>
              <w:fldChar w:fldCharType="end"/>
            </w:r>
          </w:hyperlink>
        </w:p>
        <w:p w14:paraId="6B849553" w14:textId="7EC9C819" w:rsidR="00063383" w:rsidRDefault="00FE2F78">
          <w:pPr>
            <w:pStyle w:val="TOC1"/>
            <w:tabs>
              <w:tab w:val="left" w:pos="440"/>
              <w:tab w:val="right" w:leader="dot" w:pos="9016"/>
            </w:tabs>
            <w:rPr>
              <w:rFonts w:eastAsiaTheme="minorEastAsia"/>
              <w:noProof/>
              <w:lang w:eastAsia="en-GB"/>
            </w:rPr>
          </w:pPr>
          <w:hyperlink w:anchor="_Toc145683486" w:history="1">
            <w:r w:rsidR="00063383" w:rsidRPr="009B7807">
              <w:rPr>
                <w:rStyle w:val="Hyperlink"/>
                <w:rFonts w:ascii="Calibri" w:hAnsi="Calibri" w:cs="Calibri"/>
                <w:b/>
                <w:bCs/>
                <w:noProof/>
              </w:rPr>
              <w:t>5.</w:t>
            </w:r>
            <w:r w:rsidR="00063383">
              <w:rPr>
                <w:rFonts w:eastAsiaTheme="minorEastAsia"/>
                <w:noProof/>
                <w:lang w:eastAsia="en-GB"/>
              </w:rPr>
              <w:tab/>
            </w:r>
            <w:r w:rsidR="00063383" w:rsidRPr="009B7807">
              <w:rPr>
                <w:rStyle w:val="Hyperlink"/>
                <w:noProof/>
              </w:rPr>
              <w:t>Appendices</w:t>
            </w:r>
            <w:r w:rsidR="00063383">
              <w:rPr>
                <w:noProof/>
                <w:webHidden/>
              </w:rPr>
              <w:tab/>
            </w:r>
            <w:r w:rsidR="00063383">
              <w:rPr>
                <w:noProof/>
                <w:webHidden/>
              </w:rPr>
              <w:fldChar w:fldCharType="begin"/>
            </w:r>
            <w:r w:rsidR="00063383">
              <w:rPr>
                <w:noProof/>
                <w:webHidden/>
              </w:rPr>
              <w:instrText xml:space="preserve"> PAGEREF _Toc145683486 \h </w:instrText>
            </w:r>
            <w:r w:rsidR="00063383">
              <w:rPr>
                <w:noProof/>
                <w:webHidden/>
              </w:rPr>
            </w:r>
            <w:r w:rsidR="00063383">
              <w:rPr>
                <w:noProof/>
                <w:webHidden/>
              </w:rPr>
              <w:fldChar w:fldCharType="separate"/>
            </w:r>
            <w:r w:rsidR="00E11974">
              <w:rPr>
                <w:noProof/>
                <w:webHidden/>
              </w:rPr>
              <w:t>101</w:t>
            </w:r>
            <w:r w:rsidR="00063383">
              <w:rPr>
                <w:noProof/>
                <w:webHidden/>
              </w:rPr>
              <w:fldChar w:fldCharType="end"/>
            </w:r>
          </w:hyperlink>
        </w:p>
        <w:p w14:paraId="586172A2" w14:textId="1E0E5D3F" w:rsidR="00063383" w:rsidRDefault="00FE2F78">
          <w:pPr>
            <w:pStyle w:val="TOC2"/>
            <w:tabs>
              <w:tab w:val="right" w:leader="dot" w:pos="9016"/>
            </w:tabs>
            <w:rPr>
              <w:rFonts w:eastAsiaTheme="minorEastAsia"/>
              <w:noProof/>
              <w:lang w:eastAsia="en-GB"/>
            </w:rPr>
          </w:pPr>
          <w:hyperlink w:anchor="_Toc145683487" w:history="1">
            <w:r w:rsidR="00063383" w:rsidRPr="009B7807">
              <w:rPr>
                <w:rStyle w:val="Hyperlink"/>
                <w:rFonts w:ascii="Calibri" w:hAnsi="Calibri" w:cs="Calibri"/>
                <w:b/>
                <w:bCs/>
                <w:noProof/>
              </w:rPr>
              <w:t>Appendix I – SEA Consultation Authorities Responses to SIC CCS Scoping Report</w:t>
            </w:r>
            <w:r w:rsidR="00063383">
              <w:rPr>
                <w:noProof/>
                <w:webHidden/>
              </w:rPr>
              <w:tab/>
            </w:r>
            <w:r w:rsidR="00063383">
              <w:rPr>
                <w:noProof/>
                <w:webHidden/>
              </w:rPr>
              <w:fldChar w:fldCharType="begin"/>
            </w:r>
            <w:r w:rsidR="00063383">
              <w:rPr>
                <w:noProof/>
                <w:webHidden/>
              </w:rPr>
              <w:instrText xml:space="preserve"> PAGEREF _Toc145683487 \h </w:instrText>
            </w:r>
            <w:r w:rsidR="00063383">
              <w:rPr>
                <w:noProof/>
                <w:webHidden/>
              </w:rPr>
            </w:r>
            <w:r w:rsidR="00063383">
              <w:rPr>
                <w:noProof/>
                <w:webHidden/>
              </w:rPr>
              <w:fldChar w:fldCharType="separate"/>
            </w:r>
            <w:r w:rsidR="00E11974">
              <w:rPr>
                <w:noProof/>
                <w:webHidden/>
              </w:rPr>
              <w:t>101</w:t>
            </w:r>
            <w:r w:rsidR="00063383">
              <w:rPr>
                <w:noProof/>
                <w:webHidden/>
              </w:rPr>
              <w:fldChar w:fldCharType="end"/>
            </w:r>
          </w:hyperlink>
        </w:p>
        <w:p w14:paraId="2D7796D5" w14:textId="281BFE99" w:rsidR="00063383" w:rsidRDefault="00FE2F78">
          <w:pPr>
            <w:pStyle w:val="TOC2"/>
            <w:tabs>
              <w:tab w:val="right" w:leader="dot" w:pos="9016"/>
            </w:tabs>
            <w:rPr>
              <w:rFonts w:eastAsiaTheme="minorEastAsia"/>
              <w:noProof/>
              <w:lang w:eastAsia="en-GB"/>
            </w:rPr>
          </w:pPr>
          <w:hyperlink w:anchor="_Toc145683488" w:history="1">
            <w:r w:rsidR="00063383" w:rsidRPr="009B7807">
              <w:rPr>
                <w:rStyle w:val="Hyperlink"/>
                <w:rFonts w:eastAsia="Arial"/>
                <w:b/>
                <w:noProof/>
              </w:rPr>
              <w:t>Appendix II – Relevant Legislation</w:t>
            </w:r>
            <w:r w:rsidR="00063383">
              <w:rPr>
                <w:noProof/>
                <w:webHidden/>
              </w:rPr>
              <w:tab/>
            </w:r>
            <w:r w:rsidR="00063383">
              <w:rPr>
                <w:noProof/>
                <w:webHidden/>
              </w:rPr>
              <w:fldChar w:fldCharType="begin"/>
            </w:r>
            <w:r w:rsidR="00063383">
              <w:rPr>
                <w:noProof/>
                <w:webHidden/>
              </w:rPr>
              <w:instrText xml:space="preserve"> PAGEREF _Toc145683488 \h </w:instrText>
            </w:r>
            <w:r w:rsidR="00063383">
              <w:rPr>
                <w:noProof/>
                <w:webHidden/>
              </w:rPr>
            </w:r>
            <w:r w:rsidR="00063383">
              <w:rPr>
                <w:noProof/>
                <w:webHidden/>
              </w:rPr>
              <w:fldChar w:fldCharType="separate"/>
            </w:r>
            <w:r w:rsidR="00E11974">
              <w:rPr>
                <w:noProof/>
                <w:webHidden/>
              </w:rPr>
              <w:t>105</w:t>
            </w:r>
            <w:r w:rsidR="00063383">
              <w:rPr>
                <w:noProof/>
                <w:webHidden/>
              </w:rPr>
              <w:fldChar w:fldCharType="end"/>
            </w:r>
          </w:hyperlink>
        </w:p>
        <w:p w14:paraId="5FE22505" w14:textId="5502FCB6" w:rsidR="00063383" w:rsidRDefault="00FE2F78">
          <w:pPr>
            <w:pStyle w:val="TOC2"/>
            <w:tabs>
              <w:tab w:val="right" w:leader="dot" w:pos="9016"/>
            </w:tabs>
            <w:rPr>
              <w:rFonts w:eastAsiaTheme="minorEastAsia"/>
              <w:noProof/>
              <w:lang w:eastAsia="en-GB"/>
            </w:rPr>
          </w:pPr>
          <w:hyperlink w:anchor="_Toc145683489" w:history="1">
            <w:r w:rsidR="00063383" w:rsidRPr="009B7807">
              <w:rPr>
                <w:rStyle w:val="Hyperlink"/>
                <w:b/>
                <w:noProof/>
              </w:rPr>
              <w:t>Appendix III - Environmental Baseline</w:t>
            </w:r>
            <w:r w:rsidR="00063383">
              <w:rPr>
                <w:noProof/>
                <w:webHidden/>
              </w:rPr>
              <w:tab/>
            </w:r>
            <w:r w:rsidR="00063383">
              <w:rPr>
                <w:noProof/>
                <w:webHidden/>
              </w:rPr>
              <w:fldChar w:fldCharType="begin"/>
            </w:r>
            <w:r w:rsidR="00063383">
              <w:rPr>
                <w:noProof/>
                <w:webHidden/>
              </w:rPr>
              <w:instrText xml:space="preserve"> PAGEREF _Toc145683489 \h </w:instrText>
            </w:r>
            <w:r w:rsidR="00063383">
              <w:rPr>
                <w:noProof/>
                <w:webHidden/>
              </w:rPr>
            </w:r>
            <w:r w:rsidR="00063383">
              <w:rPr>
                <w:noProof/>
                <w:webHidden/>
              </w:rPr>
              <w:fldChar w:fldCharType="separate"/>
            </w:r>
            <w:r w:rsidR="00E11974">
              <w:rPr>
                <w:noProof/>
                <w:webHidden/>
              </w:rPr>
              <w:t>159</w:t>
            </w:r>
            <w:r w:rsidR="00063383">
              <w:rPr>
                <w:noProof/>
                <w:webHidden/>
              </w:rPr>
              <w:fldChar w:fldCharType="end"/>
            </w:r>
          </w:hyperlink>
        </w:p>
        <w:p w14:paraId="0404DAEA" w14:textId="229ACBA4" w:rsidR="00690698" w:rsidRDefault="00690698">
          <w:r>
            <w:rPr>
              <w:b/>
              <w:bCs/>
              <w:noProof/>
            </w:rPr>
            <w:fldChar w:fldCharType="end"/>
          </w:r>
        </w:p>
      </w:sdtContent>
    </w:sdt>
    <w:p w14:paraId="2D3CAC26" w14:textId="4A556BAB" w:rsidR="00690698" w:rsidRDefault="00690698" w:rsidP="21F4D489">
      <w:pPr>
        <w:tabs>
          <w:tab w:val="right" w:leader="dot" w:pos="9016"/>
        </w:tabs>
        <w:spacing w:after="100" w:line="240" w:lineRule="auto"/>
        <w:rPr>
          <w:rFonts w:ascii="Calibri" w:eastAsia="Times New Roman" w:hAnsi="Calibri" w:cs="Times New Roman"/>
          <w:noProof/>
          <w:lang w:eastAsia="en-GB"/>
        </w:rPr>
      </w:pPr>
    </w:p>
    <w:p w14:paraId="4A1053F1" w14:textId="6F710FB4"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5F744D59" w14:textId="0BC82AF9"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19254B8E" w14:textId="46D049CC"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3FABEE54" w14:textId="41E2D07A"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3564A87F" w14:textId="71A0D13F"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4188582B" w14:textId="26AB543F"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15CBBA93" w14:textId="43C14A08"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6941EA53" w14:textId="20C74EB1"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19229C4B" w14:textId="5FD2A15E"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2E856EDD" w14:textId="56B46C99" w:rsidR="00D7229D" w:rsidRDefault="00D7229D" w:rsidP="21F4D489">
      <w:pPr>
        <w:tabs>
          <w:tab w:val="right" w:leader="dot" w:pos="9016"/>
        </w:tabs>
        <w:spacing w:after="100" w:line="240" w:lineRule="auto"/>
        <w:rPr>
          <w:rFonts w:ascii="Calibri" w:eastAsia="Times New Roman" w:hAnsi="Calibri" w:cs="Times New Roman"/>
          <w:noProof/>
          <w:lang w:eastAsia="en-GB"/>
        </w:rPr>
      </w:pPr>
    </w:p>
    <w:p w14:paraId="62B6FC27" w14:textId="4C1E119A"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3896183D" w14:textId="4E400141"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087CF043" w14:textId="3E848B95"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7DEBA5FF" w14:textId="51B3F3BC"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7F9A536D" w14:textId="73014A09"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138235A1" w14:textId="54305636"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5D682950" w14:textId="0E238FFC"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05577EA2" w14:textId="1FB3D2C7"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50A9E4E6" w14:textId="54C7A72F"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0A65A7BD" w14:textId="14AA25ED"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5E7DA294" w14:textId="63968037"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1FC19C51" w14:textId="564409E4"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0B3C5F06" w14:textId="048187C6"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78426203" w14:textId="723EAE0B"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69A7D860" w14:textId="550C26F1"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4E3EE023" w14:textId="6B7245E2"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19EFD66E" w14:textId="77777777" w:rsidR="00063383" w:rsidRDefault="00063383" w:rsidP="21F4D489">
      <w:pPr>
        <w:tabs>
          <w:tab w:val="right" w:leader="dot" w:pos="9016"/>
        </w:tabs>
        <w:spacing w:after="100" w:line="240" w:lineRule="auto"/>
        <w:rPr>
          <w:rFonts w:ascii="Calibri" w:eastAsia="Times New Roman" w:hAnsi="Calibri" w:cs="Times New Roman"/>
          <w:noProof/>
          <w:lang w:eastAsia="en-GB"/>
        </w:rPr>
      </w:pPr>
    </w:p>
    <w:p w14:paraId="296FEF7D" w14:textId="77777777" w:rsidR="00233908" w:rsidRDefault="00233908" w:rsidP="00233908">
      <w:pPr>
        <w:pStyle w:val="paragraph"/>
        <w:spacing w:before="0" w:beforeAutospacing="0" w:after="0" w:afterAutospacing="0"/>
        <w:textAlignment w:val="baseline"/>
        <w:rPr>
          <w:rFonts w:ascii="Segoe UI" w:hAnsi="Segoe UI" w:cs="Segoe UI"/>
          <w:color w:val="538135"/>
          <w:sz w:val="18"/>
          <w:szCs w:val="18"/>
        </w:rPr>
      </w:pPr>
    </w:p>
    <w:p w14:paraId="6DEA228C" w14:textId="2C7009C1" w:rsidR="00233908" w:rsidRPr="00690698" w:rsidRDefault="00233908" w:rsidP="00690698">
      <w:pPr>
        <w:pStyle w:val="Heading1"/>
        <w:rPr>
          <w:rStyle w:val="eop"/>
        </w:rPr>
      </w:pPr>
      <w:bookmarkStart w:id="0" w:name="_Toc145683448"/>
      <w:r w:rsidRPr="00690698">
        <w:rPr>
          <w:rStyle w:val="contentcontrolboundarysink"/>
        </w:rPr>
        <w:lastRenderedPageBreak/>
        <w:t>​</w:t>
      </w:r>
      <w:r w:rsidRPr="00690698">
        <w:rPr>
          <w:rStyle w:val="eop"/>
        </w:rPr>
        <w:t> ​​</w:t>
      </w:r>
      <w:r w:rsidR="00690698">
        <w:rPr>
          <w:rStyle w:val="eop"/>
        </w:rPr>
        <w:t>i</w:t>
      </w:r>
      <w:r w:rsidR="00690698" w:rsidRPr="00690698">
        <w:rPr>
          <w:rStyle w:val="eop"/>
        </w:rPr>
        <w:t xml:space="preserve">. </w:t>
      </w:r>
      <w:r w:rsidR="0019328E" w:rsidRPr="00690698">
        <w:rPr>
          <w:rStyle w:val="eop"/>
        </w:rPr>
        <w:t>Non-technical summary</w:t>
      </w:r>
      <w:bookmarkEnd w:id="0"/>
    </w:p>
    <w:p w14:paraId="6E9C6055" w14:textId="77777777" w:rsidR="00690698" w:rsidRDefault="00233908" w:rsidP="00700364">
      <w:pPr>
        <w:pStyle w:val="paragraph"/>
        <w:numPr>
          <w:ilvl w:val="0"/>
          <w:numId w:val="18"/>
        </w:numPr>
        <w:spacing w:before="0" w:beforeAutospacing="0" w:after="0" w:afterAutospacing="0"/>
        <w:ind w:left="360" w:firstLine="0"/>
        <w:textAlignment w:val="baseline"/>
        <w:rPr>
          <w:rFonts w:ascii="Calibri Light" w:hAnsi="Calibri Light" w:cs="Calibri Light"/>
          <w:color w:val="2F5496"/>
          <w:sz w:val="26"/>
          <w:szCs w:val="26"/>
        </w:rPr>
      </w:pPr>
      <w:r w:rsidRPr="00233908">
        <w:rPr>
          <w:rStyle w:val="eop"/>
          <w:rFonts w:ascii="Calibri" w:hAnsi="Calibri" w:cs="Calibri"/>
          <w:b/>
          <w:bCs/>
          <w:sz w:val="22"/>
          <w:szCs w:val="22"/>
        </w:rPr>
        <w:t>​</w:t>
      </w:r>
      <w:r w:rsidRPr="00690698">
        <w:rPr>
          <w:rStyle w:val="Heading2Char"/>
        </w:rPr>
        <w:t xml:space="preserve"> </w:t>
      </w:r>
      <w:r w:rsidR="00A840F2" w:rsidRPr="00690698">
        <w:rPr>
          <w:rStyle w:val="Heading2Char"/>
        </w:rPr>
        <w:t>Introduction</w:t>
      </w:r>
      <w:r w:rsidR="00A840F2" w:rsidRPr="00A840F2">
        <w:rPr>
          <w:rFonts w:ascii="Calibri Light" w:hAnsi="Calibri Light" w:cs="Calibri Light"/>
          <w:color w:val="2F5496"/>
          <w:sz w:val="26"/>
          <w:szCs w:val="26"/>
        </w:rPr>
        <w:t> </w:t>
      </w:r>
    </w:p>
    <w:p w14:paraId="5357C58C" w14:textId="714B2D37" w:rsidR="00A840F2" w:rsidRPr="00B94569" w:rsidRDefault="00690698" w:rsidP="00B94569">
      <w:pPr>
        <w:pStyle w:val="Heading3"/>
        <w:rPr>
          <w:rFonts w:eastAsia="Times New Roman"/>
          <w:b/>
          <w:lang w:eastAsia="en-GB"/>
        </w:rPr>
      </w:pPr>
      <w:bookmarkStart w:id="1" w:name="_Toc145683449"/>
      <w:r w:rsidRPr="00B94569">
        <w:rPr>
          <w:rFonts w:eastAsia="Times New Roman"/>
          <w:b/>
          <w:lang w:eastAsia="en-GB"/>
        </w:rPr>
        <w:t xml:space="preserve">1.2. </w:t>
      </w:r>
      <w:r w:rsidR="00A840F2" w:rsidRPr="00B94569">
        <w:rPr>
          <w:rFonts w:eastAsia="Times New Roman"/>
          <w:b/>
          <w:lang w:eastAsia="en-GB"/>
        </w:rPr>
        <w:t>Background:</w:t>
      </w:r>
      <w:bookmarkEnd w:id="1"/>
      <w:r w:rsidR="00A840F2" w:rsidRPr="00B94569">
        <w:rPr>
          <w:rFonts w:eastAsia="Times New Roman"/>
          <w:b/>
          <w:lang w:eastAsia="en-GB"/>
        </w:rPr>
        <w:t> </w:t>
      </w:r>
    </w:p>
    <w:p w14:paraId="1BCDBC92" w14:textId="4546902C" w:rsidR="00690698" w:rsidRDefault="00A840F2" w:rsidP="00700364">
      <w:pPr>
        <w:pStyle w:val="ListParagraph"/>
        <w:numPr>
          <w:ilvl w:val="2"/>
          <w:numId w:val="31"/>
        </w:numPr>
        <w:spacing w:after="0" w:line="240" w:lineRule="auto"/>
        <w:textAlignment w:val="baseline"/>
        <w:rPr>
          <w:rFonts w:ascii="Calibri" w:eastAsia="Times New Roman" w:hAnsi="Calibri" w:cs="Calibri"/>
          <w:lang w:eastAsia="en-GB"/>
        </w:rPr>
      </w:pPr>
      <w:r w:rsidRPr="00690698">
        <w:rPr>
          <w:rFonts w:ascii="Calibri" w:eastAsia="Times New Roman" w:hAnsi="Calibri" w:cs="Calibri"/>
          <w:lang w:eastAsia="en-GB"/>
        </w:rPr>
        <w:t>The Shetland Islands Council (SIC) Climate Change Strategy</w:t>
      </w:r>
      <w:r w:rsidR="000C7D52">
        <w:rPr>
          <w:rFonts w:ascii="Calibri" w:eastAsia="Times New Roman" w:hAnsi="Calibri" w:cs="Calibri"/>
          <w:lang w:eastAsia="en-GB"/>
        </w:rPr>
        <w:t xml:space="preserve"> (CCS)</w:t>
      </w:r>
      <w:r w:rsidRPr="00690698">
        <w:rPr>
          <w:rFonts w:ascii="Calibri" w:eastAsia="Times New Roman" w:hAnsi="Calibri" w:cs="Calibri"/>
          <w:lang w:eastAsia="en-GB"/>
        </w:rPr>
        <w:t xml:space="preserve"> was created to guide the Council’s climate change activity, with the long-term aim of bringing the Council’s </w:t>
      </w:r>
      <w:r w:rsidR="00A16117">
        <w:rPr>
          <w:rFonts w:ascii="Calibri" w:eastAsia="Times New Roman" w:hAnsi="Calibri" w:cs="Calibri"/>
          <w:lang w:eastAsia="en-GB"/>
        </w:rPr>
        <w:t>emissions to net z</w:t>
      </w:r>
      <w:r w:rsidRPr="00690698">
        <w:rPr>
          <w:rFonts w:ascii="Calibri" w:eastAsia="Times New Roman" w:hAnsi="Calibri" w:cs="Calibri"/>
          <w:lang w:eastAsia="en-GB"/>
        </w:rPr>
        <w:t>ero and preparing its estate and operations for the effects of climate change. The Strategy was developed based on the Shetland Islands Counci</w:t>
      </w:r>
      <w:r w:rsidR="00157A99">
        <w:rPr>
          <w:rFonts w:ascii="Calibri" w:eastAsia="Times New Roman" w:hAnsi="Calibri" w:cs="Calibri"/>
          <w:lang w:eastAsia="en-GB"/>
        </w:rPr>
        <w:t>l Net Zero Route Map (NZRM) which</w:t>
      </w:r>
      <w:r w:rsidRPr="00690698">
        <w:rPr>
          <w:rFonts w:ascii="Calibri" w:eastAsia="Times New Roman" w:hAnsi="Calibri" w:cs="Calibri"/>
          <w:lang w:eastAsia="en-GB"/>
        </w:rPr>
        <w:t xml:space="preserve"> produced a series of recommendations and measures to reduce Council emissions and was adopted by full Council in November 2022. It is also based on the best practice and latest guidance from Scottish Government, the United Nations, and other local authorities to create an aligned an effective response to the climate emergency, which the Council formally recognised in 2020. Shetland Islands Council is required by Scottish Government to reach net zero emissions by 2045. </w:t>
      </w:r>
    </w:p>
    <w:p w14:paraId="22CD3084" w14:textId="3193CA8C" w:rsidR="00A840F2" w:rsidRPr="00690698" w:rsidRDefault="00A840F2" w:rsidP="00700364">
      <w:pPr>
        <w:pStyle w:val="ListParagraph"/>
        <w:numPr>
          <w:ilvl w:val="2"/>
          <w:numId w:val="31"/>
        </w:numPr>
        <w:spacing w:after="0" w:line="240" w:lineRule="auto"/>
        <w:textAlignment w:val="baseline"/>
        <w:rPr>
          <w:rFonts w:ascii="Calibri" w:eastAsia="Times New Roman" w:hAnsi="Calibri" w:cs="Calibri"/>
          <w:lang w:eastAsia="en-GB"/>
        </w:rPr>
      </w:pPr>
      <w:r w:rsidRPr="00690698">
        <w:rPr>
          <w:rFonts w:ascii="Calibri" w:eastAsia="Times New Roman" w:hAnsi="Calibri" w:cs="Calibri"/>
          <w:lang w:eastAsia="en-GB"/>
        </w:rPr>
        <w:t>This document is a non-technical summary of the Environmental Report which accompanies and supports the SIC Climate Change Strategy. The Strategy has been developed in a multi-stage</w:t>
      </w:r>
      <w:r w:rsidR="00157A99">
        <w:rPr>
          <w:rFonts w:ascii="Calibri" w:eastAsia="Times New Roman" w:hAnsi="Calibri" w:cs="Calibri"/>
          <w:lang w:eastAsia="en-GB"/>
        </w:rPr>
        <w:t xml:space="preserve"> approach</w:t>
      </w:r>
      <w:r w:rsidRPr="00690698">
        <w:rPr>
          <w:rFonts w:ascii="Calibri" w:eastAsia="Times New Roman" w:hAnsi="Calibri" w:cs="Calibri"/>
          <w:lang w:eastAsia="en-GB"/>
        </w:rPr>
        <w:t xml:space="preserve"> involving stakeholder engagement across the Council, </w:t>
      </w:r>
      <w:r w:rsidR="00157A99">
        <w:rPr>
          <w:rFonts w:ascii="Calibri" w:eastAsia="Times New Roman" w:hAnsi="Calibri" w:cs="Calibri"/>
          <w:lang w:eastAsia="en-GB"/>
        </w:rPr>
        <w:t xml:space="preserve">with </w:t>
      </w:r>
      <w:r w:rsidRPr="00690698">
        <w:rPr>
          <w:rFonts w:ascii="Calibri" w:eastAsia="Times New Roman" w:hAnsi="Calibri" w:cs="Calibri"/>
          <w:lang w:eastAsia="en-GB"/>
        </w:rPr>
        <w:t xml:space="preserve">the final stage before adoption </w:t>
      </w:r>
      <w:r w:rsidR="00157A99">
        <w:rPr>
          <w:rFonts w:ascii="Calibri" w:eastAsia="Times New Roman" w:hAnsi="Calibri" w:cs="Calibri"/>
          <w:lang w:eastAsia="en-GB"/>
        </w:rPr>
        <w:t>being</w:t>
      </w:r>
      <w:r w:rsidRPr="00690698">
        <w:rPr>
          <w:rFonts w:ascii="Calibri" w:eastAsia="Times New Roman" w:hAnsi="Calibri" w:cs="Calibri"/>
          <w:lang w:eastAsia="en-GB"/>
        </w:rPr>
        <w:t xml:space="preserve"> consultation with the public. The development and content Strategy and Environmental Report will be summarised here. </w:t>
      </w:r>
    </w:p>
    <w:p w14:paraId="0549B0CE" w14:textId="190FA9B6" w:rsidR="00A840F2" w:rsidRPr="00690698" w:rsidRDefault="00A840F2" w:rsidP="00700364">
      <w:pPr>
        <w:pStyle w:val="ListParagraph"/>
        <w:numPr>
          <w:ilvl w:val="2"/>
          <w:numId w:val="31"/>
        </w:numPr>
        <w:spacing w:after="0" w:line="240" w:lineRule="auto"/>
        <w:textAlignment w:val="baseline"/>
        <w:rPr>
          <w:rFonts w:ascii="Calibri" w:eastAsia="Times New Roman" w:hAnsi="Calibri" w:cs="Calibri"/>
          <w:lang w:eastAsia="en-GB"/>
        </w:rPr>
      </w:pPr>
      <w:r w:rsidRPr="00690698">
        <w:rPr>
          <w:rFonts w:ascii="Calibri" w:eastAsia="Times New Roman" w:hAnsi="Calibri" w:cs="Calibri"/>
          <w:lang w:eastAsia="en-GB"/>
        </w:rPr>
        <w:t xml:space="preserve">The public are invited to comment on the SIC Climate Change Strategy and Environmental Report online at </w:t>
      </w:r>
      <w:hyperlink r:id="rId14" w:tgtFrame="_blank" w:history="1">
        <w:r w:rsidRPr="00690698">
          <w:rPr>
            <w:rFonts w:ascii="Calibri" w:eastAsia="Times New Roman" w:hAnsi="Calibri" w:cs="Calibri"/>
            <w:color w:val="0563C1"/>
            <w:u w:val="single"/>
            <w:lang w:eastAsia="en-GB"/>
          </w:rPr>
          <w:t>https://www.shetland.gov.uk/climate-change</w:t>
        </w:r>
      </w:hyperlink>
      <w:r w:rsidRPr="00690698">
        <w:rPr>
          <w:rFonts w:ascii="Calibri" w:eastAsia="Times New Roman" w:hAnsi="Calibri" w:cs="Calibri"/>
          <w:lang w:eastAsia="en-GB"/>
        </w:rPr>
        <w:t>. There, individuals and businesses can comment on each section of the Climate Change Strategy and on the Environmental Report. These comments will be collected, considered and, if they result in an alteration to the Strategy, reported upon in a public report. </w:t>
      </w:r>
    </w:p>
    <w:p w14:paraId="54CD245A" w14:textId="77777777" w:rsidR="00BC038B" w:rsidRPr="00A840F2" w:rsidRDefault="00BC038B" w:rsidP="00A840F2">
      <w:pPr>
        <w:spacing w:after="0" w:line="240" w:lineRule="auto"/>
        <w:textAlignment w:val="baseline"/>
        <w:rPr>
          <w:rFonts w:ascii="Calibri Light" w:eastAsia="Times New Roman" w:hAnsi="Calibri Light" w:cs="Calibri Light"/>
          <w:sz w:val="26"/>
          <w:szCs w:val="26"/>
          <w:lang w:eastAsia="en-GB"/>
        </w:rPr>
      </w:pPr>
    </w:p>
    <w:p w14:paraId="5BAB8AE4" w14:textId="77777777" w:rsidR="00690698" w:rsidRDefault="00A840F2" w:rsidP="00690698">
      <w:pPr>
        <w:pStyle w:val="Heading2"/>
        <w:rPr>
          <w:rFonts w:eastAsia="Times New Roman"/>
          <w:lang w:eastAsia="en-GB"/>
        </w:rPr>
      </w:pPr>
      <w:bookmarkStart w:id="2" w:name="_Toc145683450"/>
      <w:r w:rsidRPr="00A840F2">
        <w:rPr>
          <w:rFonts w:eastAsia="Times New Roman"/>
          <w:lang w:eastAsia="en-GB"/>
        </w:rPr>
        <w:t>2. Shetland Islands Council Climate Change Strategy</w:t>
      </w:r>
      <w:bookmarkEnd w:id="2"/>
      <w:r w:rsidRPr="00A840F2">
        <w:rPr>
          <w:rFonts w:eastAsia="Times New Roman"/>
          <w:lang w:eastAsia="en-GB"/>
        </w:rPr>
        <w:t> </w:t>
      </w:r>
    </w:p>
    <w:p w14:paraId="4FDD85F6" w14:textId="15F2AF3C" w:rsidR="00A840F2" w:rsidRPr="00063383" w:rsidRDefault="00690698" w:rsidP="00690698">
      <w:pPr>
        <w:pStyle w:val="Heading3"/>
        <w:rPr>
          <w:rFonts w:eastAsia="Times New Roman"/>
          <w:b/>
          <w:sz w:val="26"/>
          <w:szCs w:val="26"/>
          <w:lang w:eastAsia="en-GB"/>
        </w:rPr>
      </w:pPr>
      <w:bookmarkStart w:id="3" w:name="_Toc145683451"/>
      <w:r w:rsidRPr="00063383">
        <w:rPr>
          <w:rFonts w:eastAsia="Times New Roman"/>
          <w:b/>
          <w:lang w:eastAsia="en-GB"/>
        </w:rPr>
        <w:t xml:space="preserve">2.1. </w:t>
      </w:r>
      <w:r w:rsidR="00A840F2" w:rsidRPr="00063383">
        <w:rPr>
          <w:rFonts w:eastAsia="Times New Roman"/>
          <w:b/>
          <w:lang w:eastAsia="en-GB"/>
        </w:rPr>
        <w:t>Development</w:t>
      </w:r>
      <w:bookmarkEnd w:id="3"/>
      <w:r w:rsidR="00A840F2" w:rsidRPr="00063383">
        <w:rPr>
          <w:rFonts w:eastAsia="Times New Roman"/>
          <w:b/>
          <w:lang w:eastAsia="en-GB"/>
        </w:rPr>
        <w:t> </w:t>
      </w:r>
    </w:p>
    <w:p w14:paraId="3E520004" w14:textId="77777777" w:rsidR="009F2C30" w:rsidRPr="009F2C30" w:rsidRDefault="009F2C30" w:rsidP="009F2C30">
      <w:pPr>
        <w:pStyle w:val="ListParagraph"/>
        <w:numPr>
          <w:ilvl w:val="0"/>
          <w:numId w:val="31"/>
        </w:numPr>
        <w:spacing w:after="0" w:line="240" w:lineRule="auto"/>
        <w:textAlignment w:val="baseline"/>
        <w:rPr>
          <w:rFonts w:ascii="Calibri" w:eastAsia="Times New Roman" w:hAnsi="Calibri" w:cs="Calibri"/>
          <w:vanish/>
          <w:lang w:eastAsia="en-GB"/>
        </w:rPr>
      </w:pPr>
    </w:p>
    <w:p w14:paraId="63E25346" w14:textId="77777777" w:rsidR="009F2C30" w:rsidRPr="009F2C30" w:rsidRDefault="009F2C30" w:rsidP="009F2C30">
      <w:pPr>
        <w:pStyle w:val="ListParagraph"/>
        <w:numPr>
          <w:ilvl w:val="1"/>
          <w:numId w:val="31"/>
        </w:numPr>
        <w:spacing w:after="0" w:line="240" w:lineRule="auto"/>
        <w:textAlignment w:val="baseline"/>
        <w:rPr>
          <w:rFonts w:ascii="Calibri" w:eastAsia="Times New Roman" w:hAnsi="Calibri" w:cs="Calibri"/>
          <w:vanish/>
          <w:lang w:eastAsia="en-GB"/>
        </w:rPr>
      </w:pPr>
    </w:p>
    <w:p w14:paraId="125C1FD9" w14:textId="3F15C9D7" w:rsidR="00A840F2" w:rsidRPr="00B94569" w:rsidRDefault="00A840F2" w:rsidP="00B94569">
      <w:pPr>
        <w:pStyle w:val="ListParagraph"/>
        <w:numPr>
          <w:ilvl w:val="2"/>
          <w:numId w:val="31"/>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 xml:space="preserve">The SIC Climate Change Strategy was developed </w:t>
      </w:r>
      <w:r w:rsidR="00157A99">
        <w:rPr>
          <w:rFonts w:ascii="Calibri" w:eastAsia="Times New Roman" w:hAnsi="Calibri" w:cs="Calibri"/>
          <w:lang w:eastAsia="en-GB"/>
        </w:rPr>
        <w:t>with</w:t>
      </w:r>
      <w:r w:rsidRPr="00A840F2">
        <w:rPr>
          <w:rFonts w:ascii="Calibri" w:eastAsia="Times New Roman" w:hAnsi="Calibri" w:cs="Calibri"/>
          <w:lang w:eastAsia="en-GB"/>
        </w:rPr>
        <w:t xml:space="preserve"> a multi-phase</w:t>
      </w:r>
      <w:r w:rsidR="00157A99">
        <w:rPr>
          <w:rFonts w:ascii="Calibri" w:eastAsia="Times New Roman" w:hAnsi="Calibri" w:cs="Calibri"/>
          <w:lang w:eastAsia="en-GB"/>
        </w:rPr>
        <w:t>, co-design approach.</w:t>
      </w:r>
      <w:r w:rsidRPr="00A840F2">
        <w:rPr>
          <w:rFonts w:ascii="Calibri" w:eastAsia="Times New Roman" w:hAnsi="Calibri" w:cs="Calibri"/>
          <w:lang w:eastAsia="en-GB"/>
        </w:rPr>
        <w:t xml:space="preserve"> To begin with, the Council’s Climate Change Strategy team conducted a desktop research exercise of relevant policies, plans and legislation relating to climate change and studied the completed NZRM. Aligning with the best practice guidance from Scottish Government, the structure and aims of the Strategy were drafted.  </w:t>
      </w:r>
    </w:p>
    <w:p w14:paraId="137EC466" w14:textId="132D7572" w:rsidR="00A840F2" w:rsidRPr="00B94569" w:rsidRDefault="00A840F2" w:rsidP="00B94569">
      <w:pPr>
        <w:pStyle w:val="ListParagraph"/>
        <w:numPr>
          <w:ilvl w:val="2"/>
          <w:numId w:val="31"/>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Then, using the gathered data, the draft content of the Strategy was completed. Each Strategy section was workshopped with relevant stakeholders and experts across the Council</w:t>
      </w:r>
      <w:r w:rsidR="00157A99">
        <w:rPr>
          <w:rFonts w:ascii="Calibri" w:eastAsia="Times New Roman" w:hAnsi="Calibri" w:cs="Calibri"/>
          <w:lang w:eastAsia="en-GB"/>
        </w:rPr>
        <w:t>.</w:t>
      </w:r>
      <w:r w:rsidRPr="00A840F2">
        <w:rPr>
          <w:rFonts w:ascii="Calibri" w:eastAsia="Times New Roman" w:hAnsi="Calibri" w:cs="Calibri"/>
          <w:lang w:eastAsia="en-GB"/>
        </w:rPr>
        <w:t xml:space="preserve"> With feedback </w:t>
      </w:r>
      <w:r w:rsidR="00877673">
        <w:rPr>
          <w:rFonts w:ascii="Calibri" w:eastAsia="Times New Roman" w:hAnsi="Calibri" w:cs="Calibri"/>
          <w:lang w:eastAsia="en-GB"/>
        </w:rPr>
        <w:t>taken on board</w:t>
      </w:r>
      <w:r w:rsidRPr="00A840F2">
        <w:rPr>
          <w:rFonts w:ascii="Calibri" w:eastAsia="Times New Roman" w:hAnsi="Calibri" w:cs="Calibri"/>
          <w:lang w:eastAsia="en-GB"/>
        </w:rPr>
        <w:t xml:space="preserve">, the draft Strategy was then </w:t>
      </w:r>
      <w:r w:rsidR="00157A99">
        <w:rPr>
          <w:rFonts w:ascii="Calibri" w:eastAsia="Times New Roman" w:hAnsi="Calibri" w:cs="Calibri"/>
          <w:lang w:eastAsia="en-GB"/>
        </w:rPr>
        <w:t>workshopped with</w:t>
      </w:r>
      <w:r w:rsidRPr="00A840F2">
        <w:rPr>
          <w:rFonts w:ascii="Calibri" w:eastAsia="Times New Roman" w:hAnsi="Calibri" w:cs="Calibri"/>
          <w:lang w:eastAsia="en-GB"/>
        </w:rPr>
        <w:t xml:space="preserve"> elected Councillors, who </w:t>
      </w:r>
      <w:r w:rsidR="00157A99">
        <w:rPr>
          <w:rFonts w:ascii="Calibri" w:eastAsia="Times New Roman" w:hAnsi="Calibri" w:cs="Calibri"/>
          <w:lang w:eastAsia="en-GB"/>
        </w:rPr>
        <w:t>reviewed</w:t>
      </w:r>
      <w:r w:rsidR="00877673">
        <w:rPr>
          <w:rFonts w:ascii="Calibri" w:eastAsia="Times New Roman" w:hAnsi="Calibri" w:cs="Calibri"/>
          <w:lang w:eastAsia="en-GB"/>
        </w:rPr>
        <w:t xml:space="preserve"> and</w:t>
      </w:r>
      <w:r w:rsidR="00157A99">
        <w:rPr>
          <w:rFonts w:ascii="Calibri" w:eastAsia="Times New Roman" w:hAnsi="Calibri" w:cs="Calibri"/>
          <w:lang w:eastAsia="en-GB"/>
        </w:rPr>
        <w:t xml:space="preserve"> provided input into and </w:t>
      </w:r>
      <w:r w:rsidRPr="00A840F2">
        <w:rPr>
          <w:rFonts w:ascii="Calibri" w:eastAsia="Times New Roman" w:hAnsi="Calibri" w:cs="Calibri"/>
          <w:lang w:eastAsia="en-GB"/>
        </w:rPr>
        <w:t>approved of the direction of the Strategy.  </w:t>
      </w:r>
    </w:p>
    <w:p w14:paraId="263CFBCD" w14:textId="210D573F" w:rsidR="00A840F2" w:rsidRDefault="00A840F2" w:rsidP="00B94569">
      <w:pPr>
        <w:pStyle w:val="ListParagraph"/>
        <w:numPr>
          <w:ilvl w:val="2"/>
          <w:numId w:val="31"/>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 xml:space="preserve">At this stage, the team completed a Strategic Environment Assessment in order to maximise the environmental benefits and mitigate potential negative effects of the Strategy. Having completed this process and drafted an Environmental Report to formalise the possible environmental effects, the Strategy is now </w:t>
      </w:r>
      <w:r w:rsidR="00157A99">
        <w:rPr>
          <w:rFonts w:ascii="Calibri" w:eastAsia="Times New Roman" w:hAnsi="Calibri" w:cs="Calibri"/>
          <w:lang w:eastAsia="en-GB"/>
        </w:rPr>
        <w:t>in the process of</w:t>
      </w:r>
      <w:r w:rsidRPr="00A840F2">
        <w:rPr>
          <w:rFonts w:ascii="Calibri" w:eastAsia="Times New Roman" w:hAnsi="Calibri" w:cs="Calibri"/>
          <w:lang w:eastAsia="en-GB"/>
        </w:rPr>
        <w:t xml:space="preserve"> final consultation with the public. </w:t>
      </w:r>
    </w:p>
    <w:p w14:paraId="4AF09AE0" w14:textId="77777777" w:rsidR="00157A99" w:rsidRPr="00A840F2" w:rsidRDefault="00157A99" w:rsidP="00A840F2">
      <w:pPr>
        <w:spacing w:after="0" w:line="240" w:lineRule="auto"/>
        <w:textAlignment w:val="baseline"/>
        <w:rPr>
          <w:rFonts w:ascii="Calibri Light" w:eastAsia="Times New Roman" w:hAnsi="Calibri Light" w:cs="Calibri Light"/>
          <w:sz w:val="26"/>
          <w:szCs w:val="26"/>
          <w:lang w:eastAsia="en-GB"/>
        </w:rPr>
      </w:pPr>
    </w:p>
    <w:p w14:paraId="3D34BF2C" w14:textId="77777777" w:rsidR="00A840F2" w:rsidRPr="00063383" w:rsidRDefault="00A840F2" w:rsidP="00690698">
      <w:pPr>
        <w:pStyle w:val="Heading3"/>
        <w:rPr>
          <w:rFonts w:eastAsia="Times New Roman"/>
          <w:b/>
          <w:sz w:val="26"/>
          <w:szCs w:val="26"/>
          <w:lang w:eastAsia="en-GB"/>
        </w:rPr>
      </w:pPr>
      <w:bookmarkStart w:id="4" w:name="_Toc145683452"/>
      <w:r w:rsidRPr="00063383">
        <w:rPr>
          <w:rFonts w:eastAsia="Times New Roman"/>
          <w:b/>
          <w:lang w:eastAsia="en-GB"/>
        </w:rPr>
        <w:lastRenderedPageBreak/>
        <w:t>2.2. Structure</w:t>
      </w:r>
      <w:bookmarkEnd w:id="4"/>
      <w:r w:rsidRPr="00063383">
        <w:rPr>
          <w:rFonts w:eastAsia="Times New Roman"/>
          <w:b/>
          <w:lang w:eastAsia="en-GB"/>
        </w:rPr>
        <w:t> </w:t>
      </w:r>
    </w:p>
    <w:p w14:paraId="288A8809" w14:textId="77777777" w:rsidR="009F2C30" w:rsidRPr="009F2C30" w:rsidRDefault="009F2C30" w:rsidP="009F2C30">
      <w:pPr>
        <w:pStyle w:val="ListParagraph"/>
        <w:numPr>
          <w:ilvl w:val="0"/>
          <w:numId w:val="103"/>
        </w:numPr>
        <w:spacing w:after="0" w:line="240" w:lineRule="auto"/>
        <w:textAlignment w:val="baseline"/>
        <w:rPr>
          <w:rFonts w:ascii="Calibri" w:eastAsia="Times New Roman" w:hAnsi="Calibri" w:cs="Calibri"/>
          <w:vanish/>
          <w:lang w:eastAsia="en-GB"/>
        </w:rPr>
      </w:pPr>
    </w:p>
    <w:p w14:paraId="1DC1B54E" w14:textId="77777777" w:rsidR="009F2C30" w:rsidRPr="009F2C30" w:rsidRDefault="009F2C30" w:rsidP="009F2C30">
      <w:pPr>
        <w:pStyle w:val="ListParagraph"/>
        <w:numPr>
          <w:ilvl w:val="1"/>
          <w:numId w:val="103"/>
        </w:numPr>
        <w:spacing w:after="0" w:line="240" w:lineRule="auto"/>
        <w:textAlignment w:val="baseline"/>
        <w:rPr>
          <w:rFonts w:ascii="Calibri" w:eastAsia="Times New Roman" w:hAnsi="Calibri" w:cs="Calibri"/>
          <w:vanish/>
          <w:lang w:eastAsia="en-GB"/>
        </w:rPr>
      </w:pPr>
    </w:p>
    <w:p w14:paraId="7C9D2F4B" w14:textId="77777777" w:rsidR="009F2C30" w:rsidRPr="009F2C30" w:rsidRDefault="009F2C30" w:rsidP="009F2C30">
      <w:pPr>
        <w:pStyle w:val="ListParagraph"/>
        <w:numPr>
          <w:ilvl w:val="1"/>
          <w:numId w:val="103"/>
        </w:numPr>
        <w:spacing w:after="0" w:line="240" w:lineRule="auto"/>
        <w:textAlignment w:val="baseline"/>
        <w:rPr>
          <w:rFonts w:ascii="Calibri" w:eastAsia="Times New Roman" w:hAnsi="Calibri" w:cs="Calibri"/>
          <w:vanish/>
          <w:lang w:eastAsia="en-GB"/>
        </w:rPr>
      </w:pPr>
    </w:p>
    <w:p w14:paraId="1298985A" w14:textId="76200BAE" w:rsidR="00A840F2" w:rsidRPr="00B94569"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 xml:space="preserve">The Strategy document begins by summarising its purpose, base documents, and aims. It gives context on climate change, mitigation and adaptation, and explains </w:t>
      </w:r>
      <w:r w:rsidR="00157A99">
        <w:rPr>
          <w:rFonts w:ascii="Calibri" w:eastAsia="Times New Roman" w:hAnsi="Calibri" w:cs="Calibri"/>
          <w:lang w:eastAsia="en-GB"/>
        </w:rPr>
        <w:t>the development process</w:t>
      </w:r>
      <w:r w:rsidRPr="00A840F2">
        <w:rPr>
          <w:rFonts w:ascii="Calibri" w:eastAsia="Times New Roman" w:hAnsi="Calibri" w:cs="Calibri"/>
          <w:lang w:eastAsia="en-GB"/>
        </w:rPr>
        <w:t>. </w:t>
      </w:r>
    </w:p>
    <w:p w14:paraId="494FC24D" w14:textId="466D0BE5" w:rsidR="00A840F2" w:rsidRPr="00B94569"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The main content of the Strategy is divided into 2 parts: enablers and themes. Enablers are Strategic Objectives and information which is aimed at addressing challenges and barriers to action in the Council. Working towards the Enablers’ Strategic Objectives will make climate action more efficient, cost-effective, and possible. Themes are Strategic Objectives and aims which directly address the causes and effects of climate change in the Council’s estate and operations. </w:t>
      </w:r>
    </w:p>
    <w:p w14:paraId="3483C156" w14:textId="51FF5055" w:rsidR="00A840F2" w:rsidRPr="00B94569"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The enablers are structured in 3 sections: Background; Drivers for change; and the Strategic Objectives. The Background presents a brief explanation of what is meant by the enabler and outlines what structures and activity is already in place in that area. Drivers for change set out why the enabler is needed and what its aims are. The Strategic Objectives are high-level goals which the Council will aim to achieve in the subsequent 5 years, so they are presented as ‘In the next 5 years, we will…’ Achieving these Strategic Objectives will set the Council on the right path to achieving net zero emissions by 2045 and adapting to climate change. </w:t>
      </w:r>
    </w:p>
    <w:p w14:paraId="33EBB0EE" w14:textId="7D38479C" w:rsidR="00A840F2" w:rsidRPr="00B94569"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The enablers are: </w:t>
      </w:r>
    </w:p>
    <w:p w14:paraId="01A5908E"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Leadership &amp; Governance </w:t>
      </w:r>
    </w:p>
    <w:p w14:paraId="5102B2D4"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Alignment </w:t>
      </w:r>
    </w:p>
    <w:p w14:paraId="6C4C3AF2"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Money </w:t>
      </w:r>
    </w:p>
    <w:p w14:paraId="29B4F1DC"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Empowerment </w:t>
      </w:r>
    </w:p>
    <w:p w14:paraId="79C7A8F5"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Communications </w:t>
      </w:r>
    </w:p>
    <w:p w14:paraId="16BC61CB" w14:textId="73202607" w:rsidR="00A840F2" w:rsidRPr="00B94569"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The Communications enabler is structured differently and contains headings: Who, What, Why, What We Want to Achieve, and Actions/Tasks. This is because it is a presentation of the Council’s Climate Change Communications Strategy, which is a critical part of the overall Climate Change Strategy and requires a more bespoke and in-depth approach. </w:t>
      </w:r>
    </w:p>
    <w:p w14:paraId="71BE5216" w14:textId="335FCC36" w:rsidR="00A840F2" w:rsidRPr="00B94569"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The themes are structured in 4 sections: The Challenge; Where We Are; What We Want to Achieve; and Co-benefits. The Challenge outlines why each theme will take effort and coordinated action to decarbonise at national and international levels, and why each is often particularly challenging in Shetland’s context. Where We Are describes what action is already underway in the Council to address the theme and how the theme is already impacting Shetland. What We Want to Achieve sets out our Strategic Objectives for the Themes. Co-benefits are what social, environmental, and economic benefits might arise from undertaking climate action which are incidental to the primary aims of mitigating and adapting to climate change. </w:t>
      </w:r>
    </w:p>
    <w:p w14:paraId="61396983" w14:textId="7D29FC38" w:rsidR="00A840F2" w:rsidRPr="00B94569"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The themes are: </w:t>
      </w:r>
    </w:p>
    <w:p w14:paraId="4DFC8DE8"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Energy </w:t>
      </w:r>
    </w:p>
    <w:p w14:paraId="64C48D88"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Buildings </w:t>
      </w:r>
    </w:p>
    <w:p w14:paraId="5E113307"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Transport </w:t>
      </w:r>
    </w:p>
    <w:p w14:paraId="6D92B64F"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Resources &amp; Waste </w:t>
      </w:r>
    </w:p>
    <w:p w14:paraId="32D805F6"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Business &amp; Industry </w:t>
      </w:r>
    </w:p>
    <w:p w14:paraId="2F42A88F" w14:textId="5F25044D" w:rsidR="00F173A7" w:rsidRPr="00B94569"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Nature-based Solutions </w:t>
      </w:r>
    </w:p>
    <w:p w14:paraId="1AA07FFB" w14:textId="77777777" w:rsidR="00F173A7" w:rsidRDefault="00F173A7" w:rsidP="00690698">
      <w:pPr>
        <w:pStyle w:val="Heading3"/>
        <w:rPr>
          <w:rFonts w:eastAsia="Times New Roman"/>
          <w:b/>
          <w:lang w:eastAsia="en-GB"/>
        </w:rPr>
      </w:pPr>
      <w:bookmarkStart w:id="5" w:name="_Toc145683453"/>
    </w:p>
    <w:p w14:paraId="27476D97" w14:textId="2A22F868" w:rsidR="00A840F2" w:rsidRPr="00063383" w:rsidRDefault="00A840F2" w:rsidP="00690698">
      <w:pPr>
        <w:pStyle w:val="Heading3"/>
        <w:rPr>
          <w:rFonts w:eastAsia="Times New Roman"/>
          <w:b/>
          <w:sz w:val="26"/>
          <w:szCs w:val="26"/>
          <w:lang w:eastAsia="en-GB"/>
        </w:rPr>
      </w:pPr>
      <w:r w:rsidRPr="00063383">
        <w:rPr>
          <w:rFonts w:eastAsia="Times New Roman"/>
          <w:b/>
          <w:lang w:eastAsia="en-GB"/>
        </w:rPr>
        <w:t>2.3. Shetland Islands Council Climate Change Action Plan</w:t>
      </w:r>
      <w:bookmarkEnd w:id="5"/>
      <w:r w:rsidRPr="00063383">
        <w:rPr>
          <w:rFonts w:eastAsia="Times New Roman"/>
          <w:b/>
          <w:lang w:eastAsia="en-GB"/>
        </w:rPr>
        <w:t> </w:t>
      </w:r>
    </w:p>
    <w:p w14:paraId="5307E704" w14:textId="77777777" w:rsidR="00F173A7" w:rsidRPr="00F173A7" w:rsidRDefault="00F173A7" w:rsidP="00F173A7">
      <w:pPr>
        <w:pStyle w:val="ListParagraph"/>
        <w:numPr>
          <w:ilvl w:val="1"/>
          <w:numId w:val="103"/>
        </w:numPr>
        <w:spacing w:after="0" w:line="240" w:lineRule="auto"/>
        <w:textAlignment w:val="baseline"/>
        <w:rPr>
          <w:rFonts w:ascii="Calibri" w:eastAsia="Times New Roman" w:hAnsi="Calibri" w:cs="Calibri"/>
          <w:vanish/>
          <w:lang w:eastAsia="en-GB"/>
        </w:rPr>
      </w:pPr>
    </w:p>
    <w:p w14:paraId="5DDCAA04" w14:textId="6DD239D6" w:rsidR="00A840F2" w:rsidRPr="00B94569" w:rsidRDefault="437F190F" w:rsidP="00B94569">
      <w:pPr>
        <w:pStyle w:val="ListParagraph"/>
        <w:numPr>
          <w:ilvl w:val="2"/>
          <w:numId w:val="103"/>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A Climate Change Action Plan will be developed in order to deliver the strategic objectives, within the action plan responsibility, a timeline and key performance indicators will be allocated.</w:t>
      </w:r>
    </w:p>
    <w:p w14:paraId="1231BE67" w14:textId="77777777" w:rsidR="00BC038B" w:rsidRPr="00A840F2" w:rsidRDefault="00BC038B" w:rsidP="00A840F2">
      <w:pPr>
        <w:spacing w:after="0" w:line="240" w:lineRule="auto"/>
        <w:textAlignment w:val="baseline"/>
        <w:rPr>
          <w:rFonts w:ascii="Calibri Light" w:eastAsia="Times New Roman" w:hAnsi="Calibri Light" w:cs="Calibri Light"/>
          <w:sz w:val="26"/>
          <w:szCs w:val="26"/>
          <w:lang w:eastAsia="en-GB"/>
        </w:rPr>
      </w:pPr>
    </w:p>
    <w:p w14:paraId="1AAB5A8B" w14:textId="77777777" w:rsidR="00A840F2" w:rsidRPr="00A840F2" w:rsidRDefault="00A840F2" w:rsidP="00690698">
      <w:pPr>
        <w:pStyle w:val="Heading2"/>
        <w:rPr>
          <w:rFonts w:eastAsia="Times New Roman"/>
          <w:lang w:eastAsia="en-GB"/>
        </w:rPr>
      </w:pPr>
      <w:bookmarkStart w:id="6" w:name="_Toc145683454"/>
      <w:r w:rsidRPr="00A840F2">
        <w:rPr>
          <w:rFonts w:eastAsia="Times New Roman"/>
          <w:lang w:eastAsia="en-GB"/>
        </w:rPr>
        <w:t>3. The Strategic Environmental Assessment Process</w:t>
      </w:r>
      <w:bookmarkEnd w:id="6"/>
      <w:r w:rsidRPr="00A840F2">
        <w:rPr>
          <w:rFonts w:eastAsia="Times New Roman"/>
          <w:lang w:eastAsia="en-GB"/>
        </w:rPr>
        <w:t> </w:t>
      </w:r>
    </w:p>
    <w:p w14:paraId="60D84B00" w14:textId="77777777" w:rsidR="00A840F2" w:rsidRPr="00063383" w:rsidRDefault="00A840F2" w:rsidP="00690698">
      <w:pPr>
        <w:pStyle w:val="Heading3"/>
        <w:rPr>
          <w:rFonts w:eastAsia="Times New Roman"/>
          <w:b/>
          <w:sz w:val="26"/>
          <w:szCs w:val="26"/>
          <w:lang w:eastAsia="en-GB"/>
        </w:rPr>
      </w:pPr>
      <w:r w:rsidRPr="00063383">
        <w:rPr>
          <w:rFonts w:eastAsia="Times New Roman"/>
          <w:b/>
          <w:lang w:eastAsia="en-GB"/>
        </w:rPr>
        <w:t> </w:t>
      </w:r>
      <w:bookmarkStart w:id="7" w:name="_Toc145683455"/>
      <w:r w:rsidRPr="00063383">
        <w:rPr>
          <w:rFonts w:eastAsia="Times New Roman"/>
          <w:b/>
          <w:lang w:eastAsia="en-GB"/>
        </w:rPr>
        <w:t>3.1. Strategic Environmental Assessment Screening and Scoping</w:t>
      </w:r>
      <w:bookmarkEnd w:id="7"/>
      <w:r w:rsidRPr="00063383">
        <w:rPr>
          <w:rFonts w:eastAsia="Times New Roman"/>
          <w:b/>
          <w:lang w:eastAsia="en-GB"/>
        </w:rPr>
        <w:t> </w:t>
      </w:r>
    </w:p>
    <w:p w14:paraId="05E592CA" w14:textId="77777777" w:rsidR="00AE3ECD" w:rsidRPr="00AE3ECD" w:rsidRDefault="00AE3ECD" w:rsidP="00AE3ECD">
      <w:pPr>
        <w:pStyle w:val="ListParagraph"/>
        <w:numPr>
          <w:ilvl w:val="0"/>
          <w:numId w:val="103"/>
        </w:numPr>
        <w:spacing w:after="0" w:line="240" w:lineRule="auto"/>
        <w:textAlignment w:val="baseline"/>
        <w:rPr>
          <w:rFonts w:ascii="Calibri" w:eastAsia="Times New Roman" w:hAnsi="Calibri" w:cs="Calibri"/>
          <w:vanish/>
          <w:lang w:eastAsia="en-GB"/>
        </w:rPr>
      </w:pPr>
    </w:p>
    <w:p w14:paraId="6863EF6B" w14:textId="77777777" w:rsidR="00AE3ECD" w:rsidRPr="00AE3ECD" w:rsidRDefault="00AE3ECD" w:rsidP="00AE3ECD">
      <w:pPr>
        <w:pStyle w:val="ListParagraph"/>
        <w:numPr>
          <w:ilvl w:val="1"/>
          <w:numId w:val="103"/>
        </w:numPr>
        <w:spacing w:after="0" w:line="240" w:lineRule="auto"/>
        <w:textAlignment w:val="baseline"/>
        <w:rPr>
          <w:rFonts w:ascii="Calibri" w:eastAsia="Times New Roman" w:hAnsi="Calibri" w:cs="Calibri"/>
          <w:vanish/>
          <w:lang w:eastAsia="en-GB"/>
        </w:rPr>
      </w:pPr>
    </w:p>
    <w:p w14:paraId="4702F77C" w14:textId="3501C526" w:rsidR="00A840F2" w:rsidRPr="00B94569"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As part of the Strategy’s development, the Climate Change Strategy team submitted a Screening Report to the Scottish Government’s SEA Gateway team to determine if the SIC Climate Change Strategy needed to undergo a Strategic Environmental Assessment (SEA). The Screening Report suggested which Strategic Objectives might have effects on the environment and proposed a framework for reporting on these effects. The outcome of this report’s submission was that the SEA Gateway recommended that the SIC Climate Change Strategy undergo an SEA. </w:t>
      </w:r>
    </w:p>
    <w:p w14:paraId="2C8D33F3" w14:textId="1FF506C4" w:rsidR="00A840F2" w:rsidRDefault="00A840F2" w:rsidP="00B94569">
      <w:pPr>
        <w:pStyle w:val="ListParagraph"/>
        <w:numPr>
          <w:ilvl w:val="2"/>
          <w:numId w:val="103"/>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As part of the Strategy’s development, the Climate Change Strategy team submitted a Scoping Report to the Scottish Government’s SEA Gateway team to propose what should be included in the Strategy’s SEA. The Scoping Report also further refined the framework for assessing environmental impacts and proposed an outline for the Strategy’s Environmental Report. The outcome of this report’s submission was that the SEA Gateway agreed with the proposed scope of the SEA and format of the Environmental Report. </w:t>
      </w:r>
    </w:p>
    <w:p w14:paraId="7A515EA3" w14:textId="77777777" w:rsidR="00AE3ECD" w:rsidRPr="00B94569" w:rsidRDefault="00AE3ECD" w:rsidP="00B94569">
      <w:pPr>
        <w:pStyle w:val="ListParagraph"/>
        <w:spacing w:after="0" w:line="240" w:lineRule="auto"/>
        <w:ind w:left="1440"/>
        <w:textAlignment w:val="baseline"/>
        <w:rPr>
          <w:rFonts w:ascii="Calibri" w:eastAsia="Times New Roman" w:hAnsi="Calibri" w:cs="Calibri"/>
          <w:lang w:eastAsia="en-GB"/>
        </w:rPr>
      </w:pPr>
    </w:p>
    <w:p w14:paraId="3942832D" w14:textId="77777777" w:rsidR="00A840F2" w:rsidRPr="00063383" w:rsidRDefault="00A840F2" w:rsidP="00690698">
      <w:pPr>
        <w:pStyle w:val="Heading3"/>
        <w:rPr>
          <w:rFonts w:eastAsia="Times New Roman"/>
          <w:b/>
          <w:sz w:val="26"/>
          <w:szCs w:val="26"/>
          <w:lang w:eastAsia="en-GB"/>
        </w:rPr>
      </w:pPr>
      <w:bookmarkStart w:id="8" w:name="_Toc145683456"/>
      <w:r w:rsidRPr="00063383">
        <w:rPr>
          <w:rFonts w:eastAsia="Times New Roman"/>
          <w:b/>
          <w:lang w:eastAsia="en-GB"/>
        </w:rPr>
        <w:t>3.2. SEA Content</w:t>
      </w:r>
      <w:bookmarkEnd w:id="8"/>
      <w:r w:rsidRPr="00063383">
        <w:rPr>
          <w:rFonts w:eastAsia="Times New Roman"/>
          <w:b/>
          <w:lang w:eastAsia="en-GB"/>
        </w:rPr>
        <w:t> </w:t>
      </w:r>
    </w:p>
    <w:p w14:paraId="5B3E01FA" w14:textId="77777777" w:rsidR="004327CE" w:rsidRPr="004327CE" w:rsidRDefault="004327CE" w:rsidP="004327CE">
      <w:pPr>
        <w:pStyle w:val="ListParagraph"/>
        <w:numPr>
          <w:ilvl w:val="0"/>
          <w:numId w:val="105"/>
        </w:numPr>
        <w:spacing w:after="0" w:line="240" w:lineRule="auto"/>
        <w:textAlignment w:val="baseline"/>
        <w:rPr>
          <w:rFonts w:ascii="Calibri" w:eastAsia="Times New Roman" w:hAnsi="Calibri" w:cs="Calibri"/>
          <w:vanish/>
          <w:lang w:eastAsia="en-GB"/>
        </w:rPr>
      </w:pPr>
    </w:p>
    <w:p w14:paraId="1F17AE4A" w14:textId="77777777" w:rsidR="004327CE" w:rsidRPr="004327CE" w:rsidRDefault="004327CE" w:rsidP="004327CE">
      <w:pPr>
        <w:pStyle w:val="ListParagraph"/>
        <w:numPr>
          <w:ilvl w:val="0"/>
          <w:numId w:val="105"/>
        </w:numPr>
        <w:spacing w:after="0" w:line="240" w:lineRule="auto"/>
        <w:textAlignment w:val="baseline"/>
        <w:rPr>
          <w:rFonts w:ascii="Calibri" w:eastAsia="Times New Roman" w:hAnsi="Calibri" w:cs="Calibri"/>
          <w:vanish/>
          <w:lang w:eastAsia="en-GB"/>
        </w:rPr>
      </w:pPr>
    </w:p>
    <w:p w14:paraId="36DBE0A4" w14:textId="77777777" w:rsidR="004327CE" w:rsidRPr="004327CE" w:rsidRDefault="004327CE" w:rsidP="004327CE">
      <w:pPr>
        <w:pStyle w:val="ListParagraph"/>
        <w:numPr>
          <w:ilvl w:val="1"/>
          <w:numId w:val="105"/>
        </w:numPr>
        <w:spacing w:after="0" w:line="240" w:lineRule="auto"/>
        <w:textAlignment w:val="baseline"/>
        <w:rPr>
          <w:rFonts w:ascii="Calibri" w:eastAsia="Times New Roman" w:hAnsi="Calibri" w:cs="Calibri"/>
          <w:vanish/>
          <w:lang w:eastAsia="en-GB"/>
        </w:rPr>
      </w:pPr>
    </w:p>
    <w:p w14:paraId="09A4B90D" w14:textId="77777777" w:rsidR="004327CE" w:rsidRPr="004327CE" w:rsidRDefault="004327CE" w:rsidP="004327CE">
      <w:pPr>
        <w:pStyle w:val="ListParagraph"/>
        <w:numPr>
          <w:ilvl w:val="1"/>
          <w:numId w:val="105"/>
        </w:numPr>
        <w:spacing w:after="0" w:line="240" w:lineRule="auto"/>
        <w:textAlignment w:val="baseline"/>
        <w:rPr>
          <w:rFonts w:ascii="Calibri" w:eastAsia="Times New Roman" w:hAnsi="Calibri" w:cs="Calibri"/>
          <w:vanish/>
          <w:lang w:eastAsia="en-GB"/>
        </w:rPr>
      </w:pPr>
    </w:p>
    <w:p w14:paraId="5BE2027D" w14:textId="3CD25514"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In order to conduct the SEA, a series of SEA Objectives were developed for each area of environmental impact. The objectives are: </w:t>
      </w:r>
    </w:p>
    <w:p w14:paraId="7446B253" w14:textId="77777777" w:rsidR="00877673" w:rsidRDefault="00A840F2" w:rsidP="00B94569">
      <w:pPr>
        <w:pStyle w:val="ListParagraph"/>
        <w:numPr>
          <w:ilvl w:val="0"/>
          <w:numId w:val="104"/>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For biodiversity, flora and fauna: To protect, conserve and enhance the biodiversity of Shetland.</w:t>
      </w:r>
    </w:p>
    <w:p w14:paraId="02296629" w14:textId="77777777" w:rsidR="00877673" w:rsidRDefault="00A840F2" w:rsidP="00B94569">
      <w:pPr>
        <w:pStyle w:val="ListParagraph"/>
        <w:numPr>
          <w:ilvl w:val="0"/>
          <w:numId w:val="104"/>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For population and human health: Support thriving, healthy and resilient communities. </w:t>
      </w:r>
    </w:p>
    <w:p w14:paraId="1A59B61C" w14:textId="77777777" w:rsidR="00877673" w:rsidRDefault="00A840F2" w:rsidP="00B94569">
      <w:pPr>
        <w:pStyle w:val="ListParagraph"/>
        <w:numPr>
          <w:ilvl w:val="0"/>
          <w:numId w:val="104"/>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For soil: Safeguard the soil quality and geodiversity in Shetland, particularly of peat and other carbon rich soils. </w:t>
      </w:r>
    </w:p>
    <w:p w14:paraId="2B2DC94F" w14:textId="77777777" w:rsidR="00877673" w:rsidRDefault="00A840F2" w:rsidP="00B94569">
      <w:pPr>
        <w:pStyle w:val="ListParagraph"/>
        <w:numPr>
          <w:ilvl w:val="0"/>
          <w:numId w:val="104"/>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For water: Enhance and sustainably interact with the water environment of Shetland. </w:t>
      </w:r>
    </w:p>
    <w:p w14:paraId="47DF08D3" w14:textId="77777777" w:rsidR="00877673" w:rsidRDefault="00A840F2" w:rsidP="00B94569">
      <w:pPr>
        <w:pStyle w:val="ListParagraph"/>
        <w:numPr>
          <w:ilvl w:val="0"/>
          <w:numId w:val="104"/>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For air: To maintain air quality and reduce levels of nuisance throughout Shetland. </w:t>
      </w:r>
    </w:p>
    <w:p w14:paraId="6C154014" w14:textId="5196777C" w:rsidR="004327CE" w:rsidRPr="00E465A2" w:rsidRDefault="00A840F2" w:rsidP="00E465A2">
      <w:pPr>
        <w:pStyle w:val="ListParagraph"/>
        <w:numPr>
          <w:ilvl w:val="0"/>
          <w:numId w:val="104"/>
        </w:numPr>
        <w:spacing w:after="0" w:line="240" w:lineRule="auto"/>
        <w:textAlignment w:val="baseline"/>
        <w:rPr>
          <w:rFonts w:ascii="Calibri" w:eastAsia="Times New Roman" w:hAnsi="Calibri" w:cs="Calibri"/>
          <w:lang w:eastAsia="en-GB"/>
        </w:rPr>
      </w:pPr>
      <w:r w:rsidRPr="00877673">
        <w:rPr>
          <w:rFonts w:ascii="Calibri" w:eastAsia="Times New Roman" w:hAnsi="Calibri" w:cs="Calibri"/>
          <w:lang w:eastAsia="en-GB"/>
        </w:rPr>
        <w:t>For climatic factors: </w:t>
      </w:r>
      <w:r w:rsidRPr="00E465A2">
        <w:rPr>
          <w:rFonts w:ascii="Calibri" w:eastAsia="Times New Roman" w:hAnsi="Calibri" w:cs="Calibri"/>
          <w:lang w:eastAsia="en-GB"/>
        </w:rPr>
        <w:t>Reduce greenhouse gas emissions; and Promote and enable adaptation to climate change. </w:t>
      </w:r>
    </w:p>
    <w:p w14:paraId="1E98098B" w14:textId="77777777" w:rsidR="00877673" w:rsidRPr="00E465A2" w:rsidRDefault="00A840F2" w:rsidP="00B94569">
      <w:pPr>
        <w:pStyle w:val="ListParagraph"/>
        <w:numPr>
          <w:ilvl w:val="0"/>
          <w:numId w:val="106"/>
        </w:numPr>
        <w:spacing w:after="0" w:line="240" w:lineRule="auto"/>
        <w:textAlignment w:val="baseline"/>
        <w:rPr>
          <w:rFonts w:ascii="Calibri" w:eastAsia="Times New Roman" w:hAnsi="Calibri" w:cs="Calibri"/>
          <w:lang w:eastAsia="en-GB"/>
        </w:rPr>
      </w:pPr>
      <w:r w:rsidRPr="004327CE">
        <w:rPr>
          <w:lang w:eastAsia="en-GB"/>
        </w:rPr>
        <w:t>For cultural heritage: Safeguard distinctive cultural heritage features and their settings. </w:t>
      </w:r>
    </w:p>
    <w:p w14:paraId="70704472" w14:textId="77777777" w:rsidR="00877673" w:rsidRDefault="00A840F2" w:rsidP="00B94569">
      <w:pPr>
        <w:pStyle w:val="ListParagraph"/>
        <w:numPr>
          <w:ilvl w:val="0"/>
          <w:numId w:val="106"/>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For landscape: Protect and manage the special characteristics of Shetland’s landscapes and seascapes.</w:t>
      </w:r>
    </w:p>
    <w:p w14:paraId="4106BBB4" w14:textId="49B2EE64" w:rsidR="00A840F2" w:rsidRPr="00B94569" w:rsidRDefault="00A840F2" w:rsidP="00B94569">
      <w:pPr>
        <w:pStyle w:val="ListParagraph"/>
        <w:numPr>
          <w:ilvl w:val="0"/>
          <w:numId w:val="106"/>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For material assets: Promote the sustainable use of natural resources and material assets. </w:t>
      </w:r>
    </w:p>
    <w:p w14:paraId="01A83DC9" w14:textId="36326AEF"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Each of the Strategic Objectives has been weighed against each of these facets of the environment and its related SEA Objective. Against each, the Strategic Objectives were given a score of: </w:t>
      </w:r>
    </w:p>
    <w:p w14:paraId="4DFAD85B" w14:textId="77777777" w:rsidR="00A840F2" w:rsidRPr="00A840F2" w:rsidRDefault="00A840F2" w:rsidP="00B94569">
      <w:pPr>
        <w:pStyle w:val="ListParagraph"/>
        <w:spacing w:after="0" w:line="240" w:lineRule="auto"/>
        <w:ind w:left="1110" w:firstLine="330"/>
        <w:textAlignment w:val="baseline"/>
        <w:rPr>
          <w:rFonts w:ascii="Calibri" w:eastAsia="Times New Roman" w:hAnsi="Calibri" w:cs="Calibri"/>
          <w:lang w:eastAsia="en-GB"/>
        </w:rPr>
      </w:pPr>
      <w:r w:rsidRPr="00A840F2">
        <w:rPr>
          <w:rFonts w:ascii="Calibri" w:eastAsia="Times New Roman" w:hAnsi="Calibri" w:cs="Calibri"/>
          <w:lang w:eastAsia="en-GB"/>
        </w:rPr>
        <w:t>Major positive effect (++) </w:t>
      </w:r>
    </w:p>
    <w:p w14:paraId="6AB79D46"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Minor positive effect (+) </w:t>
      </w:r>
    </w:p>
    <w:p w14:paraId="34259794"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Neutral (*) </w:t>
      </w:r>
    </w:p>
    <w:p w14:paraId="3645677B" w14:textId="1472BE7F"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Unknown (?) </w:t>
      </w:r>
    </w:p>
    <w:p w14:paraId="44033C8A"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Both Positive and Negative (+/-) </w:t>
      </w:r>
    </w:p>
    <w:p w14:paraId="1D3C37F0"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Minor negative effect (-), or  </w:t>
      </w:r>
    </w:p>
    <w:p w14:paraId="2DFB1253" w14:textId="4BFB157C" w:rsidR="004327CE" w:rsidRPr="00B94569"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Major negative effect (--) </w:t>
      </w:r>
    </w:p>
    <w:p w14:paraId="4FC93DB3" w14:textId="77777777" w:rsidR="004327CE" w:rsidRDefault="004327CE" w:rsidP="00B94569">
      <w:pPr>
        <w:pStyle w:val="ListParagraph"/>
        <w:spacing w:after="0" w:line="240" w:lineRule="auto"/>
        <w:ind w:left="1440"/>
        <w:textAlignment w:val="baseline"/>
        <w:rPr>
          <w:rFonts w:ascii="Calibri" w:eastAsia="Times New Roman" w:hAnsi="Calibri" w:cs="Calibri"/>
          <w:lang w:eastAsia="en-GB"/>
        </w:rPr>
      </w:pPr>
    </w:p>
    <w:p w14:paraId="436CCB35" w14:textId="7A7403F8" w:rsidR="00A840F2" w:rsidRPr="00B94569"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lastRenderedPageBreak/>
        <w:t>and a category of: </w:t>
      </w:r>
    </w:p>
    <w:p w14:paraId="2DDDA144"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Local (Community level) (L) </w:t>
      </w:r>
    </w:p>
    <w:p w14:paraId="3E405EC8"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Regional (Shetland level) (R) </w:t>
      </w:r>
    </w:p>
    <w:p w14:paraId="6B1E2534"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National (Scotland level) (N) </w:t>
      </w:r>
    </w:p>
    <w:p w14:paraId="3EBB6D36"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International (trans-national boundary) (I) </w:t>
      </w:r>
    </w:p>
    <w:p w14:paraId="71DC8B72"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Permanent (P) </w:t>
      </w:r>
    </w:p>
    <w:p w14:paraId="4B41202C" w14:textId="77777777" w:rsidR="00A840F2" w:rsidRPr="00A840F2" w:rsidRDefault="00A840F2" w:rsidP="00B94569">
      <w:pPr>
        <w:pStyle w:val="ListParagraph"/>
        <w:spacing w:after="0" w:line="240" w:lineRule="auto"/>
        <w:ind w:left="1440"/>
        <w:textAlignment w:val="baseline"/>
        <w:rPr>
          <w:rFonts w:ascii="Calibri" w:eastAsia="Times New Roman" w:hAnsi="Calibri" w:cs="Calibri"/>
          <w:lang w:eastAsia="en-GB"/>
        </w:rPr>
      </w:pPr>
      <w:r w:rsidRPr="00A840F2">
        <w:rPr>
          <w:rFonts w:ascii="Calibri" w:eastAsia="Times New Roman" w:hAnsi="Calibri" w:cs="Calibri"/>
          <w:lang w:eastAsia="en-GB"/>
        </w:rPr>
        <w:t>Temporary (T) </w:t>
      </w:r>
    </w:p>
    <w:p w14:paraId="72E65DFD" w14:textId="473D1BCE" w:rsidR="00A840F2"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4DB0DABA">
        <w:rPr>
          <w:rFonts w:ascii="Calibri" w:eastAsia="Times New Roman" w:hAnsi="Calibri" w:cs="Calibri"/>
          <w:lang w:eastAsia="en-GB"/>
        </w:rPr>
        <w:t>Each of the Strategic Objectives was examined to consider whether its positive environmental effects could be enhanced and/or its negative effects mitigated.</w:t>
      </w:r>
    </w:p>
    <w:p w14:paraId="61DB5086" w14:textId="77777777" w:rsidR="008D66C2" w:rsidRPr="00B94569" w:rsidRDefault="008D66C2" w:rsidP="00B94569">
      <w:pPr>
        <w:pStyle w:val="ListParagraph"/>
        <w:spacing w:after="0" w:line="240" w:lineRule="auto"/>
        <w:ind w:left="1440"/>
        <w:textAlignment w:val="baseline"/>
        <w:rPr>
          <w:rFonts w:ascii="Calibri" w:eastAsia="Times New Roman" w:hAnsi="Calibri" w:cs="Calibri"/>
          <w:lang w:eastAsia="en-GB"/>
        </w:rPr>
      </w:pPr>
    </w:p>
    <w:p w14:paraId="5FEED7AA" w14:textId="77777777" w:rsidR="00A840F2" w:rsidRPr="00063383" w:rsidRDefault="00A840F2" w:rsidP="00690698">
      <w:pPr>
        <w:pStyle w:val="Heading3"/>
        <w:rPr>
          <w:rFonts w:eastAsia="Times New Roman"/>
          <w:b/>
          <w:sz w:val="26"/>
          <w:szCs w:val="26"/>
          <w:lang w:eastAsia="en-GB"/>
        </w:rPr>
      </w:pPr>
      <w:bookmarkStart w:id="9" w:name="_Toc145683457"/>
      <w:r w:rsidRPr="00063383">
        <w:rPr>
          <w:rFonts w:eastAsia="Times New Roman"/>
          <w:b/>
          <w:lang w:eastAsia="en-GB"/>
        </w:rPr>
        <w:t>3.3. Assessment of Alternatives</w:t>
      </w:r>
      <w:bookmarkEnd w:id="9"/>
      <w:r w:rsidRPr="00063383">
        <w:rPr>
          <w:rFonts w:eastAsia="Times New Roman"/>
          <w:b/>
          <w:lang w:eastAsia="en-GB"/>
        </w:rPr>
        <w:t> </w:t>
      </w:r>
    </w:p>
    <w:p w14:paraId="6F427F34" w14:textId="77777777" w:rsidR="004327CE" w:rsidRPr="004327CE" w:rsidRDefault="004327CE" w:rsidP="004327CE">
      <w:pPr>
        <w:pStyle w:val="ListParagraph"/>
        <w:numPr>
          <w:ilvl w:val="1"/>
          <w:numId w:val="105"/>
        </w:numPr>
        <w:spacing w:after="0" w:line="240" w:lineRule="auto"/>
        <w:textAlignment w:val="baseline"/>
        <w:rPr>
          <w:rFonts w:ascii="Calibri" w:eastAsia="Times New Roman" w:hAnsi="Calibri" w:cs="Calibri"/>
          <w:vanish/>
          <w:lang w:eastAsia="en-GB"/>
        </w:rPr>
      </w:pPr>
    </w:p>
    <w:p w14:paraId="002CE00B" w14:textId="21765871"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Based on the possibility for enhancement of positive environmental effects or mitigation of negative effects, each of the Strategy’s Strategic objectives were re-assessed and alternatives were considered. Where changes have been made to the Strategy to enhance or mitigate effects, these have been noted and will be reported on. </w:t>
      </w:r>
    </w:p>
    <w:p w14:paraId="784E4BF7" w14:textId="3B9FEB6D"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In many instances, Strategic Objectives and the overall goals to which they contribute are not suitable for change upon completion of the SEA because they are statutory requirements with which SIC as a public body or local authority must comply. Many Strategic Objectives also do not contain suitable alternatives because their outcome is to create a plan or undertake a project, which will perform a more complete options analysis at a project level. The environmental effects of the</w:t>
      </w:r>
      <w:r w:rsidR="00877673">
        <w:rPr>
          <w:rFonts w:ascii="Calibri" w:eastAsia="Times New Roman" w:hAnsi="Calibri" w:cs="Calibri"/>
          <w:lang w:eastAsia="en-GB"/>
        </w:rPr>
        <w:t>se</w:t>
      </w:r>
      <w:r w:rsidRPr="00A840F2">
        <w:rPr>
          <w:rFonts w:ascii="Calibri" w:eastAsia="Times New Roman" w:hAnsi="Calibri" w:cs="Calibri"/>
          <w:lang w:eastAsia="en-GB"/>
        </w:rPr>
        <w:t xml:space="preserve"> Strategic Objective</w:t>
      </w:r>
      <w:r w:rsidR="00877673">
        <w:rPr>
          <w:rFonts w:ascii="Calibri" w:eastAsia="Times New Roman" w:hAnsi="Calibri" w:cs="Calibri"/>
          <w:lang w:eastAsia="en-GB"/>
        </w:rPr>
        <w:t>s</w:t>
      </w:r>
      <w:r w:rsidRPr="00A840F2">
        <w:rPr>
          <w:rFonts w:ascii="Calibri" w:eastAsia="Times New Roman" w:hAnsi="Calibri" w:cs="Calibri"/>
          <w:lang w:eastAsia="en-GB"/>
        </w:rPr>
        <w:t xml:space="preserve"> are therefore unknowable. </w:t>
      </w:r>
    </w:p>
    <w:p w14:paraId="74194561" w14:textId="28F93186"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Despite this, the iterative process of completing the SEA has caused the development of the Strategy to consider environmental consequences at each stage. Completing the screening report prompted consideration of the environmental effects of each Strategic Objective, and completion of the scoping report provided impetus to consider environmental objectives explicitly as part of the Strategy’s outcomes. </w:t>
      </w:r>
    </w:p>
    <w:p w14:paraId="13F82016" w14:textId="7AEDBCB7" w:rsidR="00A840F2"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Environmental outcomes were already considered as a crucial co-benefit. The Strategy’s accompanying Environmental Report, which details what the estimated environmental effects will be and how these might be mitigated and enhanced for negative and positive effects respectively, is a way of codifying this ambition. </w:t>
      </w:r>
    </w:p>
    <w:p w14:paraId="36FEB5B0" w14:textId="77777777" w:rsidR="00BC038B" w:rsidRPr="00A840F2" w:rsidRDefault="00BC038B" w:rsidP="00A840F2">
      <w:pPr>
        <w:spacing w:after="0" w:line="240" w:lineRule="auto"/>
        <w:textAlignment w:val="baseline"/>
        <w:rPr>
          <w:rFonts w:ascii="Calibri Light" w:eastAsia="Times New Roman" w:hAnsi="Calibri Light" w:cs="Calibri Light"/>
          <w:sz w:val="26"/>
          <w:szCs w:val="26"/>
          <w:lang w:eastAsia="en-GB"/>
        </w:rPr>
      </w:pPr>
    </w:p>
    <w:p w14:paraId="3F38E4FD" w14:textId="77777777" w:rsidR="00A840F2" w:rsidRPr="00A840F2" w:rsidRDefault="00A840F2" w:rsidP="00690698">
      <w:pPr>
        <w:pStyle w:val="Heading2"/>
        <w:rPr>
          <w:rFonts w:eastAsia="Times New Roman"/>
          <w:lang w:eastAsia="en-GB"/>
        </w:rPr>
      </w:pPr>
      <w:bookmarkStart w:id="10" w:name="_Toc145683458"/>
      <w:r w:rsidRPr="00A840F2">
        <w:rPr>
          <w:rFonts w:eastAsia="Times New Roman"/>
          <w:lang w:eastAsia="en-GB"/>
        </w:rPr>
        <w:t>4. The Environmental Report</w:t>
      </w:r>
      <w:bookmarkEnd w:id="10"/>
      <w:r w:rsidRPr="00A840F2">
        <w:rPr>
          <w:rFonts w:eastAsia="Times New Roman"/>
          <w:lang w:eastAsia="en-GB"/>
        </w:rPr>
        <w:t> </w:t>
      </w:r>
    </w:p>
    <w:p w14:paraId="04F723B6" w14:textId="77777777" w:rsidR="00A840F2" w:rsidRPr="00063383" w:rsidRDefault="00A840F2" w:rsidP="00690698">
      <w:pPr>
        <w:pStyle w:val="Heading3"/>
        <w:rPr>
          <w:rFonts w:eastAsia="Times New Roman"/>
          <w:b/>
          <w:sz w:val="26"/>
          <w:szCs w:val="26"/>
          <w:lang w:eastAsia="en-GB"/>
        </w:rPr>
      </w:pPr>
      <w:bookmarkStart w:id="11" w:name="_Toc145683459"/>
      <w:r w:rsidRPr="00063383">
        <w:rPr>
          <w:rFonts w:eastAsia="Times New Roman"/>
          <w:b/>
          <w:lang w:eastAsia="en-GB"/>
        </w:rPr>
        <w:t>4.1. Summary</w:t>
      </w:r>
      <w:bookmarkEnd w:id="11"/>
      <w:r w:rsidRPr="00063383">
        <w:rPr>
          <w:rFonts w:eastAsia="Times New Roman"/>
          <w:b/>
          <w:lang w:eastAsia="en-GB"/>
        </w:rPr>
        <w:t> </w:t>
      </w:r>
    </w:p>
    <w:p w14:paraId="01732834" w14:textId="77777777" w:rsidR="00205AC6" w:rsidRPr="00205AC6" w:rsidRDefault="00205AC6" w:rsidP="00205AC6">
      <w:pPr>
        <w:pStyle w:val="ListParagraph"/>
        <w:numPr>
          <w:ilvl w:val="0"/>
          <w:numId w:val="105"/>
        </w:numPr>
        <w:spacing w:after="0" w:line="240" w:lineRule="auto"/>
        <w:textAlignment w:val="baseline"/>
        <w:rPr>
          <w:rFonts w:ascii="Calibri" w:eastAsia="Times New Roman" w:hAnsi="Calibri" w:cs="Calibri"/>
          <w:vanish/>
          <w:lang w:eastAsia="en-GB"/>
        </w:rPr>
      </w:pPr>
    </w:p>
    <w:p w14:paraId="7E581D1E" w14:textId="77777777" w:rsidR="00205AC6" w:rsidRPr="00205AC6" w:rsidRDefault="00205AC6" w:rsidP="00205AC6">
      <w:pPr>
        <w:pStyle w:val="ListParagraph"/>
        <w:numPr>
          <w:ilvl w:val="1"/>
          <w:numId w:val="105"/>
        </w:numPr>
        <w:spacing w:after="0" w:line="240" w:lineRule="auto"/>
        <w:textAlignment w:val="baseline"/>
        <w:rPr>
          <w:rFonts w:ascii="Calibri" w:eastAsia="Times New Roman" w:hAnsi="Calibri" w:cs="Calibri"/>
          <w:vanish/>
          <w:lang w:eastAsia="en-GB"/>
        </w:rPr>
      </w:pPr>
    </w:p>
    <w:p w14:paraId="63AC7056" w14:textId="0D6DACEC" w:rsidR="00A840F2"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This section will summarise the findings of the SEA and how they are reported on in the Environmental Report. It will assess each Enabler and Theme, as a summary of their composite Strategic Objectives, against our SEA Objectives and provide a score. Details can be found in the full Environmental Report. </w:t>
      </w:r>
    </w:p>
    <w:p w14:paraId="1AD63F63" w14:textId="77777777" w:rsidR="008D66C2" w:rsidRPr="00A840F2" w:rsidRDefault="008D66C2" w:rsidP="00A840F2">
      <w:pPr>
        <w:spacing w:after="0" w:line="240" w:lineRule="auto"/>
        <w:textAlignment w:val="baseline"/>
        <w:rPr>
          <w:rFonts w:ascii="Calibri Light" w:eastAsia="Times New Roman" w:hAnsi="Calibri Light" w:cs="Calibri Light"/>
          <w:sz w:val="26"/>
          <w:szCs w:val="26"/>
          <w:lang w:eastAsia="en-GB"/>
        </w:rPr>
      </w:pPr>
    </w:p>
    <w:p w14:paraId="68BE7F13" w14:textId="77777777" w:rsidR="00A840F2" w:rsidRPr="00063383" w:rsidRDefault="00A840F2" w:rsidP="00690698">
      <w:pPr>
        <w:pStyle w:val="Heading3"/>
        <w:rPr>
          <w:rFonts w:eastAsia="Times New Roman"/>
          <w:b/>
          <w:sz w:val="26"/>
          <w:szCs w:val="26"/>
          <w:lang w:eastAsia="en-GB"/>
        </w:rPr>
      </w:pPr>
      <w:bookmarkStart w:id="12" w:name="_Toc145683460"/>
      <w:r w:rsidRPr="00063383">
        <w:rPr>
          <w:rFonts w:eastAsia="Times New Roman"/>
          <w:b/>
          <w:lang w:eastAsia="en-GB"/>
        </w:rPr>
        <w:t>4.2. Assessment</w:t>
      </w:r>
      <w:bookmarkEnd w:id="12"/>
      <w:r w:rsidRPr="00063383">
        <w:rPr>
          <w:rFonts w:eastAsia="Times New Roman"/>
          <w:b/>
          <w:lang w:eastAsia="en-GB"/>
        </w:rPr>
        <w:t> </w:t>
      </w:r>
    </w:p>
    <w:p w14:paraId="6FD0AC70" w14:textId="77777777" w:rsidR="00A840F2" w:rsidRPr="00A840F2" w:rsidRDefault="00A840F2" w:rsidP="00A840F2">
      <w:pPr>
        <w:spacing w:after="0" w:line="240" w:lineRule="auto"/>
        <w:textAlignment w:val="baseline"/>
        <w:rPr>
          <w:rFonts w:ascii="Calibri Light" w:eastAsia="Times New Roman" w:hAnsi="Calibri Light" w:cs="Calibri Light"/>
          <w:sz w:val="26"/>
          <w:szCs w:val="26"/>
          <w:lang w:eastAsia="en-GB"/>
        </w:rPr>
      </w:pPr>
      <w:r w:rsidRPr="00A840F2">
        <w:rPr>
          <w:rFonts w:ascii="Calibri" w:eastAsia="Times New Roman" w:hAnsi="Calibri" w:cs="Calibri"/>
          <w:lang w:eastAsia="en-GB"/>
        </w:rPr>
        <w:t>4.2.1. 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5706"/>
        <w:gridCol w:w="828"/>
      </w:tblGrid>
      <w:tr w:rsidR="00A840F2" w:rsidRPr="00A840F2" w14:paraId="11145121"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C5E0B3"/>
            <w:hideMark/>
          </w:tcPr>
          <w:p w14:paraId="08775B3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b/>
                <w:bCs/>
                <w:sz w:val="24"/>
                <w:szCs w:val="24"/>
                <w:lang w:eastAsia="en-GB"/>
              </w:rPr>
              <w:t>Strategy Section</w:t>
            </w:r>
            <w:r w:rsidRPr="00A840F2">
              <w:rPr>
                <w:rFonts w:ascii="Calibri" w:eastAsia="Times New Roman" w:hAnsi="Calibri" w:cs="Calibri"/>
                <w:sz w:val="24"/>
                <w:szCs w:val="24"/>
                <w:lang w:eastAsia="en-GB"/>
              </w:rPr>
              <w:t> </w:t>
            </w:r>
          </w:p>
        </w:tc>
        <w:tc>
          <w:tcPr>
            <w:tcW w:w="5940" w:type="dxa"/>
            <w:tcBorders>
              <w:top w:val="single" w:sz="6" w:space="0" w:color="auto"/>
              <w:left w:val="single" w:sz="6" w:space="0" w:color="auto"/>
              <w:bottom w:val="single" w:sz="6" w:space="0" w:color="auto"/>
              <w:right w:val="single" w:sz="6" w:space="0" w:color="auto"/>
            </w:tcBorders>
            <w:shd w:val="clear" w:color="auto" w:fill="D9E2F3"/>
            <w:hideMark/>
          </w:tcPr>
          <w:p w14:paraId="65FAB3B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b/>
                <w:bCs/>
                <w:sz w:val="24"/>
                <w:szCs w:val="24"/>
                <w:lang w:eastAsia="en-GB"/>
              </w:rPr>
              <w:t>Environmental Impact</w:t>
            </w:r>
            <w:r w:rsidRPr="00A840F2">
              <w:rPr>
                <w:rFonts w:ascii="Calibri" w:eastAsia="Times New Roman" w:hAnsi="Calibri" w:cs="Calibri"/>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FFF2CC"/>
            <w:hideMark/>
          </w:tcPr>
          <w:p w14:paraId="6883120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b/>
                <w:bCs/>
                <w:sz w:val="24"/>
                <w:szCs w:val="24"/>
                <w:lang w:eastAsia="en-GB"/>
              </w:rPr>
              <w:t>Score</w:t>
            </w:r>
            <w:r w:rsidRPr="00A840F2">
              <w:rPr>
                <w:rFonts w:ascii="Calibri" w:eastAsia="Times New Roman" w:hAnsi="Calibri" w:cs="Calibri"/>
                <w:sz w:val="24"/>
                <w:szCs w:val="24"/>
                <w:lang w:eastAsia="en-GB"/>
              </w:rPr>
              <w:t> </w:t>
            </w:r>
          </w:p>
        </w:tc>
      </w:tr>
      <w:tr w:rsidR="00A840F2" w:rsidRPr="00A840F2" w14:paraId="213B30B0"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C91D92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Leadership &amp; Governance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4882B0B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xml:space="preserve">Most of the Strategic Objectives should have a neutral to positive effect on the environment and should score well against the SEA Objectives. Climatic factors are likely to do particularly well against our SEA Objectives, as should </w:t>
            </w:r>
            <w:r w:rsidRPr="00A840F2">
              <w:rPr>
                <w:rFonts w:ascii="Calibri" w:eastAsia="Times New Roman" w:hAnsi="Calibri" w:cs="Calibri"/>
                <w:lang w:eastAsia="en-GB"/>
              </w:rPr>
              <w:lastRenderedPageBreak/>
              <w:t>population and human health as we improve our climate action regionally. </w:t>
            </w:r>
          </w:p>
          <w:p w14:paraId="2E8A99BF" w14:textId="3049470A" w:rsidR="00A840F2" w:rsidRPr="00A840F2" w:rsidRDefault="00A840F2" w:rsidP="003D7979">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Strategic Objectives</w:t>
            </w:r>
            <w:r w:rsidR="00877673">
              <w:rPr>
                <w:rFonts w:ascii="Calibri" w:eastAsia="Times New Roman" w:hAnsi="Calibri" w:cs="Calibri"/>
                <w:lang w:eastAsia="en-GB"/>
              </w:rPr>
              <w:t xml:space="preserve"> </w:t>
            </w:r>
            <w:r w:rsidR="003D7979">
              <w:rPr>
                <w:rFonts w:ascii="Calibri" w:eastAsia="Times New Roman" w:hAnsi="Calibri" w:cs="Calibri"/>
                <w:lang w:eastAsia="en-GB"/>
              </w:rPr>
              <w:t>within this section are related to developing frameworks, networks and governance, allowing for further, more specific strategies and projects to be developed, and so will not have direct, quantifiable environmental effects.</w:t>
            </w:r>
            <w:r w:rsidRPr="00A840F2">
              <w:rPr>
                <w:rFonts w:ascii="Calibri" w:eastAsia="Times New Roman" w:hAnsi="Calibri" w:cs="Calibri"/>
                <w:lang w:eastAsia="en-GB"/>
              </w:rPr>
              <w:t xml:space="preserve">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72302A59" w14:textId="77777777" w:rsidR="00A840F2" w:rsidRPr="00A840F2" w:rsidRDefault="00A840F2" w:rsidP="00A840F2">
            <w:pPr>
              <w:shd w:val="clear" w:color="auto" w:fill="C5E0B3"/>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lastRenderedPageBreak/>
              <w:t> </w:t>
            </w:r>
          </w:p>
          <w:p w14:paraId="613396AA" w14:textId="77777777" w:rsidR="00A840F2" w:rsidRPr="00A840F2" w:rsidRDefault="00A840F2" w:rsidP="00A840F2">
            <w:pPr>
              <w:shd w:val="clear" w:color="auto" w:fill="C5E0B3"/>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2AA4D8EE" w14:textId="77777777" w:rsidR="00A840F2" w:rsidRPr="00A840F2" w:rsidRDefault="00A840F2" w:rsidP="00A840F2">
            <w:pPr>
              <w:shd w:val="clear" w:color="auto" w:fill="C5E0B3"/>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 </w:t>
            </w:r>
          </w:p>
        </w:tc>
      </w:tr>
      <w:tr w:rsidR="00A840F2" w:rsidRPr="00A840F2" w14:paraId="26EA357A"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55AC21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Alignment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2615EE7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Most of the Strategic Objectives should have a neutral to positive effect on the environment and should score well against the SEA Objectives. Climatic factors are likely to do particularly well against our SEA Objectives by aligning with national climate change targets. Population and human health and biodiversity, flora and fauna should also do well against SEA objectives as the Council undertakes more joined-up action on peatland restoration, buildings, and transport. </w:t>
            </w:r>
          </w:p>
          <w:p w14:paraId="1DEAA515" w14:textId="08F2B080" w:rsidR="00A840F2" w:rsidRPr="00A840F2" w:rsidRDefault="003D7979" w:rsidP="003D7979">
            <w:pPr>
              <w:spacing w:after="0" w:line="240" w:lineRule="auto"/>
              <w:textAlignment w:val="baseline"/>
              <w:rPr>
                <w:rFonts w:ascii="Times New Roman" w:eastAsia="Times New Roman" w:hAnsi="Times New Roman" w:cs="Times New Roman"/>
                <w:sz w:val="24"/>
                <w:szCs w:val="24"/>
                <w:lang w:eastAsia="en-GB"/>
              </w:rPr>
            </w:pPr>
            <w:r w:rsidRPr="003D7979">
              <w:rPr>
                <w:rFonts w:ascii="Calibri" w:eastAsia="Times New Roman" w:hAnsi="Calibri" w:cs="Calibri"/>
                <w:lang w:eastAsia="en-GB"/>
              </w:rPr>
              <w:t>Str</w:t>
            </w:r>
            <w:r>
              <w:rPr>
                <w:rFonts w:ascii="Calibri" w:eastAsia="Times New Roman" w:hAnsi="Calibri" w:cs="Calibri"/>
                <w:lang w:eastAsia="en-GB"/>
              </w:rPr>
              <w:t xml:space="preserve">ategic Objectives </w:t>
            </w:r>
            <w:r w:rsidRPr="003D7979">
              <w:rPr>
                <w:rFonts w:ascii="Calibri" w:eastAsia="Times New Roman" w:hAnsi="Calibri" w:cs="Calibri"/>
                <w:lang w:eastAsia="en-GB"/>
              </w:rPr>
              <w:t xml:space="preserve">within this section are related to </w:t>
            </w:r>
            <w:r>
              <w:rPr>
                <w:rFonts w:ascii="Calibri" w:eastAsia="Times New Roman" w:hAnsi="Calibri" w:cs="Calibri"/>
                <w:lang w:eastAsia="en-GB"/>
              </w:rPr>
              <w:t>aligning</w:t>
            </w:r>
            <w:r w:rsidRPr="003D7979">
              <w:rPr>
                <w:rFonts w:ascii="Calibri" w:eastAsia="Times New Roman" w:hAnsi="Calibri" w:cs="Calibri"/>
                <w:lang w:eastAsia="en-GB"/>
              </w:rPr>
              <w:t xml:space="preserve"> frameworks, networks and governance, allowing for further, more specific strategies and projects to be developed, and so will not have direct, quantifiable environmental effects.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31CBAF0D"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385431FE"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6A39892E"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 </w:t>
            </w:r>
          </w:p>
        </w:tc>
      </w:tr>
      <w:tr w:rsidR="00A840F2" w:rsidRPr="00A840F2" w14:paraId="21A5F928"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3372F7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Money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31A29C4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Most of the Strategic Objectives should have a neutral to positive effect on the environment and should score well against the SEA Objectives. Climatic factors are likely to do particularly well against our SEA Objectives by reducing the emissions from SIC’s investments and operations. Material assets should also do well against our SEA objective as the Council procures more sustainably and institutes circular economy principles. </w:t>
            </w:r>
          </w:p>
          <w:p w14:paraId="540DEB72" w14:textId="334779E4" w:rsidR="003D7979" w:rsidRPr="00E465A2" w:rsidRDefault="003D7979" w:rsidP="000C7D52">
            <w:pPr>
              <w:spacing w:after="0" w:line="240" w:lineRule="auto"/>
              <w:textAlignment w:val="baseline"/>
              <w:rPr>
                <w:rFonts w:eastAsia="Times New Roman" w:cstheme="minorHAnsi"/>
                <w:lang w:eastAsia="en-GB"/>
              </w:rPr>
            </w:pPr>
            <w:r w:rsidRPr="00E465A2">
              <w:rPr>
                <w:rFonts w:eastAsia="Times New Roman" w:cstheme="minorHAnsi"/>
                <w:lang w:eastAsia="en-GB"/>
              </w:rPr>
              <w:t>Strategic Objectives within this section are related to developing frameworks and processes, allowing for further, more specific strategies and projects to be developed, and so will not have direct, quantifiable environmental effects.</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4A7717C8"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37519110"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7BADE229"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 </w:t>
            </w:r>
          </w:p>
        </w:tc>
      </w:tr>
      <w:tr w:rsidR="00A840F2" w:rsidRPr="00A840F2" w14:paraId="221A15A6"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CC4E8C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Empowerment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607C870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Most of the Strategic Objectives should have a neutral to positive effect on the environment and should score well against the SEA Objectives. Climatic factors should score well against SEA Objectives as Council staff and the community are empowered. </w:t>
            </w:r>
          </w:p>
          <w:p w14:paraId="493FA3B7" w14:textId="321D208A"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Many Strategic Objectives involve considering community input,</w:t>
            </w:r>
            <w:r w:rsidR="003D7979">
              <w:rPr>
                <w:rFonts w:ascii="Calibri" w:eastAsia="Times New Roman" w:hAnsi="Calibri" w:cs="Calibri"/>
                <w:lang w:eastAsia="en-GB"/>
              </w:rPr>
              <w:t xml:space="preserve"> maximising community participation in climate action,</w:t>
            </w:r>
            <w:r w:rsidRPr="00A840F2">
              <w:rPr>
                <w:rFonts w:ascii="Calibri" w:eastAsia="Times New Roman" w:hAnsi="Calibri" w:cs="Calibri"/>
                <w:lang w:eastAsia="en-GB"/>
              </w:rPr>
              <w:t xml:space="preserve"> the results of which are unknown, so the effects are unknown.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419A23A7"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5B679391"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6B2CF5C1"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L </w:t>
            </w:r>
          </w:p>
        </w:tc>
      </w:tr>
      <w:tr w:rsidR="00A840F2" w:rsidRPr="00A840F2" w14:paraId="72D6DB2B"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D5B9DC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Energy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22AA0546" w14:textId="14E9C92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xml:space="preserve">Most of the Strategic Objectives should have a neutral to positive effect on the environment and should score well against the SEA Objectives. Climatic factors in particular score </w:t>
            </w:r>
            <w:r w:rsidR="45A8B6CD" w:rsidRPr="4DB0DABA">
              <w:rPr>
                <w:rFonts w:ascii="Calibri" w:eastAsia="Times New Roman" w:hAnsi="Calibri" w:cs="Calibri"/>
                <w:lang w:eastAsia="en-GB"/>
              </w:rPr>
              <w:t>well against the</w:t>
            </w:r>
            <w:r w:rsidR="6555104E" w:rsidRPr="4DB0DABA">
              <w:rPr>
                <w:rFonts w:ascii="Calibri" w:eastAsia="Times New Roman" w:hAnsi="Calibri" w:cs="Calibri"/>
                <w:lang w:eastAsia="en-GB"/>
              </w:rPr>
              <w:t xml:space="preserve"> SEA</w:t>
            </w:r>
            <w:r w:rsidR="45A8B6CD" w:rsidRPr="4DB0DABA">
              <w:rPr>
                <w:rFonts w:ascii="Calibri" w:eastAsia="Times New Roman" w:hAnsi="Calibri" w:cs="Calibri"/>
                <w:lang w:eastAsia="en-GB"/>
              </w:rPr>
              <w:t xml:space="preserve"> Objectives as </w:t>
            </w:r>
            <w:r w:rsidRPr="4DB0DABA">
              <w:rPr>
                <w:rFonts w:ascii="Calibri" w:eastAsia="Times New Roman" w:hAnsi="Calibri" w:cs="Calibri"/>
                <w:lang w:eastAsia="en-GB"/>
              </w:rPr>
              <w:t>Shetland uses less and decarbonises energy. The Strategic Objectives also score well against population and human health SEA objectives because of the aim to secure affordable energy and improve energy efficiency. </w:t>
            </w:r>
          </w:p>
          <w:p w14:paraId="053F6EF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Many Strategic Objectives focus on creating future projects, the effects of which are unquantifiable.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74536B0D"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469C7199" w14:textId="239B4115" w:rsidR="00A840F2" w:rsidRPr="00A840F2" w:rsidRDefault="00A840F2" w:rsidP="20C4298F">
            <w:pPr>
              <w:spacing w:after="0" w:line="240" w:lineRule="auto"/>
              <w:jc w:val="center"/>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eastAsia="en-GB"/>
              </w:rPr>
              <w:t>+</w:t>
            </w:r>
          </w:p>
          <w:p w14:paraId="31A8945A" w14:textId="328227D1" w:rsidR="00A840F2" w:rsidRPr="00A840F2" w:rsidRDefault="6A30F5BC" w:rsidP="00A840F2">
            <w:pPr>
              <w:spacing w:after="0" w:line="240" w:lineRule="auto"/>
              <w:jc w:val="center"/>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eastAsia="en-GB"/>
              </w:rPr>
              <w:t>R</w:t>
            </w:r>
          </w:p>
        </w:tc>
      </w:tr>
      <w:tr w:rsidR="00A840F2" w:rsidRPr="00A840F2" w14:paraId="5DDF7CC5"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C7DF2F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Buildings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1229B29B" w14:textId="07C8D738"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xml:space="preserve">Most of the Strategic Objectives should have a neutral to positive effect on the environment and should score well against the SEA Objectives. Climatic factors in particular score </w:t>
            </w:r>
            <w:r w:rsidR="3573A09D" w:rsidRPr="4DB0DABA">
              <w:rPr>
                <w:rFonts w:ascii="Calibri" w:eastAsia="Times New Roman" w:hAnsi="Calibri" w:cs="Calibri"/>
                <w:lang w:eastAsia="en-GB"/>
              </w:rPr>
              <w:lastRenderedPageBreak/>
              <w:t>well against the</w:t>
            </w:r>
            <w:r w:rsidR="73A3E255" w:rsidRPr="4DB0DABA">
              <w:rPr>
                <w:rFonts w:ascii="Calibri" w:eastAsia="Times New Roman" w:hAnsi="Calibri" w:cs="Calibri"/>
                <w:lang w:eastAsia="en-GB"/>
              </w:rPr>
              <w:t xml:space="preserve"> SEA</w:t>
            </w:r>
            <w:r w:rsidR="3573A09D" w:rsidRPr="4DB0DABA">
              <w:rPr>
                <w:rFonts w:ascii="Calibri" w:eastAsia="Times New Roman" w:hAnsi="Calibri" w:cs="Calibri"/>
                <w:lang w:eastAsia="en-GB"/>
              </w:rPr>
              <w:t xml:space="preserve"> Objectives</w:t>
            </w:r>
            <w:r w:rsidRPr="4DB0DABA">
              <w:rPr>
                <w:rFonts w:ascii="Calibri" w:eastAsia="Times New Roman" w:hAnsi="Calibri" w:cs="Calibri"/>
                <w:lang w:eastAsia="en-GB"/>
              </w:rPr>
              <w:t xml:space="preserve"> as Shetland uses less and decarbonises energy. The Strategic Objectives also score well against population and human health SEA objectives as living in Council becomes more affordable and comfortable. </w:t>
            </w:r>
          </w:p>
          <w:p w14:paraId="7E6492F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Many Strategic Objectives focus on creating future projects and plans, the effects of which are unquantifiable.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7D7A3EC8"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lastRenderedPageBreak/>
              <w:t> </w:t>
            </w:r>
          </w:p>
          <w:p w14:paraId="55719CD3"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63281CCF"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 </w:t>
            </w:r>
          </w:p>
        </w:tc>
      </w:tr>
      <w:tr w:rsidR="00A840F2" w:rsidRPr="00A840F2" w14:paraId="1DD255CF"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07D49A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Transport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2F8147D2" w14:textId="3C4EA8D3"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xml:space="preserve">Most of the Strategic Objectives should have a neutral to positive effect on the environment and should score well against the SEA Objectives. Climatic factors in particular score </w:t>
            </w:r>
            <w:r w:rsidR="505F6E09" w:rsidRPr="4DB0DABA">
              <w:rPr>
                <w:rFonts w:ascii="Calibri" w:eastAsia="Times New Roman" w:hAnsi="Calibri" w:cs="Calibri"/>
                <w:lang w:eastAsia="en-GB"/>
              </w:rPr>
              <w:t>well against the SEA Objectives</w:t>
            </w:r>
            <w:r w:rsidRPr="4DB0DABA">
              <w:rPr>
                <w:rFonts w:ascii="Calibri" w:eastAsia="Times New Roman" w:hAnsi="Calibri" w:cs="Calibri"/>
                <w:lang w:eastAsia="en-GB"/>
              </w:rPr>
              <w:t xml:space="preserve"> as the Council decarbonises its fleet and adapts to climate change. The Strategic Objectives also score well against population and human health SEA objectives from active travel and affordable transport measures. </w:t>
            </w:r>
          </w:p>
          <w:p w14:paraId="2CF30E8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Many Strategic Objectives focus on creating future projects and plans, the effects of which are unquantifiable.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129C278E"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71C9C33C"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7A264D07"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 </w:t>
            </w:r>
          </w:p>
        </w:tc>
      </w:tr>
      <w:tr w:rsidR="00A840F2" w:rsidRPr="00A840F2" w14:paraId="07D721AC"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1FD934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Resources &amp; Waste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7330F53E" w14:textId="67F5F0C4"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xml:space="preserve">Most of the Strategic Objectives should have a neutral to positive effect on the environment and should score well against the SEA Objectives. Climatic factors in particular score </w:t>
            </w:r>
            <w:r w:rsidR="7804A158" w:rsidRPr="4DB0DABA">
              <w:rPr>
                <w:rFonts w:ascii="Calibri" w:eastAsia="Times New Roman" w:hAnsi="Calibri" w:cs="Calibri"/>
                <w:lang w:eastAsia="en-GB"/>
              </w:rPr>
              <w:t>well against the SEA Objectives</w:t>
            </w:r>
            <w:r w:rsidRPr="4DB0DABA">
              <w:rPr>
                <w:rFonts w:ascii="Calibri" w:eastAsia="Times New Roman" w:hAnsi="Calibri" w:cs="Calibri"/>
                <w:lang w:eastAsia="en-GB"/>
              </w:rPr>
              <w:t xml:space="preserve"> as the Council makes better use of resources and disposes of waste sustainable. The Strategic Objectives also score well against material assets objectives because the Council will re-use materials and have a sustainable waste system. </w:t>
            </w:r>
          </w:p>
          <w:p w14:paraId="5AC48A8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Many Strategic Objectives focus on creating future projects and plans, the effects of which are unquantifiable.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2790C8A6"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615B083F"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01F786FA"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 </w:t>
            </w:r>
          </w:p>
        </w:tc>
      </w:tr>
      <w:tr w:rsidR="00A840F2" w:rsidRPr="00A840F2" w14:paraId="3408B4D2"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ED0DE6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Business &amp; Industry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24B30C51" w14:textId="581BEBE1"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Most of the Strategic Objectives should have a neutral to positive effect on the environment and should score well against the SEA Objectives. Climatic factors in particular score</w:t>
            </w:r>
            <w:r w:rsidR="000C7D52">
              <w:rPr>
                <w:rFonts w:ascii="Calibri" w:eastAsia="Times New Roman" w:hAnsi="Calibri" w:cs="Calibri"/>
                <w:lang w:eastAsia="en-GB"/>
              </w:rPr>
              <w:t xml:space="preserve"> well</w:t>
            </w:r>
            <w:r w:rsidRPr="00A840F2">
              <w:rPr>
                <w:rFonts w:ascii="Calibri" w:eastAsia="Times New Roman" w:hAnsi="Calibri" w:cs="Calibri"/>
                <w:lang w:eastAsia="en-GB"/>
              </w:rPr>
              <w:t xml:space="preserve"> as the Council supports businesses to decarbonise. </w:t>
            </w:r>
          </w:p>
          <w:p w14:paraId="21C67BC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Many Strategic Objectives focus on creating future projects and plans, the effects of which are unquantifiable.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6ECDD21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5066B8C5"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54896A32"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 </w:t>
            </w:r>
          </w:p>
        </w:tc>
      </w:tr>
      <w:tr w:rsidR="00A840F2" w:rsidRPr="00A840F2" w14:paraId="49CAD6F6" w14:textId="77777777" w:rsidTr="20C4298F">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D49FAB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Nature-based Solutions </w:t>
            </w:r>
          </w:p>
        </w:tc>
        <w:tc>
          <w:tcPr>
            <w:tcW w:w="5940" w:type="dxa"/>
            <w:tcBorders>
              <w:top w:val="single" w:sz="6" w:space="0" w:color="auto"/>
              <w:left w:val="single" w:sz="6" w:space="0" w:color="auto"/>
              <w:bottom w:val="single" w:sz="6" w:space="0" w:color="auto"/>
              <w:right w:val="single" w:sz="6" w:space="0" w:color="auto"/>
            </w:tcBorders>
            <w:shd w:val="clear" w:color="auto" w:fill="auto"/>
            <w:hideMark/>
          </w:tcPr>
          <w:p w14:paraId="10A51839" w14:textId="4234FE97" w:rsidR="00A840F2" w:rsidRPr="00A840F2" w:rsidRDefault="00A840F2" w:rsidP="000C7D52">
            <w:pPr>
              <w:spacing w:after="0" w:line="240" w:lineRule="auto"/>
              <w:textAlignment w:val="baseline"/>
              <w:rPr>
                <w:rFonts w:ascii="Calibri" w:eastAsia="Times New Roman" w:hAnsi="Calibri" w:cs="Calibri"/>
                <w:lang w:eastAsia="en-GB"/>
              </w:rPr>
            </w:pPr>
            <w:r w:rsidRPr="4DB0DABA">
              <w:rPr>
                <w:rFonts w:ascii="Calibri" w:eastAsia="Times New Roman" w:hAnsi="Calibri" w:cs="Calibri"/>
                <w:lang w:eastAsia="en-GB"/>
              </w:rPr>
              <w:t>Most of the Strategic Objectives should have a neutral to positive effect on the environment and should score well against the SEA Objectives. Climatic factors in particular score</w:t>
            </w:r>
            <w:r w:rsidR="000C7D52">
              <w:rPr>
                <w:rFonts w:ascii="Calibri" w:eastAsia="Times New Roman" w:hAnsi="Calibri" w:cs="Calibri"/>
                <w:lang w:eastAsia="en-GB"/>
              </w:rPr>
              <w:t xml:space="preserve"> well</w:t>
            </w:r>
            <w:r w:rsidRPr="4DB0DABA">
              <w:rPr>
                <w:rFonts w:ascii="Calibri" w:eastAsia="Times New Roman" w:hAnsi="Calibri" w:cs="Calibri"/>
                <w:lang w:eastAsia="en-GB"/>
              </w:rPr>
              <w:t xml:space="preserve"> as the Council supports reducing emissions from land. Biodiversity, flora and fauna</w:t>
            </w:r>
            <w:r w:rsidR="746C469C" w:rsidRPr="4DB0DABA">
              <w:rPr>
                <w:rFonts w:ascii="Calibri" w:eastAsia="Times New Roman" w:hAnsi="Calibri" w:cs="Calibri"/>
                <w:lang w:eastAsia="en-GB"/>
              </w:rPr>
              <w:t>,</w:t>
            </w:r>
            <w:r w:rsidRPr="4DB0DABA">
              <w:rPr>
                <w:rFonts w:ascii="Calibri" w:eastAsia="Times New Roman" w:hAnsi="Calibri" w:cs="Calibri"/>
                <w:lang w:eastAsia="en-GB"/>
              </w:rPr>
              <w:t xml:space="preserve"> soil</w:t>
            </w:r>
            <w:r w:rsidR="57E4B814" w:rsidRPr="4DB0DABA">
              <w:rPr>
                <w:rFonts w:ascii="Calibri" w:eastAsia="Times New Roman" w:hAnsi="Calibri" w:cs="Calibri"/>
                <w:lang w:eastAsia="en-GB"/>
              </w:rPr>
              <w:t>, water, and landscape effects</w:t>
            </w:r>
            <w:r w:rsidRPr="4DB0DABA">
              <w:rPr>
                <w:rFonts w:ascii="Calibri" w:eastAsia="Times New Roman" w:hAnsi="Calibri" w:cs="Calibri"/>
                <w:lang w:eastAsia="en-GB"/>
              </w:rPr>
              <w:t xml:space="preserve"> also score well against the SEA Objectives because the Council aims to improve these </w:t>
            </w:r>
            <w:r w:rsidR="0D396039" w:rsidRPr="4DB0DABA">
              <w:rPr>
                <w:rFonts w:ascii="Calibri" w:eastAsia="Times New Roman" w:hAnsi="Calibri" w:cs="Calibri"/>
                <w:lang w:eastAsia="en-GB"/>
              </w:rPr>
              <w:t xml:space="preserve">facets of the environment </w:t>
            </w:r>
            <w:r w:rsidRPr="4DB0DABA">
              <w:rPr>
                <w:rFonts w:ascii="Calibri" w:eastAsia="Times New Roman" w:hAnsi="Calibri" w:cs="Calibri"/>
                <w:lang w:eastAsia="en-GB"/>
              </w:rPr>
              <w:t>as priorities in the Strategic Objectives. </w:t>
            </w:r>
          </w:p>
        </w:tc>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71CA320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36B6ACF1"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p w14:paraId="08148205" w14:textId="77777777" w:rsidR="00A840F2" w:rsidRPr="00A840F2" w:rsidRDefault="00A840F2" w:rsidP="00A840F2">
            <w:pPr>
              <w:spacing w:after="0" w:line="240" w:lineRule="auto"/>
              <w:jc w:val="center"/>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R </w:t>
            </w:r>
          </w:p>
        </w:tc>
      </w:tr>
    </w:tbl>
    <w:p w14:paraId="6D71D07C" w14:textId="77777777" w:rsidR="00A840F2" w:rsidRPr="00A840F2" w:rsidRDefault="00A840F2" w:rsidP="00A840F2">
      <w:pPr>
        <w:spacing w:after="0" w:line="240" w:lineRule="auto"/>
        <w:textAlignment w:val="baseline"/>
        <w:rPr>
          <w:rFonts w:ascii="Calibri Light" w:eastAsia="Times New Roman" w:hAnsi="Calibri Light" w:cs="Calibri Light"/>
          <w:sz w:val="26"/>
          <w:szCs w:val="26"/>
          <w:lang w:eastAsia="en-GB"/>
        </w:rPr>
      </w:pPr>
      <w:r w:rsidRPr="00A840F2">
        <w:rPr>
          <w:rFonts w:ascii="Calibri" w:eastAsia="Times New Roman" w:hAnsi="Calibri" w:cs="Calibri"/>
          <w:lang w:eastAsia="en-GB"/>
        </w:rPr>
        <w:t> </w:t>
      </w:r>
    </w:p>
    <w:p w14:paraId="3B9D4EE3" w14:textId="77777777" w:rsidR="00A840F2" w:rsidRPr="00A840F2" w:rsidRDefault="00A840F2" w:rsidP="00690698">
      <w:pPr>
        <w:pStyle w:val="Heading2"/>
        <w:rPr>
          <w:rFonts w:eastAsia="Times New Roman"/>
          <w:lang w:eastAsia="en-GB"/>
        </w:rPr>
      </w:pPr>
      <w:bookmarkStart w:id="13" w:name="_Toc145683461"/>
      <w:r w:rsidRPr="00A840F2">
        <w:rPr>
          <w:rFonts w:eastAsia="Times New Roman"/>
          <w:lang w:eastAsia="en-GB"/>
        </w:rPr>
        <w:t>5. Mitigation, Enhancement, and Monitoring</w:t>
      </w:r>
      <w:bookmarkEnd w:id="13"/>
      <w:r w:rsidRPr="00A840F2">
        <w:rPr>
          <w:rFonts w:eastAsia="Times New Roman"/>
          <w:lang w:eastAsia="en-GB"/>
        </w:rPr>
        <w:t> </w:t>
      </w:r>
    </w:p>
    <w:p w14:paraId="315F2221" w14:textId="77777777" w:rsidR="00A840F2" w:rsidRPr="00063383" w:rsidRDefault="00A840F2" w:rsidP="00690698">
      <w:pPr>
        <w:pStyle w:val="Heading3"/>
        <w:rPr>
          <w:rFonts w:eastAsia="Times New Roman"/>
          <w:b/>
          <w:sz w:val="26"/>
          <w:szCs w:val="26"/>
          <w:lang w:eastAsia="en-GB"/>
        </w:rPr>
      </w:pPr>
      <w:bookmarkStart w:id="14" w:name="_Toc145683462"/>
      <w:r w:rsidRPr="00063383">
        <w:rPr>
          <w:rFonts w:eastAsia="Times New Roman"/>
          <w:b/>
          <w:lang w:eastAsia="en-GB"/>
        </w:rPr>
        <w:t>5.1. SEA Mitigation</w:t>
      </w:r>
      <w:bookmarkEnd w:id="14"/>
      <w:r w:rsidRPr="00063383">
        <w:rPr>
          <w:rFonts w:eastAsia="Times New Roman"/>
          <w:b/>
          <w:lang w:eastAsia="en-GB"/>
        </w:rPr>
        <w:t> </w:t>
      </w:r>
    </w:p>
    <w:p w14:paraId="12770F8C" w14:textId="77777777" w:rsidR="00D50E36" w:rsidRPr="00D50E36" w:rsidRDefault="00D50E36" w:rsidP="00D50E36">
      <w:pPr>
        <w:pStyle w:val="ListParagraph"/>
        <w:numPr>
          <w:ilvl w:val="0"/>
          <w:numId w:val="105"/>
        </w:numPr>
        <w:spacing w:after="0" w:line="240" w:lineRule="auto"/>
        <w:textAlignment w:val="baseline"/>
        <w:rPr>
          <w:rFonts w:ascii="Calibri" w:eastAsia="Times New Roman" w:hAnsi="Calibri" w:cs="Calibri"/>
          <w:vanish/>
          <w:lang w:eastAsia="en-GB"/>
        </w:rPr>
      </w:pPr>
    </w:p>
    <w:p w14:paraId="0B05A572" w14:textId="77777777" w:rsidR="00D50E36" w:rsidRPr="00D50E36" w:rsidRDefault="00D50E36" w:rsidP="00D50E36">
      <w:pPr>
        <w:pStyle w:val="ListParagraph"/>
        <w:numPr>
          <w:ilvl w:val="1"/>
          <w:numId w:val="105"/>
        </w:numPr>
        <w:spacing w:after="0" w:line="240" w:lineRule="auto"/>
        <w:textAlignment w:val="baseline"/>
        <w:rPr>
          <w:rFonts w:ascii="Calibri" w:eastAsia="Times New Roman" w:hAnsi="Calibri" w:cs="Calibri"/>
          <w:vanish/>
          <w:lang w:eastAsia="en-GB"/>
        </w:rPr>
      </w:pPr>
    </w:p>
    <w:p w14:paraId="0B9EBACA" w14:textId="0580B550"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4DB0DABA">
        <w:rPr>
          <w:rFonts w:ascii="Calibri" w:eastAsia="Times New Roman" w:hAnsi="Calibri" w:cs="Calibri"/>
          <w:lang w:eastAsia="en-GB"/>
        </w:rPr>
        <w:t xml:space="preserve">Mitigation of negative environmental effects will </w:t>
      </w:r>
      <w:r w:rsidR="157B7301" w:rsidRPr="4DB0DABA">
        <w:rPr>
          <w:rFonts w:ascii="Calibri" w:eastAsia="Times New Roman" w:hAnsi="Calibri" w:cs="Calibri"/>
          <w:lang w:eastAsia="en-GB"/>
        </w:rPr>
        <w:t xml:space="preserve">be </w:t>
      </w:r>
      <w:r w:rsidRPr="4DB0DABA">
        <w:rPr>
          <w:rFonts w:ascii="Calibri" w:eastAsia="Times New Roman" w:hAnsi="Calibri" w:cs="Calibri"/>
          <w:lang w:eastAsia="en-GB"/>
        </w:rPr>
        <w:t>applied where appropriate. However, as many of the Strategic Objectives of this Strategy document are aimed at prompting the creation of further projects, policies, plans and strategies, mitigation of negative environmental effects will most often need to be completed at a project- or plan-level. </w:t>
      </w:r>
    </w:p>
    <w:p w14:paraId="647BDA43" w14:textId="35B87BE1"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 xml:space="preserve">Because the Climate Change Strategy places maximising environmental co-benefits at its core, and a key outcome is to align all other Council policies and operations </w:t>
      </w:r>
      <w:r w:rsidRPr="00A840F2">
        <w:rPr>
          <w:rFonts w:ascii="Calibri" w:eastAsia="Times New Roman" w:hAnsi="Calibri" w:cs="Calibri"/>
          <w:lang w:eastAsia="en-GB"/>
        </w:rPr>
        <w:lastRenderedPageBreak/>
        <w:t>with the aims of the Climate Change Strategy, it is the aim of the Strategy that all policies and operations will mitigate negative environmental effects at a project- or plan-level. </w:t>
      </w:r>
    </w:p>
    <w:p w14:paraId="2D554DC9" w14:textId="01753AF6" w:rsidR="00A840F2"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Where alignment with the Climate Change Strategy’s aim of mitigating negative environmental effects cannot be assured, most projects must align with National Planning Framework 4 and most policies, plans and strategies must undergo an SEA process of their own. Robust frameworks are already in place to mitigate negative environmental effects of any projects and plans that result from this Strategy. </w:t>
      </w:r>
    </w:p>
    <w:p w14:paraId="2844E2C3" w14:textId="77777777" w:rsidR="008D66C2" w:rsidRPr="00A840F2" w:rsidRDefault="008D66C2" w:rsidP="00A840F2">
      <w:pPr>
        <w:spacing w:after="0" w:line="240" w:lineRule="auto"/>
        <w:textAlignment w:val="baseline"/>
        <w:rPr>
          <w:rFonts w:ascii="Calibri Light" w:eastAsia="Times New Roman" w:hAnsi="Calibri Light" w:cs="Calibri Light"/>
          <w:sz w:val="26"/>
          <w:szCs w:val="26"/>
          <w:lang w:eastAsia="en-GB"/>
        </w:rPr>
      </w:pPr>
    </w:p>
    <w:p w14:paraId="12BD4932" w14:textId="77777777" w:rsidR="00A840F2" w:rsidRPr="00063383" w:rsidRDefault="00A840F2" w:rsidP="00690698">
      <w:pPr>
        <w:pStyle w:val="Heading3"/>
        <w:rPr>
          <w:rFonts w:eastAsia="Times New Roman"/>
          <w:b/>
          <w:sz w:val="26"/>
          <w:szCs w:val="26"/>
          <w:lang w:eastAsia="en-GB"/>
        </w:rPr>
      </w:pPr>
      <w:bookmarkStart w:id="15" w:name="_Toc145683463"/>
      <w:r w:rsidRPr="00063383">
        <w:rPr>
          <w:rFonts w:eastAsia="Times New Roman"/>
          <w:b/>
          <w:lang w:eastAsia="en-GB"/>
        </w:rPr>
        <w:t>5.2. SEA Enhancement</w:t>
      </w:r>
      <w:bookmarkEnd w:id="15"/>
      <w:r w:rsidRPr="00063383">
        <w:rPr>
          <w:rFonts w:eastAsia="Times New Roman"/>
          <w:b/>
          <w:lang w:eastAsia="en-GB"/>
        </w:rPr>
        <w:t> </w:t>
      </w:r>
    </w:p>
    <w:p w14:paraId="6FADCDC3" w14:textId="77777777" w:rsidR="003D06C4" w:rsidRPr="003D06C4" w:rsidRDefault="003D06C4" w:rsidP="003D06C4">
      <w:pPr>
        <w:pStyle w:val="ListParagraph"/>
        <w:numPr>
          <w:ilvl w:val="1"/>
          <w:numId w:val="105"/>
        </w:numPr>
        <w:spacing w:after="0" w:line="240" w:lineRule="auto"/>
        <w:textAlignment w:val="baseline"/>
        <w:rPr>
          <w:rFonts w:ascii="Calibri" w:eastAsia="Times New Roman" w:hAnsi="Calibri" w:cs="Calibri"/>
          <w:vanish/>
          <w:lang w:eastAsia="en-GB"/>
        </w:rPr>
      </w:pPr>
    </w:p>
    <w:p w14:paraId="2C013757" w14:textId="77777777" w:rsidR="003D06C4" w:rsidRPr="003D06C4" w:rsidRDefault="003D06C4" w:rsidP="003D06C4">
      <w:pPr>
        <w:pStyle w:val="ListParagraph"/>
        <w:numPr>
          <w:ilvl w:val="1"/>
          <w:numId w:val="105"/>
        </w:numPr>
        <w:spacing w:after="0" w:line="240" w:lineRule="auto"/>
        <w:textAlignment w:val="baseline"/>
        <w:rPr>
          <w:rFonts w:ascii="Calibri" w:eastAsia="Times New Roman" w:hAnsi="Calibri" w:cs="Calibri"/>
          <w:vanish/>
          <w:lang w:eastAsia="en-GB"/>
        </w:rPr>
      </w:pPr>
    </w:p>
    <w:p w14:paraId="165B1917" w14:textId="0963A924"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eastAsia="en-GB"/>
        </w:rPr>
        <w:t>Enhancement of positive environmental effects will</w:t>
      </w:r>
      <w:r w:rsidR="72084217" w:rsidRPr="21F4D489">
        <w:rPr>
          <w:rFonts w:ascii="Calibri" w:eastAsia="Times New Roman" w:hAnsi="Calibri" w:cs="Calibri"/>
          <w:lang w:eastAsia="en-GB"/>
        </w:rPr>
        <w:t xml:space="preserve"> be</w:t>
      </w:r>
      <w:r w:rsidRPr="21F4D489">
        <w:rPr>
          <w:rFonts w:ascii="Calibri" w:eastAsia="Times New Roman" w:hAnsi="Calibri" w:cs="Calibri"/>
          <w:lang w:eastAsia="en-GB"/>
        </w:rPr>
        <w:t xml:space="preserve"> applied where appropriate. However, as many of the Strategic Objectives of this Strategy document are aimed at prompting the creation of further projects, policies, plans and strategies, enhancement of positive environmental effects will most often need to be completed at a project- or plan-level. </w:t>
      </w:r>
    </w:p>
    <w:p w14:paraId="24C2EE60" w14:textId="4F5C7F47" w:rsidR="00A840F2" w:rsidRPr="00B94569"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Because the Climate Change Strategy places maximising environmental co-benefits at its core, and a key outcome is to align all other Council policies and operations with the aims of the Climate Change Strategy, it is the aim of the Strategy that all policies and operations will be enhance positive environmental effects at a project- or plan-level. </w:t>
      </w:r>
    </w:p>
    <w:p w14:paraId="00BD99D7" w14:textId="2A8BAAC9" w:rsidR="00A840F2" w:rsidRDefault="00A840F2" w:rsidP="00B94569">
      <w:pPr>
        <w:pStyle w:val="ListParagraph"/>
        <w:numPr>
          <w:ilvl w:val="2"/>
          <w:numId w:val="105"/>
        </w:numPr>
        <w:spacing w:after="0" w:line="240" w:lineRule="auto"/>
        <w:textAlignment w:val="baseline"/>
        <w:rPr>
          <w:rFonts w:ascii="Calibri" w:eastAsia="Times New Roman" w:hAnsi="Calibri" w:cs="Calibri"/>
          <w:lang w:eastAsia="en-GB"/>
        </w:rPr>
      </w:pPr>
      <w:r w:rsidRPr="00A840F2">
        <w:rPr>
          <w:rFonts w:ascii="Calibri" w:eastAsia="Times New Roman" w:hAnsi="Calibri" w:cs="Calibri"/>
          <w:lang w:eastAsia="en-GB"/>
        </w:rPr>
        <w:t>Where alignment with the Climate Change Strategy’s aim of enhancing positive environmental effects cannot be assured, most projects must align with National Planning Framework 4 and most policies, plans and strategies must undergo an SEA process of their own. Robust frameworks are already in place to enhance positive environmental effects of any projects and plans that result from this Strategy. </w:t>
      </w:r>
    </w:p>
    <w:p w14:paraId="2D1A2309" w14:textId="77777777" w:rsidR="008D66C2" w:rsidRPr="00A840F2" w:rsidRDefault="008D66C2" w:rsidP="00A840F2">
      <w:pPr>
        <w:spacing w:after="0" w:line="240" w:lineRule="auto"/>
        <w:textAlignment w:val="baseline"/>
        <w:rPr>
          <w:rFonts w:ascii="Calibri Light" w:eastAsia="Times New Roman" w:hAnsi="Calibri Light" w:cs="Calibri Light"/>
          <w:sz w:val="26"/>
          <w:szCs w:val="26"/>
          <w:lang w:eastAsia="en-GB"/>
        </w:rPr>
      </w:pPr>
    </w:p>
    <w:p w14:paraId="30C5816E" w14:textId="35719430" w:rsidR="00A840F2" w:rsidRPr="00063383" w:rsidRDefault="00A840F2" w:rsidP="00690698">
      <w:pPr>
        <w:pStyle w:val="Heading3"/>
        <w:rPr>
          <w:rFonts w:eastAsia="Times New Roman"/>
          <w:b/>
          <w:sz w:val="26"/>
          <w:szCs w:val="26"/>
          <w:lang w:eastAsia="en-GB"/>
        </w:rPr>
      </w:pPr>
      <w:bookmarkStart w:id="16" w:name="_Toc145683464"/>
      <w:r w:rsidRPr="00063383">
        <w:rPr>
          <w:rFonts w:eastAsia="Times New Roman"/>
          <w:b/>
          <w:lang w:eastAsia="en-GB"/>
        </w:rPr>
        <w:t>5.3. SEA Monitoring</w:t>
      </w:r>
      <w:bookmarkEnd w:id="16"/>
      <w:r w:rsidRPr="00063383">
        <w:rPr>
          <w:rFonts w:eastAsia="Times New Roman"/>
          <w:b/>
          <w:lang w:eastAsia="en-GB"/>
        </w:rPr>
        <w:t> </w:t>
      </w:r>
    </w:p>
    <w:p w14:paraId="668B1415" w14:textId="77777777" w:rsidR="003D06C4" w:rsidRPr="003D06C4" w:rsidRDefault="003D06C4" w:rsidP="003D06C4">
      <w:pPr>
        <w:pStyle w:val="ListParagraph"/>
        <w:numPr>
          <w:ilvl w:val="0"/>
          <w:numId w:val="107"/>
        </w:numPr>
        <w:spacing w:after="0" w:line="240" w:lineRule="auto"/>
        <w:textAlignment w:val="baseline"/>
        <w:rPr>
          <w:rFonts w:ascii="Calibri" w:eastAsia="Times New Roman" w:hAnsi="Calibri" w:cs="Calibri"/>
          <w:vanish/>
          <w:lang w:eastAsia="en-GB"/>
        </w:rPr>
      </w:pPr>
    </w:p>
    <w:p w14:paraId="71459025" w14:textId="77777777" w:rsidR="003D06C4" w:rsidRPr="003D06C4" w:rsidRDefault="003D06C4" w:rsidP="003D06C4">
      <w:pPr>
        <w:pStyle w:val="ListParagraph"/>
        <w:numPr>
          <w:ilvl w:val="0"/>
          <w:numId w:val="107"/>
        </w:numPr>
        <w:spacing w:after="0" w:line="240" w:lineRule="auto"/>
        <w:textAlignment w:val="baseline"/>
        <w:rPr>
          <w:rFonts w:ascii="Calibri" w:eastAsia="Times New Roman" w:hAnsi="Calibri" w:cs="Calibri"/>
          <w:vanish/>
          <w:lang w:eastAsia="en-GB"/>
        </w:rPr>
      </w:pPr>
    </w:p>
    <w:p w14:paraId="6AB49A32" w14:textId="77777777" w:rsidR="003D06C4" w:rsidRPr="003D06C4" w:rsidRDefault="003D06C4" w:rsidP="003D06C4">
      <w:pPr>
        <w:pStyle w:val="ListParagraph"/>
        <w:numPr>
          <w:ilvl w:val="0"/>
          <w:numId w:val="107"/>
        </w:numPr>
        <w:spacing w:after="0" w:line="240" w:lineRule="auto"/>
        <w:textAlignment w:val="baseline"/>
        <w:rPr>
          <w:rFonts w:ascii="Calibri" w:eastAsia="Times New Roman" w:hAnsi="Calibri" w:cs="Calibri"/>
          <w:vanish/>
          <w:lang w:eastAsia="en-GB"/>
        </w:rPr>
      </w:pPr>
    </w:p>
    <w:p w14:paraId="7D83918D" w14:textId="77777777" w:rsidR="003D06C4" w:rsidRPr="003D06C4" w:rsidRDefault="003D06C4" w:rsidP="003D06C4">
      <w:pPr>
        <w:pStyle w:val="ListParagraph"/>
        <w:numPr>
          <w:ilvl w:val="0"/>
          <w:numId w:val="107"/>
        </w:numPr>
        <w:spacing w:after="0" w:line="240" w:lineRule="auto"/>
        <w:textAlignment w:val="baseline"/>
        <w:rPr>
          <w:rFonts w:ascii="Calibri" w:eastAsia="Times New Roman" w:hAnsi="Calibri" w:cs="Calibri"/>
          <w:vanish/>
          <w:lang w:eastAsia="en-GB"/>
        </w:rPr>
      </w:pPr>
    </w:p>
    <w:p w14:paraId="66DC853C" w14:textId="77777777" w:rsidR="003D06C4" w:rsidRPr="003D06C4" w:rsidRDefault="003D06C4" w:rsidP="003D06C4">
      <w:pPr>
        <w:pStyle w:val="ListParagraph"/>
        <w:numPr>
          <w:ilvl w:val="1"/>
          <w:numId w:val="107"/>
        </w:numPr>
        <w:spacing w:after="0" w:line="240" w:lineRule="auto"/>
        <w:textAlignment w:val="baseline"/>
        <w:rPr>
          <w:rFonts w:ascii="Calibri" w:eastAsia="Times New Roman" w:hAnsi="Calibri" w:cs="Calibri"/>
          <w:vanish/>
          <w:lang w:eastAsia="en-GB"/>
        </w:rPr>
      </w:pPr>
    </w:p>
    <w:p w14:paraId="7DD7D56D" w14:textId="77777777" w:rsidR="003D06C4" w:rsidRPr="003D06C4" w:rsidRDefault="003D06C4" w:rsidP="003D06C4">
      <w:pPr>
        <w:pStyle w:val="ListParagraph"/>
        <w:numPr>
          <w:ilvl w:val="1"/>
          <w:numId w:val="107"/>
        </w:numPr>
        <w:spacing w:after="0" w:line="240" w:lineRule="auto"/>
        <w:textAlignment w:val="baseline"/>
        <w:rPr>
          <w:rFonts w:ascii="Calibri" w:eastAsia="Times New Roman" w:hAnsi="Calibri" w:cs="Calibri"/>
          <w:vanish/>
          <w:lang w:eastAsia="en-GB"/>
        </w:rPr>
      </w:pPr>
    </w:p>
    <w:p w14:paraId="5E34AA28" w14:textId="77777777" w:rsidR="003D06C4" w:rsidRPr="003D06C4" w:rsidRDefault="003D06C4" w:rsidP="003D06C4">
      <w:pPr>
        <w:pStyle w:val="ListParagraph"/>
        <w:numPr>
          <w:ilvl w:val="1"/>
          <w:numId w:val="107"/>
        </w:numPr>
        <w:spacing w:after="0" w:line="240" w:lineRule="auto"/>
        <w:textAlignment w:val="baseline"/>
        <w:rPr>
          <w:rFonts w:ascii="Calibri" w:eastAsia="Times New Roman" w:hAnsi="Calibri" w:cs="Calibri"/>
          <w:vanish/>
          <w:lang w:eastAsia="en-GB"/>
        </w:rPr>
      </w:pPr>
    </w:p>
    <w:p w14:paraId="2239AD95" w14:textId="4B23B709" w:rsidR="0E2385B4" w:rsidRPr="00B94569" w:rsidRDefault="0E2385B4" w:rsidP="00B94569">
      <w:pPr>
        <w:pStyle w:val="ListParagraph"/>
        <w:numPr>
          <w:ilvl w:val="2"/>
          <w:numId w:val="107"/>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The 2005 Act requires SEA Environmental Reports to provide a “description of the measures envisaged concerning monitoring in accordance with section 19”. Section 19 requires the responsible authority to “monitor the significant environmental effects” in a manner which enables it to “identify any unforeseen adverse effects at an early stage” and to “undertake appropriate remedial action”.</w:t>
      </w:r>
    </w:p>
    <w:p w14:paraId="7C23F33E" w14:textId="3431C231" w:rsidR="0E2385B4" w:rsidRPr="00B94569" w:rsidRDefault="0E2385B4" w:rsidP="00B94569">
      <w:pPr>
        <w:pStyle w:val="ListParagraph"/>
        <w:numPr>
          <w:ilvl w:val="2"/>
          <w:numId w:val="107"/>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Following completion of the Consultation process, input and responses from the public and SEA Consultation Authorities will influence the creation of the final SIC CCS Action Plan and KPIs. These will build on from the work done through this SEA process and be tailored to our own organisational action monitoring systems.</w:t>
      </w:r>
    </w:p>
    <w:p w14:paraId="05C8864A" w14:textId="73F3972E" w:rsidR="0E2385B4" w:rsidRPr="00B94569" w:rsidRDefault="0E2385B4" w:rsidP="00B94569">
      <w:pPr>
        <w:pStyle w:val="ListParagraph"/>
        <w:numPr>
          <w:ilvl w:val="2"/>
          <w:numId w:val="107"/>
        </w:numPr>
        <w:spacing w:after="0" w:line="240" w:lineRule="auto"/>
        <w:textAlignment w:val="baseline"/>
        <w:rPr>
          <w:rFonts w:ascii="Calibri" w:eastAsia="Times New Roman" w:hAnsi="Calibri" w:cs="Calibri"/>
          <w:lang w:eastAsia="en-GB"/>
        </w:rPr>
      </w:pPr>
      <w:r w:rsidRPr="00B94569">
        <w:rPr>
          <w:rFonts w:ascii="Calibri" w:eastAsia="Times New Roman" w:hAnsi="Calibri" w:cs="Calibri"/>
          <w:lang w:eastAsia="en-GB"/>
        </w:rPr>
        <w:t xml:space="preserve">Predominantly, this monitoring will take the form of Quarterly Reports and, given the </w:t>
      </w:r>
      <w:r w:rsidR="58693A42" w:rsidRPr="00B94569">
        <w:rPr>
          <w:rFonts w:ascii="Calibri" w:eastAsia="Times New Roman" w:hAnsi="Calibri" w:cs="Calibri"/>
          <w:lang w:eastAsia="en-GB"/>
        </w:rPr>
        <w:t>high-level</w:t>
      </w:r>
      <w:r w:rsidRPr="00B94569">
        <w:rPr>
          <w:rFonts w:ascii="Calibri" w:eastAsia="Times New Roman" w:hAnsi="Calibri" w:cs="Calibri"/>
          <w:lang w:eastAsia="en-GB"/>
        </w:rPr>
        <w:t xml:space="preserve"> nature of many of our strategic objectives (SOs), as creation of Feasibility Studies and Action Plans.</w:t>
      </w:r>
    </w:p>
    <w:p w14:paraId="12D140DC" w14:textId="35719430" w:rsidR="21F4D489" w:rsidRDefault="21F4D489" w:rsidP="21F4D489">
      <w:pPr>
        <w:spacing w:after="0" w:line="240" w:lineRule="auto"/>
        <w:rPr>
          <w:rFonts w:ascii="Calibri Light" w:eastAsia="Times New Roman" w:hAnsi="Calibri Light" w:cs="Calibri Light"/>
          <w:color w:val="1F3763"/>
          <w:sz w:val="24"/>
          <w:szCs w:val="24"/>
          <w:lang w:eastAsia="en-GB"/>
        </w:rPr>
      </w:pPr>
    </w:p>
    <w:p w14:paraId="4834DF63" w14:textId="66CD097C" w:rsidR="00A840F2" w:rsidRPr="00A840F2" w:rsidRDefault="00A840F2" w:rsidP="00690698">
      <w:pPr>
        <w:pStyle w:val="Heading2"/>
        <w:rPr>
          <w:rFonts w:eastAsia="Times New Roman"/>
          <w:lang w:eastAsia="en-GB"/>
        </w:rPr>
      </w:pPr>
      <w:bookmarkStart w:id="17" w:name="_Toc145683465"/>
      <w:r w:rsidRPr="00A840F2">
        <w:rPr>
          <w:rFonts w:eastAsia="Times New Roman"/>
          <w:lang w:eastAsia="en-GB"/>
        </w:rPr>
        <w:t>6. Next Steps</w:t>
      </w:r>
      <w:bookmarkEnd w:id="17"/>
      <w:r w:rsidRPr="00A840F2">
        <w:rPr>
          <w:rFonts w:eastAsia="Times New Roman"/>
          <w:lang w:eastAsia="en-GB"/>
        </w:rPr>
        <w:t> </w:t>
      </w:r>
    </w:p>
    <w:p w14:paraId="2B18B93F" w14:textId="3416013B" w:rsidR="00A840F2" w:rsidRPr="00063383" w:rsidRDefault="00A840F2" w:rsidP="00690698">
      <w:pPr>
        <w:pStyle w:val="Heading3"/>
        <w:rPr>
          <w:rStyle w:val="eop"/>
          <w:rFonts w:ascii="Calibri" w:hAnsi="Calibri" w:cs="Calibri"/>
          <w:b/>
        </w:rPr>
      </w:pPr>
      <w:bookmarkStart w:id="18" w:name="_Toc145683466"/>
      <w:r w:rsidRPr="00063383">
        <w:rPr>
          <w:rFonts w:eastAsia="Times New Roman"/>
          <w:b/>
          <w:lang w:eastAsia="en-GB"/>
        </w:rPr>
        <w:t>6.1. Consultation</w:t>
      </w:r>
      <w:bookmarkEnd w:id="18"/>
      <w:r w:rsidRPr="00063383">
        <w:rPr>
          <w:rFonts w:eastAsia="Times New Roman"/>
          <w:b/>
          <w:lang w:eastAsia="en-GB"/>
        </w:rPr>
        <w:t> </w:t>
      </w:r>
    </w:p>
    <w:p w14:paraId="54756D5A" w14:textId="77777777" w:rsidR="003D06C4" w:rsidRPr="003D06C4" w:rsidRDefault="003D06C4" w:rsidP="003D06C4">
      <w:pPr>
        <w:pStyle w:val="ListParagraph"/>
        <w:numPr>
          <w:ilvl w:val="0"/>
          <w:numId w:val="107"/>
        </w:numPr>
        <w:spacing w:after="0" w:line="240" w:lineRule="auto"/>
        <w:textAlignment w:val="baseline"/>
        <w:rPr>
          <w:rFonts w:eastAsia="Times New Roman"/>
          <w:vanish/>
          <w:lang w:eastAsia="en-GB"/>
        </w:rPr>
      </w:pPr>
    </w:p>
    <w:p w14:paraId="32E29845" w14:textId="77777777" w:rsidR="003D06C4" w:rsidRPr="003D06C4" w:rsidRDefault="003D06C4" w:rsidP="003D06C4">
      <w:pPr>
        <w:pStyle w:val="ListParagraph"/>
        <w:numPr>
          <w:ilvl w:val="1"/>
          <w:numId w:val="107"/>
        </w:numPr>
        <w:spacing w:after="0" w:line="240" w:lineRule="auto"/>
        <w:textAlignment w:val="baseline"/>
        <w:rPr>
          <w:rFonts w:eastAsia="Times New Roman"/>
          <w:vanish/>
          <w:lang w:eastAsia="en-GB"/>
        </w:rPr>
      </w:pPr>
    </w:p>
    <w:p w14:paraId="12DA14C3" w14:textId="62FBC78E" w:rsidR="478BAE90" w:rsidRPr="00B94569" w:rsidRDefault="478BAE90" w:rsidP="00B94569">
      <w:pPr>
        <w:pStyle w:val="ListParagraph"/>
        <w:numPr>
          <w:ilvl w:val="2"/>
          <w:numId w:val="107"/>
        </w:numPr>
        <w:spacing w:after="0" w:line="240" w:lineRule="auto"/>
        <w:textAlignment w:val="baseline"/>
        <w:rPr>
          <w:rFonts w:eastAsia="Times New Roman"/>
          <w:lang w:eastAsia="en-GB"/>
        </w:rPr>
      </w:pPr>
      <w:r w:rsidRPr="00B94569">
        <w:t>This SEA Environmental Report and its Non-Technical Summary have been published for consultation alongside the Draft SIC CCS which has been prepared the SIC Climate Change Strategy team.</w:t>
      </w:r>
    </w:p>
    <w:p w14:paraId="30CE6285" w14:textId="70237890" w:rsidR="478BAE90" w:rsidRPr="00B94569" w:rsidRDefault="478BAE90" w:rsidP="00B94569">
      <w:pPr>
        <w:pStyle w:val="ListParagraph"/>
        <w:numPr>
          <w:ilvl w:val="2"/>
          <w:numId w:val="107"/>
        </w:numPr>
        <w:spacing w:after="0" w:line="240" w:lineRule="auto"/>
        <w:textAlignment w:val="baseline"/>
        <w:rPr>
          <w:rFonts w:eastAsia="Times New Roman"/>
          <w:lang w:eastAsia="en-GB"/>
        </w:rPr>
      </w:pPr>
      <w:r w:rsidRPr="00B94569">
        <w:t>The SIC CCS and accompanying SEA documents, including this Environmental Report have been published for public consultation for a period lasting 6 weeks. All documentation will be hosted on the Climate Change webpages of the Council’s own website. Hard copies are available, upon request, from the Infrastructure Offices in Lerwick.</w:t>
      </w:r>
    </w:p>
    <w:p w14:paraId="5EBDA2E2" w14:textId="1BD50E52" w:rsidR="478BAE90" w:rsidRPr="00B94569" w:rsidRDefault="478BAE90" w:rsidP="00B94569">
      <w:pPr>
        <w:pStyle w:val="ListParagraph"/>
        <w:numPr>
          <w:ilvl w:val="2"/>
          <w:numId w:val="107"/>
        </w:numPr>
        <w:spacing w:after="0" w:line="240" w:lineRule="auto"/>
        <w:textAlignment w:val="baseline"/>
        <w:rPr>
          <w:rFonts w:eastAsia="Times New Roman"/>
          <w:lang w:eastAsia="en-GB"/>
        </w:rPr>
      </w:pPr>
      <w:r w:rsidRPr="00B94569">
        <w:lastRenderedPageBreak/>
        <w:t>Information explaining how to respond to the Consultation documents during this period will be available on the website. Further in accordance with statutory requirements, an advertisement will be placed in local newspapers inviting members of the public to access the webpage and engage in the consultation process.</w:t>
      </w:r>
    </w:p>
    <w:p w14:paraId="72A49127" w14:textId="579329BE" w:rsidR="478BAE90" w:rsidRPr="00B94569" w:rsidRDefault="478BAE90" w:rsidP="00B94569">
      <w:pPr>
        <w:pStyle w:val="ListParagraph"/>
        <w:numPr>
          <w:ilvl w:val="2"/>
          <w:numId w:val="107"/>
        </w:numPr>
        <w:spacing w:after="0" w:line="240" w:lineRule="auto"/>
        <w:textAlignment w:val="baseline"/>
        <w:rPr>
          <w:rFonts w:eastAsia="Times New Roman"/>
          <w:lang w:eastAsia="en-GB"/>
        </w:rPr>
      </w:pPr>
      <w:r w:rsidRPr="00B94569">
        <w:t>The SEA Environmental Report and a copy of the Draft SIC CCS will also be provided to the SEA Gateway for distribution to the SEA Consultation Authorities, for formal consultation on the Strategy and the SEA as per the requirements of the Environmental Assessment (Scotland) Act 2005.</w:t>
      </w:r>
    </w:p>
    <w:p w14:paraId="7563A9D2" w14:textId="0DA70429" w:rsidR="478BAE90" w:rsidRPr="00063383" w:rsidRDefault="478BAE90" w:rsidP="4DB0DABA">
      <w:pPr>
        <w:pStyle w:val="Heading3"/>
        <w:rPr>
          <w:rStyle w:val="eop"/>
          <w:rFonts w:ascii="Calibri" w:hAnsi="Calibri" w:cs="Calibri"/>
          <w:b/>
          <w:bCs/>
          <w:sz w:val="22"/>
          <w:szCs w:val="22"/>
        </w:rPr>
      </w:pPr>
      <w:bookmarkStart w:id="19" w:name="_Toc145683467"/>
      <w:r w:rsidRPr="00063383">
        <w:rPr>
          <w:b/>
        </w:rPr>
        <w:t>6.2. Next Stages</w:t>
      </w:r>
      <w:bookmarkEnd w:id="19"/>
    </w:p>
    <w:p w14:paraId="4DC1183E" w14:textId="77777777" w:rsidR="003D06C4" w:rsidRPr="003D06C4" w:rsidRDefault="003D06C4" w:rsidP="003D06C4">
      <w:pPr>
        <w:pStyle w:val="ListParagraph"/>
        <w:numPr>
          <w:ilvl w:val="1"/>
          <w:numId w:val="107"/>
        </w:numPr>
        <w:spacing w:after="0" w:line="240" w:lineRule="auto"/>
        <w:textAlignment w:val="baseline"/>
        <w:rPr>
          <w:rFonts w:eastAsia="Times New Roman"/>
          <w:vanish/>
          <w:lang w:eastAsia="en-GB"/>
        </w:rPr>
      </w:pPr>
    </w:p>
    <w:p w14:paraId="3DAC7AA6" w14:textId="77777777" w:rsidR="003D06C4" w:rsidRPr="003D06C4" w:rsidRDefault="003D06C4" w:rsidP="003D06C4">
      <w:pPr>
        <w:pStyle w:val="ListParagraph"/>
        <w:numPr>
          <w:ilvl w:val="1"/>
          <w:numId w:val="107"/>
        </w:numPr>
        <w:spacing w:after="0" w:line="240" w:lineRule="auto"/>
        <w:textAlignment w:val="baseline"/>
        <w:rPr>
          <w:rFonts w:eastAsia="Times New Roman"/>
          <w:vanish/>
          <w:lang w:eastAsia="en-GB"/>
        </w:rPr>
      </w:pPr>
    </w:p>
    <w:p w14:paraId="2BB87B9F" w14:textId="26B922E4" w:rsidR="73DC8EB0" w:rsidRPr="00B94569" w:rsidRDefault="73DC8EB0" w:rsidP="00B94569">
      <w:pPr>
        <w:pStyle w:val="ListParagraph"/>
        <w:numPr>
          <w:ilvl w:val="2"/>
          <w:numId w:val="107"/>
        </w:numPr>
        <w:spacing w:after="0" w:line="240" w:lineRule="auto"/>
        <w:textAlignment w:val="baseline"/>
        <w:rPr>
          <w:rFonts w:eastAsia="Times New Roman"/>
          <w:lang w:eastAsia="en-GB"/>
        </w:rPr>
      </w:pPr>
      <w:r w:rsidRPr="00B94569">
        <w:rPr>
          <w:rFonts w:eastAsia="Times New Roman"/>
          <w:lang w:eastAsia="en-GB"/>
        </w:rPr>
        <w:t xml:space="preserve">This SEA Environmental Report will be consulted on for a period of 6 weeks alongside the SIC CCS. Both consultations will close on Friday 27th October 2023. </w:t>
      </w:r>
    </w:p>
    <w:p w14:paraId="7C9687C1" w14:textId="6BCEDD94" w:rsidR="73DC8EB0" w:rsidRPr="00B94569" w:rsidRDefault="73DC8EB0" w:rsidP="00B94569">
      <w:pPr>
        <w:pStyle w:val="ListParagraph"/>
        <w:numPr>
          <w:ilvl w:val="2"/>
          <w:numId w:val="107"/>
        </w:numPr>
        <w:spacing w:after="0" w:line="240" w:lineRule="auto"/>
        <w:textAlignment w:val="baseline"/>
        <w:rPr>
          <w:rFonts w:eastAsia="Times New Roman"/>
          <w:lang w:eastAsia="en-GB"/>
        </w:rPr>
      </w:pPr>
      <w:r w:rsidRPr="00B94569">
        <w:rPr>
          <w:rFonts w:eastAsia="Times New Roman"/>
          <w:lang w:eastAsia="en-GB"/>
        </w:rPr>
        <w:t xml:space="preserve">The proposed SIC CCS will then be updated should any minor changes be needed before the document is sent to the SIC Environment and Transport Committee. </w:t>
      </w:r>
    </w:p>
    <w:p w14:paraId="42AAEF41" w14:textId="685722A7" w:rsidR="73DC8EB0" w:rsidRPr="00B94569" w:rsidRDefault="73DC8EB0" w:rsidP="00B94569">
      <w:pPr>
        <w:pStyle w:val="ListParagraph"/>
        <w:numPr>
          <w:ilvl w:val="2"/>
          <w:numId w:val="107"/>
        </w:numPr>
        <w:spacing w:after="0" w:line="240" w:lineRule="auto"/>
        <w:textAlignment w:val="baseline"/>
        <w:rPr>
          <w:rFonts w:eastAsia="Times New Roman"/>
          <w:lang w:eastAsia="en-GB"/>
        </w:rPr>
      </w:pPr>
      <w:r w:rsidRPr="00B94569">
        <w:rPr>
          <w:rFonts w:eastAsia="Times New Roman"/>
          <w:lang w:eastAsia="en-GB"/>
        </w:rPr>
        <w:t>The final SIC CCS will then be formally adopted by SIC Environment and Transport Committee. Once approved a Post-Adoption statement will be published in a local newspaper.</w:t>
      </w:r>
    </w:p>
    <w:p w14:paraId="10A910E3" w14:textId="74DCC89C" w:rsidR="21F4D489" w:rsidRDefault="21F4D489" w:rsidP="21F4D489"/>
    <w:p w14:paraId="006D2091" w14:textId="341F79D1" w:rsidR="4DB0DABA" w:rsidRDefault="4DB0DABA" w:rsidP="4DB0DABA">
      <w:pPr>
        <w:pStyle w:val="paragraph"/>
        <w:spacing w:after="0"/>
        <w:rPr>
          <w:rStyle w:val="eop"/>
          <w:rFonts w:ascii="Calibri" w:hAnsi="Calibri" w:cs="Calibri"/>
          <w:sz w:val="22"/>
          <w:szCs w:val="22"/>
        </w:rPr>
      </w:pPr>
      <w:bookmarkStart w:id="20" w:name="_GoBack"/>
      <w:bookmarkEnd w:id="20"/>
    </w:p>
    <w:p w14:paraId="1A6DD9CB" w14:textId="4FC98364" w:rsidR="4DB0DABA" w:rsidRDefault="4DB0DABA" w:rsidP="4DB0DABA"/>
    <w:p w14:paraId="00C271D1" w14:textId="3E951446" w:rsidR="00690698" w:rsidRDefault="00690698" w:rsidP="4DB0DABA"/>
    <w:p w14:paraId="7837A7DB" w14:textId="0A2F6D7B" w:rsidR="00690698" w:rsidRDefault="00690698" w:rsidP="4DB0DABA"/>
    <w:p w14:paraId="5887B0F8" w14:textId="689CF727" w:rsidR="00690698" w:rsidRDefault="00690698" w:rsidP="4DB0DABA"/>
    <w:p w14:paraId="68C283EF" w14:textId="094C4FD4" w:rsidR="00690698" w:rsidRDefault="00690698" w:rsidP="4DB0DABA"/>
    <w:p w14:paraId="1806ECAF" w14:textId="77777777" w:rsidR="008D66C2" w:rsidRDefault="008D66C2">
      <w:pPr>
        <w:rPr>
          <w:rStyle w:val="eop"/>
          <w:rFonts w:asciiTheme="majorHAnsi" w:eastAsiaTheme="majorEastAsia" w:hAnsiTheme="majorHAnsi" w:cstheme="majorBidi"/>
          <w:color w:val="2E74B5" w:themeColor="accent1" w:themeShade="BF"/>
          <w:sz w:val="32"/>
          <w:szCs w:val="32"/>
        </w:rPr>
      </w:pPr>
      <w:bookmarkStart w:id="21" w:name="_Toc145683468"/>
      <w:r>
        <w:rPr>
          <w:rStyle w:val="eop"/>
        </w:rPr>
        <w:br w:type="page"/>
      </w:r>
    </w:p>
    <w:p w14:paraId="5C76D4D3" w14:textId="1C94EAF8" w:rsidR="00233908" w:rsidRPr="00690698" w:rsidRDefault="0019328E" w:rsidP="00700364">
      <w:pPr>
        <w:pStyle w:val="Heading1"/>
        <w:numPr>
          <w:ilvl w:val="0"/>
          <w:numId w:val="3"/>
        </w:numPr>
        <w:rPr>
          <w:rStyle w:val="eop"/>
        </w:rPr>
      </w:pPr>
      <w:r w:rsidRPr="00690698">
        <w:rPr>
          <w:rStyle w:val="eop"/>
        </w:rPr>
        <w:lastRenderedPageBreak/>
        <w:t>Introduction</w:t>
      </w:r>
      <w:bookmarkEnd w:id="21"/>
    </w:p>
    <w:p w14:paraId="2D834DC9" w14:textId="7EE90E28" w:rsidR="008A0716" w:rsidRPr="008A0716" w:rsidRDefault="00C600C5" w:rsidP="00700364">
      <w:pPr>
        <w:pStyle w:val="Heading2"/>
        <w:numPr>
          <w:ilvl w:val="1"/>
          <w:numId w:val="3"/>
        </w:numPr>
        <w:rPr>
          <w:rStyle w:val="eop"/>
          <w:rFonts w:ascii="Calibri" w:hAnsi="Calibri" w:cs="Calibri"/>
          <w:b/>
          <w:bCs/>
          <w:sz w:val="22"/>
          <w:szCs w:val="22"/>
        </w:rPr>
      </w:pPr>
      <w:bookmarkStart w:id="22" w:name="_Toc145683469"/>
      <w:r w:rsidRPr="4DB0DABA">
        <w:rPr>
          <w:rStyle w:val="eop"/>
          <w:rFonts w:ascii="Calibri" w:hAnsi="Calibri" w:cs="Calibri"/>
          <w:b/>
          <w:bCs/>
          <w:sz w:val="22"/>
          <w:szCs w:val="22"/>
        </w:rPr>
        <w:t xml:space="preserve">Background to the </w:t>
      </w:r>
      <w:r w:rsidR="0019328E" w:rsidRPr="4DB0DABA">
        <w:rPr>
          <w:rStyle w:val="eop"/>
          <w:rFonts w:ascii="Calibri" w:hAnsi="Calibri" w:cs="Calibri"/>
          <w:b/>
          <w:bCs/>
          <w:sz w:val="22"/>
          <w:szCs w:val="22"/>
        </w:rPr>
        <w:t>Shetland Islands Council Climate Change Strategy</w:t>
      </w:r>
      <w:bookmarkEnd w:id="22"/>
    </w:p>
    <w:p w14:paraId="1D824067" w14:textId="77777777" w:rsidR="008A0716" w:rsidRDefault="008A0716"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Climate change poses significant threats to Shetland</w:t>
      </w:r>
      <w:r w:rsidR="00C600C5" w:rsidRPr="4DB0DABA">
        <w:rPr>
          <w:rStyle w:val="eop"/>
          <w:rFonts w:ascii="Calibri" w:hAnsi="Calibri" w:cs="Calibri"/>
          <w:sz w:val="22"/>
          <w:szCs w:val="22"/>
        </w:rPr>
        <w:t>’s way of life, our economy and the natural environment.</w:t>
      </w:r>
    </w:p>
    <w:p w14:paraId="48E6F2DF" w14:textId="77777777" w:rsidR="008A0716" w:rsidRPr="008A0716" w:rsidRDefault="008A0716"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Climate change is the long-term shift in global climate patterns, including extreme weather events and rising sea levels, linked directly with the warming of the Earth’s atmosphere.</w:t>
      </w:r>
    </w:p>
    <w:p w14:paraId="4B16D1AD" w14:textId="56AA9338" w:rsidR="008A0716" w:rsidRDefault="008A0716"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We have now seen 1.2 degrees</w:t>
      </w:r>
      <w:r w:rsidR="000C7D52">
        <w:rPr>
          <w:rStyle w:val="eop"/>
          <w:rFonts w:ascii="Calibri" w:hAnsi="Calibri" w:cs="Calibri"/>
          <w:sz w:val="22"/>
          <w:szCs w:val="22"/>
        </w:rPr>
        <w:t xml:space="preserve"> Celsius</w:t>
      </w:r>
      <w:r w:rsidRPr="4DB0DABA">
        <w:rPr>
          <w:rStyle w:val="eop"/>
          <w:rFonts w:ascii="Calibri" w:hAnsi="Calibri" w:cs="Calibri"/>
          <w:sz w:val="22"/>
          <w:szCs w:val="22"/>
        </w:rPr>
        <w:t xml:space="preserve"> of global warming in the last century because of certain human activities, predominantly the extraction and burning of hydrocarbons, and global farming practices, which release greenhouse gas emissions into the atmosphere that trap heat and warm the earth’s surface.</w:t>
      </w:r>
    </w:p>
    <w:p w14:paraId="48BD3165" w14:textId="1FE42469" w:rsidR="008A0716" w:rsidRDefault="008A0716"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CO2 (carbon dioxide) is the most common greenhouse gas emission and where the term carbon emissions come from. Other greenhouse gas emissions include methane, nitrous oxide and f</w:t>
      </w:r>
      <w:r w:rsidR="000C7D52">
        <w:rPr>
          <w:rStyle w:val="eop"/>
          <w:rFonts w:ascii="Calibri" w:hAnsi="Calibri" w:cs="Calibri"/>
          <w:sz w:val="22"/>
          <w:szCs w:val="22"/>
        </w:rPr>
        <w:t>-</w:t>
      </w:r>
      <w:r w:rsidRPr="4DB0DABA">
        <w:rPr>
          <w:rStyle w:val="eop"/>
          <w:rFonts w:ascii="Calibri" w:hAnsi="Calibri" w:cs="Calibri"/>
          <w:sz w:val="22"/>
          <w:szCs w:val="22"/>
        </w:rPr>
        <w:t>gases.</w:t>
      </w:r>
    </w:p>
    <w:p w14:paraId="29BD8C12" w14:textId="77777777" w:rsidR="00C600C5" w:rsidRDefault="00C600C5"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Climate change in Shetland takes the form of several risks, such as:</w:t>
      </w:r>
    </w:p>
    <w:p w14:paraId="45C571E0" w14:textId="77777777" w:rsidR="00C600C5" w:rsidRPr="00C600C5" w:rsidRDefault="00C600C5" w:rsidP="00700364">
      <w:pPr>
        <w:pStyle w:val="paragraph"/>
        <w:numPr>
          <w:ilvl w:val="1"/>
          <w:numId w:val="5"/>
        </w:numPr>
        <w:spacing w:after="0"/>
        <w:textAlignment w:val="baseline"/>
        <w:rPr>
          <w:rStyle w:val="eop"/>
          <w:rFonts w:ascii="Calibri" w:hAnsi="Calibri" w:cs="Calibri"/>
          <w:bCs/>
          <w:sz w:val="22"/>
          <w:szCs w:val="22"/>
        </w:rPr>
      </w:pPr>
      <w:r w:rsidRPr="00C600C5">
        <w:rPr>
          <w:rStyle w:val="eop"/>
          <w:rFonts w:ascii="Calibri" w:hAnsi="Calibri" w:cs="Calibri"/>
          <w:bCs/>
          <w:sz w:val="22"/>
          <w:szCs w:val="22"/>
        </w:rPr>
        <w:t>Increased frequency in extreme weather events</w:t>
      </w:r>
    </w:p>
    <w:p w14:paraId="09BCFB56" w14:textId="77777777" w:rsidR="00C600C5" w:rsidRPr="00C600C5" w:rsidRDefault="00C600C5" w:rsidP="00700364">
      <w:pPr>
        <w:pStyle w:val="paragraph"/>
        <w:numPr>
          <w:ilvl w:val="1"/>
          <w:numId w:val="5"/>
        </w:numPr>
        <w:spacing w:after="0"/>
        <w:textAlignment w:val="baseline"/>
        <w:rPr>
          <w:rStyle w:val="eop"/>
          <w:rFonts w:ascii="Calibri" w:hAnsi="Calibri" w:cs="Calibri"/>
          <w:bCs/>
          <w:sz w:val="22"/>
          <w:szCs w:val="22"/>
        </w:rPr>
      </w:pPr>
      <w:r w:rsidRPr="00C600C5">
        <w:rPr>
          <w:rStyle w:val="eop"/>
          <w:rFonts w:ascii="Calibri" w:hAnsi="Calibri" w:cs="Calibri"/>
          <w:bCs/>
          <w:sz w:val="22"/>
          <w:szCs w:val="22"/>
        </w:rPr>
        <w:t>Increased rates of flooding, both coastal and surface flooding</w:t>
      </w:r>
    </w:p>
    <w:p w14:paraId="7EB18DAC" w14:textId="77777777" w:rsidR="00C600C5" w:rsidRDefault="00C600C5" w:rsidP="00700364">
      <w:pPr>
        <w:pStyle w:val="paragraph"/>
        <w:numPr>
          <w:ilvl w:val="1"/>
          <w:numId w:val="5"/>
        </w:numPr>
        <w:spacing w:after="0"/>
        <w:textAlignment w:val="baseline"/>
        <w:rPr>
          <w:rStyle w:val="eop"/>
          <w:rFonts w:ascii="Calibri" w:hAnsi="Calibri" w:cs="Calibri"/>
          <w:bCs/>
          <w:sz w:val="22"/>
          <w:szCs w:val="22"/>
        </w:rPr>
      </w:pPr>
      <w:r w:rsidRPr="00C600C5">
        <w:rPr>
          <w:rStyle w:val="eop"/>
          <w:rFonts w:ascii="Calibri" w:hAnsi="Calibri" w:cs="Calibri"/>
          <w:bCs/>
          <w:sz w:val="22"/>
          <w:szCs w:val="22"/>
        </w:rPr>
        <w:t>Ocean acidification and warming</w:t>
      </w:r>
    </w:p>
    <w:p w14:paraId="407E661D" w14:textId="77777777" w:rsidR="00C600C5" w:rsidRPr="00C600C5" w:rsidRDefault="00C600C5" w:rsidP="00700364">
      <w:pPr>
        <w:pStyle w:val="paragraph"/>
        <w:numPr>
          <w:ilvl w:val="1"/>
          <w:numId w:val="5"/>
        </w:numPr>
        <w:spacing w:after="0"/>
        <w:textAlignment w:val="baseline"/>
        <w:rPr>
          <w:rStyle w:val="eop"/>
          <w:rFonts w:ascii="Calibri" w:hAnsi="Calibri" w:cs="Calibri"/>
          <w:bCs/>
          <w:sz w:val="22"/>
          <w:szCs w:val="22"/>
        </w:rPr>
      </w:pPr>
      <w:r>
        <w:rPr>
          <w:rStyle w:val="eop"/>
          <w:rFonts w:ascii="Calibri" w:hAnsi="Calibri" w:cs="Calibri"/>
          <w:bCs/>
          <w:sz w:val="22"/>
          <w:szCs w:val="22"/>
        </w:rPr>
        <w:t>Extreme temperatures</w:t>
      </w:r>
    </w:p>
    <w:p w14:paraId="0B1BF73A" w14:textId="77777777" w:rsidR="00C600C5" w:rsidRDefault="00C600C5" w:rsidP="00700364">
      <w:pPr>
        <w:pStyle w:val="paragraph"/>
        <w:numPr>
          <w:ilvl w:val="1"/>
          <w:numId w:val="5"/>
        </w:numPr>
        <w:spacing w:after="0"/>
        <w:textAlignment w:val="baseline"/>
        <w:rPr>
          <w:rStyle w:val="eop"/>
          <w:rFonts w:ascii="Calibri" w:hAnsi="Calibri" w:cs="Calibri"/>
          <w:bCs/>
          <w:sz w:val="22"/>
          <w:szCs w:val="22"/>
        </w:rPr>
      </w:pPr>
      <w:r w:rsidRPr="00C600C5">
        <w:rPr>
          <w:rStyle w:val="eop"/>
          <w:rFonts w:ascii="Calibri" w:hAnsi="Calibri" w:cs="Calibri"/>
          <w:bCs/>
          <w:sz w:val="22"/>
          <w:szCs w:val="22"/>
        </w:rPr>
        <w:t>Increased pests,</w:t>
      </w:r>
      <w:r>
        <w:rPr>
          <w:rStyle w:val="eop"/>
          <w:rFonts w:ascii="Calibri" w:hAnsi="Calibri" w:cs="Calibri"/>
          <w:bCs/>
          <w:sz w:val="22"/>
          <w:szCs w:val="22"/>
        </w:rPr>
        <w:t xml:space="preserve"> pathogens and invasive species</w:t>
      </w:r>
    </w:p>
    <w:p w14:paraId="014EA75A" w14:textId="77777777" w:rsidR="00C600C5" w:rsidRPr="008A0716" w:rsidRDefault="00C600C5" w:rsidP="00700364">
      <w:pPr>
        <w:pStyle w:val="paragraph"/>
        <w:numPr>
          <w:ilvl w:val="1"/>
          <w:numId w:val="5"/>
        </w:numPr>
        <w:spacing w:after="0"/>
        <w:textAlignment w:val="baseline"/>
        <w:rPr>
          <w:rStyle w:val="eop"/>
          <w:rFonts w:ascii="Calibri" w:hAnsi="Calibri" w:cs="Calibri"/>
          <w:bCs/>
          <w:sz w:val="22"/>
          <w:szCs w:val="22"/>
        </w:rPr>
      </w:pPr>
      <w:r w:rsidRPr="00C600C5">
        <w:rPr>
          <w:rStyle w:val="eop"/>
          <w:rFonts w:ascii="Calibri" w:hAnsi="Calibri" w:cs="Calibri"/>
          <w:bCs/>
          <w:sz w:val="22"/>
          <w:szCs w:val="22"/>
        </w:rPr>
        <w:t>Disrupted supply chains</w:t>
      </w:r>
    </w:p>
    <w:p w14:paraId="0F12D167" w14:textId="77777777" w:rsidR="0019328E" w:rsidRDefault="00C600C5"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 xml:space="preserve"> In 2020 the SIC acknowledged a climate emergency. This prompted the creation of the SIC’s Climate Change Program in 2021 which brought the existing Energy Efficiency team together with new Climate Change Strategy and Future Energy teams.</w:t>
      </w:r>
    </w:p>
    <w:p w14:paraId="03C4D145" w14:textId="77777777" w:rsidR="00C600C5" w:rsidRDefault="00C600C5"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As a local authority, under the Climate Change (Scotland) Act 2009, the SIC has a statutory duty to reduce greenhouse gas emissions in line with Scotland's national target of 2045, and to demonstrate we are working towards this. This document forms one such demonstration.</w:t>
      </w:r>
    </w:p>
    <w:p w14:paraId="7FC6D0D4" w14:textId="77777777" w:rsidR="00C600C5" w:rsidRDefault="00C600C5"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 xml:space="preserve">In </w:t>
      </w:r>
      <w:r w:rsidR="00C24679" w:rsidRPr="4DB0DABA">
        <w:rPr>
          <w:rStyle w:val="eop"/>
          <w:rFonts w:ascii="Calibri" w:hAnsi="Calibri" w:cs="Calibri"/>
          <w:sz w:val="22"/>
          <w:szCs w:val="22"/>
        </w:rPr>
        <w:t xml:space="preserve">November </w:t>
      </w:r>
      <w:r w:rsidRPr="4DB0DABA">
        <w:rPr>
          <w:rStyle w:val="eop"/>
          <w:rFonts w:ascii="Calibri" w:hAnsi="Calibri" w:cs="Calibri"/>
          <w:sz w:val="22"/>
          <w:szCs w:val="22"/>
        </w:rPr>
        <w:t>2022, the SIC and Shetland-wide Net Zero Route Maps were presented to elected members and accepted</w:t>
      </w:r>
      <w:r w:rsidR="00C24679" w:rsidRPr="4DB0DABA">
        <w:rPr>
          <w:rStyle w:val="eop"/>
          <w:rFonts w:ascii="Calibri" w:hAnsi="Calibri" w:cs="Calibri"/>
          <w:sz w:val="22"/>
          <w:szCs w:val="22"/>
        </w:rPr>
        <w:t xml:space="preserve">. This gave the mandate for the creation of the SIC CCS, to which this report pertains, and the Shetland-wide strategy for which work is ongoing. </w:t>
      </w:r>
    </w:p>
    <w:p w14:paraId="4D682D26" w14:textId="77777777" w:rsidR="00C24679" w:rsidRPr="00C600C5" w:rsidRDefault="00C24679"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The SEA process has fed into the creation of the SIC’s CCS.</w:t>
      </w:r>
    </w:p>
    <w:p w14:paraId="7196D064" w14:textId="77777777" w:rsidR="0019328E" w:rsidRDefault="0019328E" w:rsidP="0019328E">
      <w:pPr>
        <w:pStyle w:val="paragraph"/>
        <w:spacing w:after="0"/>
        <w:ind w:left="1080"/>
        <w:textAlignment w:val="baseline"/>
        <w:rPr>
          <w:rStyle w:val="eop"/>
          <w:rFonts w:ascii="Calibri" w:hAnsi="Calibri" w:cs="Calibri"/>
          <w:b/>
          <w:bCs/>
          <w:sz w:val="22"/>
          <w:szCs w:val="22"/>
        </w:rPr>
      </w:pPr>
    </w:p>
    <w:p w14:paraId="69397942" w14:textId="5F29B220" w:rsidR="0019328E" w:rsidRDefault="0019328E" w:rsidP="00700364">
      <w:pPr>
        <w:pStyle w:val="Heading2"/>
        <w:numPr>
          <w:ilvl w:val="1"/>
          <w:numId w:val="3"/>
        </w:numPr>
        <w:rPr>
          <w:rStyle w:val="eop"/>
          <w:rFonts w:ascii="Calibri" w:hAnsi="Calibri" w:cs="Calibri"/>
          <w:b/>
          <w:bCs/>
          <w:sz w:val="22"/>
          <w:szCs w:val="22"/>
        </w:rPr>
      </w:pPr>
      <w:bookmarkStart w:id="23" w:name="_Toc145683470"/>
      <w:r w:rsidRPr="4DB0DABA">
        <w:rPr>
          <w:rStyle w:val="eop"/>
          <w:rFonts w:ascii="Calibri" w:hAnsi="Calibri" w:cs="Calibri"/>
          <w:b/>
          <w:bCs/>
          <w:sz w:val="22"/>
          <w:szCs w:val="22"/>
        </w:rPr>
        <w:t>The SEA Process</w:t>
      </w:r>
      <w:bookmarkEnd w:id="23"/>
    </w:p>
    <w:p w14:paraId="2D5BBFF0" w14:textId="77777777" w:rsidR="0019328E" w:rsidRDefault="0019328E"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The Environmental Assessment (Scotland) Act 2005 (the 2005 Act) is the statutory mechanism requiring the assessment of the effects of certain plans and programmes on the environment is delivered in Scotland.</w:t>
      </w:r>
    </w:p>
    <w:p w14:paraId="560F0423" w14:textId="77777777" w:rsidR="0019328E" w:rsidRDefault="0019328E"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The purpose of the 2005 Act is to provide a high level of protection of the environment while ensuring that environmental considerations are taken into account during the preparation and in the adoption of plans.</w:t>
      </w:r>
    </w:p>
    <w:p w14:paraId="7521C429" w14:textId="0E559588" w:rsidR="00702C6B" w:rsidRDefault="0019328E"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References to ‘SEA</w:t>
      </w:r>
      <w:r w:rsidR="00795284">
        <w:rPr>
          <w:rStyle w:val="eop"/>
          <w:rFonts w:ascii="Calibri" w:hAnsi="Calibri" w:cs="Calibri"/>
          <w:sz w:val="22"/>
          <w:szCs w:val="22"/>
        </w:rPr>
        <w:t>,</w:t>
      </w:r>
      <w:r w:rsidRPr="4DB0DABA">
        <w:rPr>
          <w:rStyle w:val="eop"/>
          <w:rFonts w:ascii="Calibri" w:hAnsi="Calibri" w:cs="Calibri"/>
          <w:sz w:val="22"/>
          <w:szCs w:val="22"/>
        </w:rPr>
        <w:t>’</w:t>
      </w:r>
      <w:r w:rsidR="00702C6B" w:rsidRPr="4DB0DABA">
        <w:rPr>
          <w:rStyle w:val="eop"/>
          <w:rFonts w:ascii="Calibri" w:hAnsi="Calibri" w:cs="Calibri"/>
          <w:sz w:val="22"/>
          <w:szCs w:val="22"/>
        </w:rPr>
        <w:t xml:space="preserve"> ‘strategic environmental assessment’ </w:t>
      </w:r>
      <w:r w:rsidRPr="4DB0DABA">
        <w:rPr>
          <w:rStyle w:val="eop"/>
          <w:rFonts w:ascii="Calibri" w:hAnsi="Calibri" w:cs="Calibri"/>
          <w:sz w:val="22"/>
          <w:szCs w:val="22"/>
        </w:rPr>
        <w:t xml:space="preserve">or an ‘environmental assessment’ </w:t>
      </w:r>
      <w:r w:rsidR="00702C6B" w:rsidRPr="4DB0DABA">
        <w:rPr>
          <w:rStyle w:val="eop"/>
          <w:rFonts w:ascii="Calibri" w:hAnsi="Calibri" w:cs="Calibri"/>
          <w:sz w:val="22"/>
          <w:szCs w:val="22"/>
        </w:rPr>
        <w:t>are understood here to refer only to those which comply with the 2005 Act.</w:t>
      </w:r>
    </w:p>
    <w:p w14:paraId="2A65554B" w14:textId="04563D87" w:rsidR="00702C6B" w:rsidRDefault="00702C6B"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lastRenderedPageBreak/>
        <w:t xml:space="preserve">The SEA process provides a means to determine and judge the impact of a public plan on the environment, and seek ways to minimise any significant negative effects. In its most practical sense, it sets out how any environmental effects identified are to be responded to. This process also provides the opportunity to maximise potential positive outcomes and impacts that a plan may have on the environment or environmental issues. The </w:t>
      </w:r>
      <w:r w:rsidR="00795284">
        <w:rPr>
          <w:rStyle w:val="eop"/>
          <w:rFonts w:ascii="Calibri" w:hAnsi="Calibri" w:cs="Calibri"/>
          <w:sz w:val="22"/>
          <w:szCs w:val="22"/>
        </w:rPr>
        <w:t>c</w:t>
      </w:r>
      <w:r w:rsidRPr="4DB0DABA">
        <w:rPr>
          <w:rStyle w:val="eop"/>
          <w:rFonts w:ascii="Calibri" w:hAnsi="Calibri" w:cs="Calibri"/>
          <w:sz w:val="22"/>
          <w:szCs w:val="22"/>
        </w:rPr>
        <w:t xml:space="preserve">onsultation element of the process affords both experts within Consultation bodies and the public the chance to understand what is being assessed and to provide feedback which inputs into the resultant plan. </w:t>
      </w:r>
    </w:p>
    <w:p w14:paraId="7AE54DED" w14:textId="77777777" w:rsidR="00702C6B" w:rsidRDefault="00702C6B"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The SEA process is formed of six parts:</w:t>
      </w:r>
    </w:p>
    <w:p w14:paraId="7F2458E8" w14:textId="77777777" w:rsidR="00702C6B" w:rsidRDefault="00702C6B" w:rsidP="00700364">
      <w:pPr>
        <w:pStyle w:val="paragraph"/>
        <w:numPr>
          <w:ilvl w:val="0"/>
          <w:numId w:val="4"/>
        </w:numPr>
        <w:spacing w:after="0"/>
        <w:ind w:left="1800"/>
        <w:textAlignment w:val="baseline"/>
        <w:rPr>
          <w:rStyle w:val="eop"/>
          <w:rFonts w:ascii="Calibri" w:hAnsi="Calibri" w:cs="Calibri"/>
          <w:bCs/>
          <w:sz w:val="22"/>
          <w:szCs w:val="22"/>
        </w:rPr>
      </w:pPr>
      <w:r w:rsidRPr="00702C6B">
        <w:rPr>
          <w:rStyle w:val="eop"/>
          <w:rFonts w:ascii="Calibri" w:hAnsi="Calibri" w:cs="Calibri"/>
          <w:bCs/>
          <w:sz w:val="22"/>
          <w:szCs w:val="22"/>
        </w:rPr>
        <w:t xml:space="preserve">Screening – determining if an SEA is required; </w:t>
      </w:r>
    </w:p>
    <w:p w14:paraId="7847405D" w14:textId="77777777" w:rsidR="00702C6B" w:rsidRDefault="00702C6B" w:rsidP="00700364">
      <w:pPr>
        <w:pStyle w:val="paragraph"/>
        <w:numPr>
          <w:ilvl w:val="0"/>
          <w:numId w:val="4"/>
        </w:numPr>
        <w:spacing w:after="0"/>
        <w:ind w:left="1800"/>
        <w:textAlignment w:val="baseline"/>
        <w:rPr>
          <w:rStyle w:val="eop"/>
          <w:rFonts w:ascii="Calibri" w:hAnsi="Calibri" w:cs="Calibri"/>
          <w:bCs/>
          <w:sz w:val="22"/>
          <w:szCs w:val="22"/>
        </w:rPr>
      </w:pPr>
      <w:r w:rsidRPr="00702C6B">
        <w:rPr>
          <w:rStyle w:val="eop"/>
          <w:rFonts w:ascii="Calibri" w:hAnsi="Calibri" w:cs="Calibri"/>
          <w:bCs/>
          <w:sz w:val="22"/>
          <w:szCs w:val="22"/>
        </w:rPr>
        <w:t xml:space="preserve">Scoping – setting the context and objectives, establishing the baseline and deciding on the scope; </w:t>
      </w:r>
    </w:p>
    <w:p w14:paraId="723C0D55" w14:textId="77777777" w:rsidR="00702C6B" w:rsidRDefault="00702C6B" w:rsidP="00700364">
      <w:pPr>
        <w:pStyle w:val="paragraph"/>
        <w:numPr>
          <w:ilvl w:val="0"/>
          <w:numId w:val="4"/>
        </w:numPr>
        <w:spacing w:after="0"/>
        <w:ind w:left="1800"/>
        <w:textAlignment w:val="baseline"/>
        <w:rPr>
          <w:rStyle w:val="eop"/>
          <w:rFonts w:ascii="Calibri" w:hAnsi="Calibri" w:cs="Calibri"/>
          <w:bCs/>
          <w:sz w:val="22"/>
          <w:szCs w:val="22"/>
        </w:rPr>
      </w:pPr>
      <w:r w:rsidRPr="00702C6B">
        <w:rPr>
          <w:rStyle w:val="eop"/>
          <w:rFonts w:ascii="Calibri" w:hAnsi="Calibri" w:cs="Calibri"/>
          <w:bCs/>
          <w:sz w:val="22"/>
          <w:szCs w:val="22"/>
        </w:rPr>
        <w:t xml:space="preserve">Appraisal – developing and refining alternatives and assessing effects; </w:t>
      </w:r>
    </w:p>
    <w:p w14:paraId="7582F6B2" w14:textId="77777777" w:rsidR="00702C6B" w:rsidRDefault="00702C6B" w:rsidP="00700364">
      <w:pPr>
        <w:pStyle w:val="paragraph"/>
        <w:numPr>
          <w:ilvl w:val="0"/>
          <w:numId w:val="4"/>
        </w:numPr>
        <w:spacing w:after="0"/>
        <w:ind w:left="1800"/>
        <w:textAlignment w:val="baseline"/>
        <w:rPr>
          <w:rStyle w:val="eop"/>
          <w:rFonts w:ascii="Calibri" w:hAnsi="Calibri" w:cs="Calibri"/>
          <w:bCs/>
          <w:sz w:val="22"/>
          <w:szCs w:val="22"/>
        </w:rPr>
      </w:pPr>
      <w:r w:rsidRPr="00702C6B">
        <w:rPr>
          <w:rStyle w:val="eop"/>
          <w:rFonts w:ascii="Calibri" w:hAnsi="Calibri" w:cs="Calibri"/>
          <w:bCs/>
          <w:sz w:val="22"/>
          <w:szCs w:val="22"/>
        </w:rPr>
        <w:t xml:space="preserve">Reporting – preparing the Environmental Report </w:t>
      </w:r>
    </w:p>
    <w:p w14:paraId="3F3F28D5" w14:textId="77777777" w:rsidR="00702C6B" w:rsidRDefault="00702C6B" w:rsidP="00700364">
      <w:pPr>
        <w:pStyle w:val="paragraph"/>
        <w:numPr>
          <w:ilvl w:val="0"/>
          <w:numId w:val="4"/>
        </w:numPr>
        <w:spacing w:after="0"/>
        <w:ind w:left="1800"/>
        <w:textAlignment w:val="baseline"/>
        <w:rPr>
          <w:rStyle w:val="eop"/>
          <w:rFonts w:ascii="Calibri" w:hAnsi="Calibri" w:cs="Calibri"/>
          <w:bCs/>
          <w:sz w:val="22"/>
          <w:szCs w:val="22"/>
        </w:rPr>
      </w:pPr>
      <w:r w:rsidRPr="00702C6B">
        <w:rPr>
          <w:rStyle w:val="eop"/>
          <w:rFonts w:ascii="Calibri" w:hAnsi="Calibri" w:cs="Calibri"/>
          <w:bCs/>
          <w:sz w:val="22"/>
          <w:szCs w:val="22"/>
        </w:rPr>
        <w:t xml:space="preserve">Consultation – consulting on the draft Environmental Report </w:t>
      </w:r>
      <w:r w:rsidR="00EE5879">
        <w:rPr>
          <w:rStyle w:val="eop"/>
          <w:rFonts w:ascii="Calibri" w:hAnsi="Calibri" w:cs="Calibri"/>
          <w:bCs/>
          <w:sz w:val="22"/>
          <w:szCs w:val="22"/>
        </w:rPr>
        <w:t xml:space="preserve">and the first public </w:t>
      </w:r>
      <w:r w:rsidRPr="00702C6B">
        <w:rPr>
          <w:rStyle w:val="eop"/>
          <w:rFonts w:ascii="Calibri" w:hAnsi="Calibri" w:cs="Calibri"/>
          <w:bCs/>
          <w:sz w:val="22"/>
          <w:szCs w:val="22"/>
        </w:rPr>
        <w:t>consultation on the draft</w:t>
      </w:r>
      <w:r w:rsidR="00EE5879">
        <w:rPr>
          <w:rStyle w:val="eop"/>
          <w:rFonts w:ascii="Calibri" w:hAnsi="Calibri" w:cs="Calibri"/>
          <w:bCs/>
          <w:sz w:val="22"/>
          <w:szCs w:val="22"/>
        </w:rPr>
        <w:t xml:space="preserve"> SIC Climate Change Strategy; and,</w:t>
      </w:r>
      <w:r w:rsidRPr="00702C6B">
        <w:rPr>
          <w:rStyle w:val="eop"/>
          <w:rFonts w:ascii="Calibri" w:hAnsi="Calibri" w:cs="Calibri"/>
          <w:bCs/>
          <w:sz w:val="22"/>
          <w:szCs w:val="22"/>
        </w:rPr>
        <w:t xml:space="preserve"> </w:t>
      </w:r>
    </w:p>
    <w:p w14:paraId="7A0869E7" w14:textId="70F8E62A" w:rsidR="00233908" w:rsidRPr="00EE5879" w:rsidRDefault="00702C6B" w:rsidP="00700364">
      <w:pPr>
        <w:pStyle w:val="paragraph"/>
        <w:numPr>
          <w:ilvl w:val="0"/>
          <w:numId w:val="4"/>
        </w:numPr>
        <w:spacing w:after="0"/>
        <w:ind w:left="1800"/>
        <w:textAlignment w:val="baseline"/>
        <w:rPr>
          <w:rStyle w:val="eop"/>
          <w:rFonts w:ascii="Calibri" w:hAnsi="Calibri" w:cs="Calibri"/>
          <w:bCs/>
          <w:sz w:val="22"/>
          <w:szCs w:val="22"/>
        </w:rPr>
      </w:pPr>
      <w:r>
        <w:rPr>
          <w:rStyle w:val="eop"/>
          <w:rFonts w:ascii="Calibri" w:hAnsi="Calibri" w:cs="Calibri"/>
          <w:bCs/>
          <w:sz w:val="22"/>
          <w:szCs w:val="22"/>
        </w:rPr>
        <w:t xml:space="preserve">Adoption – relevant bodies choose to either adopt or reject </w:t>
      </w:r>
      <w:r w:rsidR="00EE5879">
        <w:rPr>
          <w:rStyle w:val="eop"/>
          <w:rFonts w:ascii="Calibri" w:hAnsi="Calibri" w:cs="Calibri"/>
          <w:bCs/>
          <w:sz w:val="22"/>
          <w:szCs w:val="22"/>
        </w:rPr>
        <w:t>plan</w:t>
      </w:r>
      <w:r w:rsidR="00EE5879" w:rsidRPr="00702C6B">
        <w:rPr>
          <w:rStyle w:val="eop"/>
          <w:rFonts w:ascii="Calibri" w:hAnsi="Calibri" w:cs="Calibri"/>
          <w:b/>
          <w:bCs/>
          <w:sz w:val="22"/>
          <w:szCs w:val="22"/>
        </w:rPr>
        <w:t>.</w:t>
      </w:r>
    </w:p>
    <w:p w14:paraId="6611CAE1" w14:textId="77777777" w:rsidR="00EE5879" w:rsidRDefault="00EE5879"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By the nature of the SIC Climate Change Strategy, and indeed of climate change itself, the plan covers a wide range of SIC service areas and departments and so falls under Section 1 and 5 (4) of the 2005 Act. For this, Screening, Scoping and Environmental Report documents have been submitted.</w:t>
      </w:r>
    </w:p>
    <w:p w14:paraId="2C6ECBC7" w14:textId="0299B5B8" w:rsidR="003D06C4" w:rsidRDefault="00EE5879" w:rsidP="003D06C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This report has been undertaken in accordance with the requirements of the 2005 Act.</w:t>
      </w:r>
    </w:p>
    <w:p w14:paraId="5DDD0705" w14:textId="77777777" w:rsidR="003D06C4" w:rsidRPr="003D06C4" w:rsidRDefault="003D06C4" w:rsidP="00B94569">
      <w:pPr>
        <w:pStyle w:val="paragraph"/>
        <w:spacing w:after="0"/>
        <w:textAlignment w:val="baseline"/>
        <w:rPr>
          <w:rStyle w:val="eop"/>
          <w:rFonts w:ascii="Calibri" w:hAnsi="Calibri" w:cs="Calibri"/>
          <w:bCs/>
          <w:sz w:val="22"/>
          <w:szCs w:val="22"/>
        </w:rPr>
      </w:pPr>
    </w:p>
    <w:p w14:paraId="58FA4799" w14:textId="33367552" w:rsidR="009D6886" w:rsidRPr="00D7229D" w:rsidRDefault="009D6886" w:rsidP="00700364">
      <w:pPr>
        <w:pStyle w:val="Heading2"/>
        <w:numPr>
          <w:ilvl w:val="1"/>
          <w:numId w:val="3"/>
        </w:numPr>
        <w:rPr>
          <w:rStyle w:val="eop"/>
          <w:rFonts w:ascii="Calibri" w:hAnsi="Calibri" w:cs="Calibri"/>
          <w:b/>
          <w:bCs/>
          <w:sz w:val="22"/>
          <w:szCs w:val="22"/>
        </w:rPr>
      </w:pPr>
      <w:bookmarkStart w:id="24" w:name="_Toc145683471"/>
      <w:r w:rsidRPr="00D7229D">
        <w:rPr>
          <w:rStyle w:val="eop"/>
          <w:rFonts w:ascii="Calibri" w:hAnsi="Calibri" w:cs="Calibri"/>
          <w:b/>
          <w:sz w:val="22"/>
          <w:szCs w:val="22"/>
        </w:rPr>
        <w:t>The Environmental Report</w:t>
      </w:r>
      <w:bookmarkEnd w:id="24"/>
      <w:r w:rsidRPr="00D7229D">
        <w:rPr>
          <w:rStyle w:val="eop"/>
          <w:rFonts w:ascii="Calibri" w:hAnsi="Calibri" w:cs="Calibri"/>
          <w:b/>
          <w:sz w:val="22"/>
          <w:szCs w:val="22"/>
        </w:rPr>
        <w:t xml:space="preserve"> </w:t>
      </w:r>
    </w:p>
    <w:p w14:paraId="671FB7F5" w14:textId="77777777" w:rsidR="009D6886" w:rsidRDefault="009D6886"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SEA Guidance states that “</w:t>
      </w:r>
      <w:r w:rsidRPr="4DB0DABA">
        <w:rPr>
          <w:rStyle w:val="eop"/>
          <w:rFonts w:ascii="Calibri" w:hAnsi="Calibri" w:cs="Calibri"/>
          <w:i/>
          <w:iCs/>
          <w:sz w:val="22"/>
          <w:szCs w:val="22"/>
        </w:rPr>
        <w:t>the purpose of environmental assessment is to identify the likely effects of a plan, and to avoid any adverse environmental effects occurring. Assessment findings are used to populate an Environmental Report, which is then used as a key tool for public engagement in the main consultation</w:t>
      </w:r>
      <w:r w:rsidRPr="4DB0DABA">
        <w:rPr>
          <w:rStyle w:val="eop"/>
          <w:rFonts w:ascii="Calibri" w:hAnsi="Calibri" w:cs="Calibri"/>
          <w:sz w:val="22"/>
          <w:szCs w:val="22"/>
        </w:rPr>
        <w:t>”.</w:t>
      </w:r>
    </w:p>
    <w:p w14:paraId="62BE73FD" w14:textId="629AE4A7" w:rsidR="00E82DB9" w:rsidRDefault="00E82DB9"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Both Screening and Scoping Reports were submitted for consultation via the SEA Gateway at the Scottish Government in July 2023. The outcomes of the Scoping repo</w:t>
      </w:r>
      <w:r w:rsidR="00F71973">
        <w:rPr>
          <w:rStyle w:val="eop"/>
          <w:rFonts w:ascii="Calibri" w:hAnsi="Calibri" w:cs="Calibri"/>
          <w:sz w:val="22"/>
          <w:szCs w:val="22"/>
        </w:rPr>
        <w:t>rt are summarised in Appendix I</w:t>
      </w:r>
      <w:r w:rsidRPr="4DB0DABA">
        <w:rPr>
          <w:rStyle w:val="eop"/>
          <w:rFonts w:ascii="Calibri" w:hAnsi="Calibri" w:cs="Calibri"/>
          <w:sz w:val="22"/>
          <w:szCs w:val="22"/>
        </w:rPr>
        <w:t xml:space="preserve">. For both reports, all consultation bodies agreed that there may be significant environmental impacts and so all SEA objectives needed to be taken forward and assessed in greater detail as part of an environmental report. </w:t>
      </w:r>
    </w:p>
    <w:p w14:paraId="5EC485ED" w14:textId="77777777" w:rsidR="009D6886" w:rsidRDefault="00E82DB9"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This is the Environmental Report for the SIC CCS. The document assesses the likely significant environmental effects, positive and negative, of each of the SIC CCS’s Strategic Objectives, and identifies any potential alternatives that may be present to mitigate potential negative impacts, or maximise potential positive impacts.</w:t>
      </w:r>
    </w:p>
    <w:p w14:paraId="11051D1A" w14:textId="77777777" w:rsidR="00E82DB9" w:rsidRDefault="00E82DB9"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t>The report has been prepared by the SIC’s Climate Change Strategy team and all assumptions made within it are based off of the best available data at the time of writing.</w:t>
      </w:r>
    </w:p>
    <w:p w14:paraId="55A6B7D7" w14:textId="77777777" w:rsidR="008A0716" w:rsidRPr="008A0716" w:rsidRDefault="008A0716" w:rsidP="00700364">
      <w:pPr>
        <w:pStyle w:val="paragraph"/>
        <w:numPr>
          <w:ilvl w:val="2"/>
          <w:numId w:val="3"/>
        </w:numPr>
        <w:spacing w:after="0"/>
        <w:textAlignment w:val="baseline"/>
        <w:rPr>
          <w:rStyle w:val="eop"/>
          <w:rFonts w:ascii="Calibri" w:hAnsi="Calibri" w:cs="Calibri"/>
          <w:bCs/>
          <w:sz w:val="22"/>
          <w:szCs w:val="22"/>
        </w:rPr>
      </w:pPr>
      <w:r w:rsidRPr="4DB0DABA">
        <w:rPr>
          <w:rStyle w:val="eop"/>
          <w:rFonts w:ascii="Calibri" w:hAnsi="Calibri" w:cs="Calibri"/>
          <w:sz w:val="22"/>
          <w:szCs w:val="22"/>
        </w:rPr>
        <w:lastRenderedPageBreak/>
        <w:t>To ensure effectiveness of the SEA process, it is important that the SIC CCS and SEA are fully integrated and enable the SEA process to influence creation of the SIC CCS.</w:t>
      </w:r>
    </w:p>
    <w:p w14:paraId="113D289C" w14:textId="036326FC" w:rsidR="008A0716" w:rsidRDefault="008A0716" w:rsidP="00700364">
      <w:pPr>
        <w:pStyle w:val="paragraph"/>
        <w:numPr>
          <w:ilvl w:val="2"/>
          <w:numId w:val="3"/>
        </w:numPr>
        <w:spacing w:after="0"/>
        <w:textAlignment w:val="baseline"/>
        <w:rPr>
          <w:rStyle w:val="eop"/>
          <w:rFonts w:ascii="Calibri" w:hAnsi="Calibri" w:cs="Calibri"/>
          <w:sz w:val="22"/>
          <w:szCs w:val="22"/>
        </w:rPr>
      </w:pPr>
      <w:r w:rsidRPr="21F4D489">
        <w:rPr>
          <w:rStyle w:val="eop"/>
          <w:rFonts w:ascii="Calibri" w:hAnsi="Calibri" w:cs="Calibri"/>
          <w:sz w:val="22"/>
          <w:szCs w:val="22"/>
        </w:rPr>
        <w:t xml:space="preserve">Full integration (as stipulated in the 2005 Act), aids decision making, raises awareness of potential environmental issues and ensures that environmental considerations are thoroughly taken into account in the development of this plan. </w:t>
      </w:r>
    </w:p>
    <w:p w14:paraId="0DDB45B3" w14:textId="77777777" w:rsidR="003D06C4" w:rsidRPr="008A0716" w:rsidRDefault="003D06C4" w:rsidP="00B94569">
      <w:pPr>
        <w:pStyle w:val="paragraph"/>
        <w:spacing w:after="0"/>
        <w:ind w:left="1800"/>
        <w:textAlignment w:val="baseline"/>
        <w:rPr>
          <w:rStyle w:val="eop"/>
          <w:rFonts w:ascii="Calibri" w:hAnsi="Calibri" w:cs="Calibri"/>
          <w:sz w:val="22"/>
          <w:szCs w:val="22"/>
        </w:rPr>
      </w:pPr>
    </w:p>
    <w:p w14:paraId="2D124D2F" w14:textId="707C1175" w:rsidR="00E82DB9" w:rsidRPr="00D7229D" w:rsidRDefault="008A0716" w:rsidP="00700364">
      <w:pPr>
        <w:pStyle w:val="Heading2"/>
        <w:numPr>
          <w:ilvl w:val="1"/>
          <w:numId w:val="3"/>
        </w:numPr>
        <w:rPr>
          <w:rStyle w:val="eop"/>
          <w:rFonts w:ascii="Calibri" w:hAnsi="Calibri" w:cs="Calibri"/>
          <w:b/>
          <w:sz w:val="22"/>
          <w:szCs w:val="22"/>
        </w:rPr>
      </w:pPr>
      <w:bookmarkStart w:id="25" w:name="_Toc145683472"/>
      <w:r w:rsidRPr="00D7229D">
        <w:rPr>
          <w:rStyle w:val="eop"/>
          <w:rFonts w:ascii="Calibri" w:hAnsi="Calibri" w:cs="Calibri"/>
          <w:b/>
          <w:sz w:val="22"/>
          <w:szCs w:val="22"/>
        </w:rPr>
        <w:t>Relationship with other relevant plans, programmes and strategies (PPS)</w:t>
      </w:r>
      <w:bookmarkEnd w:id="25"/>
    </w:p>
    <w:p w14:paraId="5DE38F42" w14:textId="1AA31DED" w:rsidR="00233908" w:rsidRPr="00233908" w:rsidRDefault="7708BD55" w:rsidP="00700364">
      <w:pPr>
        <w:pStyle w:val="ListParagraph"/>
        <w:numPr>
          <w:ilvl w:val="2"/>
          <w:numId w:val="3"/>
        </w:numPr>
        <w:spacing w:after="0"/>
        <w:textAlignment w:val="baseline"/>
        <w:rPr>
          <w:rFonts w:ascii="Calibri" w:eastAsia="Calibri" w:hAnsi="Calibri" w:cs="Calibri"/>
        </w:rPr>
      </w:pPr>
      <w:r w:rsidRPr="21F4D489">
        <w:rPr>
          <w:rFonts w:ascii="Calibri" w:eastAsia="Calibri" w:hAnsi="Calibri" w:cs="Calibri"/>
        </w:rPr>
        <w:t xml:space="preserve">In accordance with SEA statutory requirements, a review of the relationship between the Draft SIC CCS and other relevant plans and programmes (including current legislation, policies and strategies of both national and regional levels) has been included. This review identified key requirements, objectives and priorities of relevant plans and their implications for both the emerging SIC CCS and for the SEA. </w:t>
      </w:r>
    </w:p>
    <w:p w14:paraId="3FF33DB7" w14:textId="4D97B84C" w:rsidR="00233908" w:rsidRPr="00233908" w:rsidRDefault="7708BD55" w:rsidP="00700364">
      <w:pPr>
        <w:pStyle w:val="ListParagraph"/>
        <w:numPr>
          <w:ilvl w:val="2"/>
          <w:numId w:val="3"/>
        </w:numPr>
        <w:spacing w:after="0"/>
        <w:textAlignment w:val="baseline"/>
        <w:rPr>
          <w:rFonts w:ascii="Calibri" w:eastAsia="Calibri" w:hAnsi="Calibri" w:cs="Calibri"/>
        </w:rPr>
      </w:pPr>
      <w:r w:rsidRPr="21F4D489">
        <w:rPr>
          <w:rFonts w:ascii="Calibri" w:eastAsia="Calibri" w:hAnsi="Calibri" w:cs="Calibri"/>
        </w:rPr>
        <w:t xml:space="preserve">A review of these plans and programmes is set out in Appendix </w:t>
      </w:r>
      <w:r w:rsidR="00F71973">
        <w:rPr>
          <w:rFonts w:ascii="Calibri" w:eastAsia="Calibri" w:hAnsi="Calibri" w:cs="Calibri"/>
          <w:b/>
          <w:bCs/>
          <w:u w:val="single"/>
        </w:rPr>
        <w:t>II</w:t>
      </w:r>
      <w:r w:rsidRPr="21F4D489">
        <w:rPr>
          <w:rFonts w:ascii="Calibri" w:eastAsia="Calibri" w:hAnsi="Calibri" w:cs="Calibri"/>
        </w:rPr>
        <w:t xml:space="preserve"> of this report.</w:t>
      </w:r>
    </w:p>
    <w:p w14:paraId="71D234E5" w14:textId="3B08BFC0" w:rsidR="00233908" w:rsidRPr="00233908" w:rsidRDefault="7708BD55" w:rsidP="00700364">
      <w:pPr>
        <w:pStyle w:val="ListParagraph"/>
        <w:numPr>
          <w:ilvl w:val="2"/>
          <w:numId w:val="3"/>
        </w:numPr>
        <w:spacing w:after="0"/>
        <w:textAlignment w:val="baseline"/>
        <w:rPr>
          <w:rFonts w:ascii="Calibri" w:eastAsia="Calibri" w:hAnsi="Calibri" w:cs="Calibri"/>
        </w:rPr>
      </w:pPr>
      <w:r w:rsidRPr="21F4D489">
        <w:rPr>
          <w:rFonts w:ascii="Calibri" w:eastAsia="Calibri" w:hAnsi="Calibri" w:cs="Calibri"/>
        </w:rPr>
        <w:t>The key findings of the review are:</w:t>
      </w:r>
    </w:p>
    <w:p w14:paraId="08D8ED8D" w14:textId="2FEE75A0" w:rsidR="00233908" w:rsidRPr="00233908" w:rsidRDefault="7708BD55" w:rsidP="00700364">
      <w:pPr>
        <w:pStyle w:val="ListParagraph"/>
        <w:numPr>
          <w:ilvl w:val="0"/>
          <w:numId w:val="2"/>
        </w:numPr>
        <w:spacing w:after="0"/>
        <w:textAlignment w:val="baseline"/>
        <w:rPr>
          <w:rFonts w:ascii="Calibri" w:eastAsia="Calibri" w:hAnsi="Calibri" w:cs="Calibri"/>
        </w:rPr>
      </w:pPr>
      <w:r w:rsidRPr="21F4D489">
        <w:rPr>
          <w:rFonts w:ascii="Calibri" w:eastAsia="Calibri" w:hAnsi="Calibri" w:cs="Calibri"/>
        </w:rPr>
        <w:t>The need for alignment with relevant existing and emerging targets, policies and proposals within relevant national, regional and local plans and strategies that are related, directly or in part, to climate change and sustainability.</w:t>
      </w:r>
    </w:p>
    <w:p w14:paraId="12C53832" w14:textId="45FCAF95" w:rsidR="00233908" w:rsidRPr="00233908" w:rsidRDefault="7708BD55" w:rsidP="00700364">
      <w:pPr>
        <w:pStyle w:val="ListParagraph"/>
        <w:numPr>
          <w:ilvl w:val="0"/>
          <w:numId w:val="2"/>
        </w:numPr>
        <w:spacing w:after="0"/>
        <w:textAlignment w:val="baseline"/>
        <w:rPr>
          <w:rFonts w:ascii="Calibri" w:eastAsia="Calibri" w:hAnsi="Calibri" w:cs="Calibri"/>
        </w:rPr>
      </w:pPr>
      <w:r w:rsidRPr="21F4D489">
        <w:rPr>
          <w:rFonts w:ascii="Calibri" w:eastAsia="Calibri" w:hAnsi="Calibri" w:cs="Calibri"/>
        </w:rPr>
        <w:t>Ensuring that environmental effects, including possibilities to maximise potential positive impacts, are fully detailed during the preparation of future policies, plans, action plans and projects that may result from this strategy.</w:t>
      </w:r>
    </w:p>
    <w:p w14:paraId="6231E0C6" w14:textId="7A2C3435" w:rsidR="00233908" w:rsidRPr="00233908" w:rsidRDefault="7708BD55" w:rsidP="00700364">
      <w:pPr>
        <w:pStyle w:val="ListParagraph"/>
        <w:numPr>
          <w:ilvl w:val="0"/>
          <w:numId w:val="2"/>
        </w:numPr>
        <w:spacing w:after="0"/>
        <w:textAlignment w:val="baseline"/>
        <w:rPr>
          <w:rStyle w:val="eop"/>
          <w:rFonts w:ascii="Calibri" w:hAnsi="Calibri" w:cs="Calibri"/>
          <w:b/>
          <w:bCs/>
        </w:rPr>
      </w:pPr>
      <w:r w:rsidRPr="21F4D489">
        <w:rPr>
          <w:rFonts w:ascii="Calibri" w:eastAsia="Calibri" w:hAnsi="Calibri" w:cs="Calibri"/>
        </w:rPr>
        <w:t>The importance of building resilience to the impacts of climate change into the development of infrastructure and SIC operations.</w:t>
      </w:r>
    </w:p>
    <w:p w14:paraId="1A965116" w14:textId="77777777" w:rsidR="00C24679" w:rsidRDefault="00C24679" w:rsidP="00233908">
      <w:pPr>
        <w:pStyle w:val="paragraph"/>
        <w:spacing w:after="0"/>
        <w:textAlignment w:val="baseline"/>
        <w:rPr>
          <w:rStyle w:val="eop"/>
          <w:rFonts w:ascii="Calibri" w:hAnsi="Calibri" w:cs="Calibri"/>
          <w:b/>
          <w:bCs/>
          <w:sz w:val="22"/>
          <w:szCs w:val="22"/>
        </w:rPr>
      </w:pPr>
    </w:p>
    <w:p w14:paraId="39375975" w14:textId="3DE985E9" w:rsidR="00C24679" w:rsidRPr="00D7229D" w:rsidRDefault="00C24679" w:rsidP="00700364">
      <w:pPr>
        <w:pStyle w:val="Heading1"/>
        <w:numPr>
          <w:ilvl w:val="0"/>
          <w:numId w:val="32"/>
        </w:numPr>
        <w:rPr>
          <w:rStyle w:val="eop"/>
        </w:rPr>
      </w:pPr>
      <w:bookmarkStart w:id="26" w:name="_Toc145683473"/>
      <w:r w:rsidRPr="00D7229D">
        <w:rPr>
          <w:rStyle w:val="eop"/>
        </w:rPr>
        <w:t>Environmental Assessment</w:t>
      </w:r>
      <w:bookmarkEnd w:id="26"/>
    </w:p>
    <w:p w14:paraId="129CFE29" w14:textId="77777777" w:rsidR="00D7229D" w:rsidRDefault="00D7229D" w:rsidP="00E465A2">
      <w:pPr>
        <w:pStyle w:val="paragraph"/>
        <w:spacing w:after="0"/>
        <w:textAlignment w:val="baseline"/>
        <w:rPr>
          <w:rStyle w:val="eop"/>
          <w:rFonts w:ascii="Calibri" w:eastAsiaTheme="majorEastAsia" w:hAnsi="Calibri" w:cs="Calibri"/>
          <w:b/>
          <w:bCs/>
          <w:color w:val="2E74B5" w:themeColor="accent1" w:themeShade="BF"/>
          <w:sz w:val="22"/>
          <w:szCs w:val="22"/>
          <w:lang w:eastAsia="en-US"/>
        </w:rPr>
      </w:pPr>
    </w:p>
    <w:p w14:paraId="0171D04E" w14:textId="4D3C469F" w:rsidR="00C24679" w:rsidRPr="00D7229D" w:rsidRDefault="00C24679" w:rsidP="00700364">
      <w:pPr>
        <w:pStyle w:val="Heading2"/>
        <w:numPr>
          <w:ilvl w:val="1"/>
          <w:numId w:val="32"/>
        </w:numPr>
        <w:rPr>
          <w:rStyle w:val="eop"/>
          <w:rFonts w:ascii="Calibri" w:hAnsi="Calibri" w:cs="Calibri"/>
          <w:b/>
          <w:bCs/>
          <w:sz w:val="22"/>
          <w:szCs w:val="22"/>
        </w:rPr>
      </w:pPr>
      <w:bookmarkStart w:id="27" w:name="_Toc145683474"/>
      <w:r w:rsidRPr="00D7229D">
        <w:rPr>
          <w:rStyle w:val="eop"/>
          <w:rFonts w:ascii="Calibri" w:hAnsi="Calibri" w:cs="Calibri"/>
          <w:b/>
          <w:sz w:val="22"/>
          <w:szCs w:val="22"/>
        </w:rPr>
        <w:t>Assessment Methodology</w:t>
      </w:r>
      <w:bookmarkEnd w:id="27"/>
      <w:r w:rsidRPr="00D7229D">
        <w:rPr>
          <w:rStyle w:val="eop"/>
          <w:rFonts w:ascii="Calibri" w:hAnsi="Calibri" w:cs="Calibri"/>
          <w:b/>
          <w:sz w:val="22"/>
          <w:szCs w:val="22"/>
        </w:rPr>
        <w:t xml:space="preserve"> </w:t>
      </w:r>
    </w:p>
    <w:p w14:paraId="5C069AAD" w14:textId="0B9EC924" w:rsidR="00C24679" w:rsidRDefault="00C24679"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methodology used to assess the likely environmental effects of SIC’s CCS in Shetland is set out in this section</w:t>
      </w:r>
      <w:r w:rsidR="00795284">
        <w:rPr>
          <w:rStyle w:val="eop"/>
          <w:rFonts w:ascii="Calibri" w:hAnsi="Calibri" w:cs="Calibri"/>
          <w:sz w:val="22"/>
          <w:szCs w:val="22"/>
        </w:rPr>
        <w:t>.</w:t>
      </w:r>
    </w:p>
    <w:p w14:paraId="556FB598" w14:textId="77777777" w:rsidR="00C24679" w:rsidRPr="00C24679" w:rsidRDefault="00C24679"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This SEA Environmental Report includes; brief appraisal of the environmental baseline; discussion of the SEA environmental topic</w:t>
      </w:r>
      <w:r w:rsidR="003E105B" w:rsidRPr="21F4D489">
        <w:rPr>
          <w:rStyle w:val="eop"/>
          <w:rFonts w:ascii="Calibri" w:hAnsi="Calibri" w:cs="Calibri"/>
          <w:sz w:val="22"/>
          <w:szCs w:val="22"/>
        </w:rPr>
        <w:t xml:space="preserve"> area</w:t>
      </w:r>
      <w:r w:rsidRPr="21F4D489">
        <w:rPr>
          <w:rStyle w:val="eop"/>
          <w:rFonts w:ascii="Calibri" w:hAnsi="Calibri" w:cs="Calibri"/>
          <w:sz w:val="22"/>
          <w:szCs w:val="22"/>
        </w:rPr>
        <w:t>s</w:t>
      </w:r>
      <w:r w:rsidR="003E105B" w:rsidRPr="21F4D489">
        <w:rPr>
          <w:rStyle w:val="eop"/>
          <w:rFonts w:ascii="Calibri" w:hAnsi="Calibri" w:cs="Calibri"/>
          <w:sz w:val="22"/>
          <w:szCs w:val="22"/>
        </w:rPr>
        <w:t>; an evaluation of the environment in the absence of the SIC CCS; assessment of the likely environmental effects of each SIC CCS Strategic Objective; and, the mitigation and monitoring intended or use upon the conclusion of the SEA and adoption of the plan.</w:t>
      </w:r>
    </w:p>
    <w:p w14:paraId="3E20EAF3" w14:textId="26824892" w:rsidR="003E105B" w:rsidRPr="00D7229D" w:rsidRDefault="003E105B" w:rsidP="00700364">
      <w:pPr>
        <w:pStyle w:val="Heading2"/>
        <w:numPr>
          <w:ilvl w:val="1"/>
          <w:numId w:val="32"/>
        </w:numPr>
        <w:rPr>
          <w:rStyle w:val="eop"/>
          <w:rFonts w:ascii="Calibri" w:hAnsi="Calibri" w:cs="Calibri"/>
          <w:b/>
          <w:bCs/>
          <w:sz w:val="22"/>
          <w:szCs w:val="22"/>
        </w:rPr>
      </w:pPr>
      <w:bookmarkStart w:id="28" w:name="_Toc145683475"/>
      <w:r w:rsidRPr="00D7229D">
        <w:rPr>
          <w:rStyle w:val="eop"/>
          <w:rFonts w:ascii="Calibri" w:hAnsi="Calibri" w:cs="Calibri"/>
          <w:b/>
          <w:sz w:val="22"/>
          <w:szCs w:val="22"/>
        </w:rPr>
        <w:t>Environmental Baseline</w:t>
      </w:r>
      <w:bookmarkEnd w:id="28"/>
    </w:p>
    <w:p w14:paraId="76E2F925" w14:textId="77777777" w:rsidR="003E105B" w:rsidRDefault="003E105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Environmental Baseline was submitted in support of the Screening and Scoping reports in July 2023.</w:t>
      </w:r>
    </w:p>
    <w:p w14:paraId="08776B43" w14:textId="77777777" w:rsidR="003E105B" w:rsidRPr="003E105B" w:rsidRDefault="003E105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lastRenderedPageBreak/>
        <w:t xml:space="preserve">The Environmental Assessment (Scotland) Act 2005 requires that information is provided on the current state of the environment and how this might evolve if SIC’s CCS was not implemented. </w:t>
      </w:r>
    </w:p>
    <w:p w14:paraId="78AF7A28" w14:textId="77777777" w:rsidR="003E105B" w:rsidRPr="003E105B" w:rsidRDefault="003E105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Baseline data helps to identify issues on which SEA should focus and provides a benchmark against which performance can be assessed. </w:t>
      </w:r>
    </w:p>
    <w:p w14:paraId="20D377DC" w14:textId="08FCF97D" w:rsidR="003E105B" w:rsidRPr="003E105B" w:rsidRDefault="003E105B" w:rsidP="00700364">
      <w:pPr>
        <w:pStyle w:val="paragraph"/>
        <w:numPr>
          <w:ilvl w:val="2"/>
          <w:numId w:val="32"/>
        </w:numPr>
        <w:spacing w:after="0"/>
        <w:textAlignment w:val="baseline"/>
        <w:rPr>
          <w:rStyle w:val="eop"/>
          <w:rFonts w:ascii="Calibri" w:hAnsi="Calibri" w:cs="Calibri"/>
          <w:sz w:val="22"/>
          <w:szCs w:val="22"/>
        </w:rPr>
      </w:pPr>
      <w:r w:rsidRPr="21F4D489">
        <w:rPr>
          <w:rStyle w:val="eop"/>
          <w:rFonts w:ascii="Calibri" w:hAnsi="Calibri" w:cs="Calibri"/>
          <w:sz w:val="22"/>
          <w:szCs w:val="22"/>
        </w:rPr>
        <w:t>An Environmental Baseline for Shetland has been produced to support this report (Appendix III). The baseline is presented using a topic</w:t>
      </w:r>
      <w:r w:rsidR="0E98F35D" w:rsidRPr="21F4D489">
        <w:rPr>
          <w:rStyle w:val="eop"/>
          <w:rFonts w:ascii="Calibri" w:hAnsi="Calibri" w:cs="Calibri"/>
          <w:sz w:val="22"/>
          <w:szCs w:val="22"/>
        </w:rPr>
        <w:t>-</w:t>
      </w:r>
      <w:r w:rsidRPr="21F4D489">
        <w:rPr>
          <w:rStyle w:val="eop"/>
          <w:rFonts w:ascii="Calibri" w:hAnsi="Calibri" w:cs="Calibri"/>
          <w:sz w:val="22"/>
          <w:szCs w:val="22"/>
        </w:rPr>
        <w:t xml:space="preserve">based approach, which reflects the issues set out within Schedule 3 of the Act: </w:t>
      </w:r>
    </w:p>
    <w:p w14:paraId="129E5A4D" w14:textId="77777777" w:rsidR="003E105B" w:rsidRDefault="003E105B" w:rsidP="00700364">
      <w:pPr>
        <w:pStyle w:val="paragraph"/>
        <w:numPr>
          <w:ilvl w:val="0"/>
          <w:numId w:val="6"/>
        </w:numPr>
        <w:spacing w:after="0"/>
        <w:textAlignment w:val="baseline"/>
        <w:rPr>
          <w:rStyle w:val="eop"/>
          <w:rFonts w:ascii="Calibri" w:hAnsi="Calibri" w:cs="Calibri"/>
          <w:bCs/>
          <w:sz w:val="22"/>
          <w:szCs w:val="22"/>
        </w:rPr>
      </w:pPr>
      <w:r w:rsidRPr="003E105B">
        <w:rPr>
          <w:rStyle w:val="eop"/>
          <w:rFonts w:ascii="Calibri" w:hAnsi="Calibri" w:cs="Calibri"/>
          <w:bCs/>
          <w:sz w:val="22"/>
          <w:szCs w:val="22"/>
        </w:rPr>
        <w:t xml:space="preserve">Biodiversity, Flora and Fauna  </w:t>
      </w:r>
    </w:p>
    <w:p w14:paraId="50A88867" w14:textId="77777777" w:rsidR="003E105B" w:rsidRDefault="003E105B" w:rsidP="00700364">
      <w:pPr>
        <w:pStyle w:val="paragraph"/>
        <w:numPr>
          <w:ilvl w:val="0"/>
          <w:numId w:val="6"/>
        </w:numPr>
        <w:spacing w:after="0"/>
        <w:textAlignment w:val="baseline"/>
        <w:rPr>
          <w:rStyle w:val="eop"/>
          <w:rFonts w:ascii="Calibri" w:hAnsi="Calibri" w:cs="Calibri"/>
          <w:bCs/>
          <w:sz w:val="22"/>
          <w:szCs w:val="22"/>
        </w:rPr>
      </w:pPr>
      <w:r w:rsidRPr="003E105B">
        <w:rPr>
          <w:rStyle w:val="eop"/>
          <w:rFonts w:ascii="Calibri" w:hAnsi="Calibri" w:cs="Calibri"/>
          <w:bCs/>
          <w:sz w:val="22"/>
          <w:szCs w:val="22"/>
        </w:rPr>
        <w:t xml:space="preserve">Human Health </w:t>
      </w:r>
    </w:p>
    <w:p w14:paraId="381D09E0" w14:textId="77777777" w:rsidR="003E105B" w:rsidRDefault="003E105B" w:rsidP="00700364">
      <w:pPr>
        <w:pStyle w:val="paragraph"/>
        <w:numPr>
          <w:ilvl w:val="0"/>
          <w:numId w:val="6"/>
        </w:numPr>
        <w:spacing w:after="0"/>
        <w:textAlignment w:val="baseline"/>
        <w:rPr>
          <w:rStyle w:val="eop"/>
          <w:rFonts w:ascii="Calibri" w:hAnsi="Calibri" w:cs="Calibri"/>
          <w:bCs/>
          <w:sz w:val="22"/>
          <w:szCs w:val="22"/>
        </w:rPr>
      </w:pPr>
      <w:r w:rsidRPr="003E105B">
        <w:rPr>
          <w:rStyle w:val="eop"/>
          <w:rFonts w:ascii="Calibri" w:hAnsi="Calibri" w:cs="Calibri"/>
          <w:bCs/>
          <w:sz w:val="22"/>
          <w:szCs w:val="22"/>
        </w:rPr>
        <w:t xml:space="preserve">Soil </w:t>
      </w:r>
    </w:p>
    <w:p w14:paraId="36B2C6AF" w14:textId="77777777" w:rsidR="003E105B" w:rsidRPr="003E105B" w:rsidRDefault="003E105B" w:rsidP="00700364">
      <w:pPr>
        <w:pStyle w:val="paragraph"/>
        <w:numPr>
          <w:ilvl w:val="0"/>
          <w:numId w:val="6"/>
        </w:numPr>
        <w:spacing w:after="0"/>
        <w:textAlignment w:val="baseline"/>
        <w:rPr>
          <w:rStyle w:val="eop"/>
          <w:rFonts w:ascii="Calibri" w:hAnsi="Calibri" w:cs="Calibri"/>
          <w:bCs/>
          <w:sz w:val="22"/>
          <w:szCs w:val="22"/>
        </w:rPr>
      </w:pPr>
      <w:r>
        <w:rPr>
          <w:rStyle w:val="eop"/>
          <w:rFonts w:ascii="Calibri" w:hAnsi="Calibri" w:cs="Calibri"/>
          <w:bCs/>
          <w:sz w:val="22"/>
          <w:szCs w:val="22"/>
        </w:rPr>
        <w:t xml:space="preserve">Water  </w:t>
      </w:r>
    </w:p>
    <w:p w14:paraId="59B18F7F" w14:textId="77777777" w:rsidR="003E105B" w:rsidRPr="003E105B" w:rsidRDefault="003E105B" w:rsidP="00700364">
      <w:pPr>
        <w:pStyle w:val="paragraph"/>
        <w:numPr>
          <w:ilvl w:val="0"/>
          <w:numId w:val="6"/>
        </w:numPr>
        <w:spacing w:after="0"/>
        <w:textAlignment w:val="baseline"/>
        <w:rPr>
          <w:rStyle w:val="eop"/>
          <w:rFonts w:ascii="Calibri" w:hAnsi="Calibri" w:cs="Calibri"/>
          <w:bCs/>
          <w:sz w:val="22"/>
          <w:szCs w:val="22"/>
        </w:rPr>
      </w:pPr>
      <w:r w:rsidRPr="003E105B">
        <w:rPr>
          <w:rStyle w:val="eop"/>
          <w:rFonts w:ascii="Calibri" w:hAnsi="Calibri" w:cs="Calibri"/>
          <w:bCs/>
          <w:sz w:val="22"/>
          <w:szCs w:val="22"/>
        </w:rPr>
        <w:t xml:space="preserve">Air </w:t>
      </w:r>
    </w:p>
    <w:p w14:paraId="3FFD18E3" w14:textId="77777777" w:rsidR="003E105B" w:rsidRPr="003E105B" w:rsidRDefault="003E105B" w:rsidP="00700364">
      <w:pPr>
        <w:pStyle w:val="paragraph"/>
        <w:numPr>
          <w:ilvl w:val="0"/>
          <w:numId w:val="6"/>
        </w:numPr>
        <w:spacing w:after="0"/>
        <w:textAlignment w:val="baseline"/>
        <w:rPr>
          <w:rStyle w:val="eop"/>
          <w:rFonts w:ascii="Calibri" w:hAnsi="Calibri" w:cs="Calibri"/>
          <w:bCs/>
          <w:sz w:val="22"/>
          <w:szCs w:val="22"/>
        </w:rPr>
      </w:pPr>
      <w:r w:rsidRPr="003E105B">
        <w:rPr>
          <w:rStyle w:val="eop"/>
          <w:rFonts w:ascii="Calibri" w:hAnsi="Calibri" w:cs="Calibri"/>
          <w:bCs/>
          <w:sz w:val="22"/>
          <w:szCs w:val="22"/>
        </w:rPr>
        <w:t xml:space="preserve">Material Assets </w:t>
      </w:r>
    </w:p>
    <w:p w14:paraId="6F16083E" w14:textId="77777777" w:rsidR="003E105B" w:rsidRDefault="003E105B" w:rsidP="00700364">
      <w:pPr>
        <w:pStyle w:val="paragraph"/>
        <w:numPr>
          <w:ilvl w:val="0"/>
          <w:numId w:val="6"/>
        </w:numPr>
        <w:spacing w:after="0"/>
        <w:textAlignment w:val="baseline"/>
        <w:rPr>
          <w:rStyle w:val="eop"/>
          <w:rFonts w:ascii="Calibri" w:hAnsi="Calibri" w:cs="Calibri"/>
          <w:bCs/>
          <w:sz w:val="22"/>
          <w:szCs w:val="22"/>
        </w:rPr>
      </w:pPr>
      <w:r w:rsidRPr="003E105B">
        <w:rPr>
          <w:rStyle w:val="eop"/>
          <w:rFonts w:ascii="Calibri" w:hAnsi="Calibri" w:cs="Calibri"/>
          <w:bCs/>
          <w:sz w:val="22"/>
          <w:szCs w:val="22"/>
        </w:rPr>
        <w:t xml:space="preserve">Climatic Factors </w:t>
      </w:r>
    </w:p>
    <w:p w14:paraId="322ED0C7" w14:textId="77777777" w:rsidR="003E105B" w:rsidRPr="003E105B" w:rsidRDefault="003E105B" w:rsidP="00700364">
      <w:pPr>
        <w:pStyle w:val="paragraph"/>
        <w:numPr>
          <w:ilvl w:val="0"/>
          <w:numId w:val="6"/>
        </w:numPr>
        <w:spacing w:after="0"/>
        <w:textAlignment w:val="baseline"/>
        <w:rPr>
          <w:rStyle w:val="eop"/>
          <w:rFonts w:ascii="Calibri" w:hAnsi="Calibri" w:cs="Calibri"/>
          <w:bCs/>
          <w:sz w:val="22"/>
          <w:szCs w:val="22"/>
        </w:rPr>
      </w:pPr>
      <w:r w:rsidRPr="003E105B">
        <w:rPr>
          <w:rStyle w:val="eop"/>
          <w:rFonts w:ascii="Calibri" w:hAnsi="Calibri" w:cs="Calibri"/>
          <w:bCs/>
          <w:sz w:val="22"/>
          <w:szCs w:val="22"/>
        </w:rPr>
        <w:t xml:space="preserve">Cultural Heritage (including archaeological and architectural heritage) </w:t>
      </w:r>
    </w:p>
    <w:p w14:paraId="2D560633" w14:textId="77777777" w:rsidR="003E105B" w:rsidRPr="003E105B" w:rsidRDefault="003E105B" w:rsidP="00700364">
      <w:pPr>
        <w:pStyle w:val="paragraph"/>
        <w:numPr>
          <w:ilvl w:val="0"/>
          <w:numId w:val="6"/>
        </w:numPr>
        <w:spacing w:after="0"/>
        <w:textAlignment w:val="baseline"/>
        <w:rPr>
          <w:rStyle w:val="eop"/>
          <w:rFonts w:ascii="Calibri" w:hAnsi="Calibri" w:cs="Calibri"/>
          <w:bCs/>
          <w:sz w:val="22"/>
          <w:szCs w:val="22"/>
        </w:rPr>
      </w:pPr>
      <w:r w:rsidRPr="003E105B">
        <w:rPr>
          <w:rStyle w:val="eop"/>
          <w:rFonts w:ascii="Calibri" w:hAnsi="Calibri" w:cs="Calibri"/>
          <w:bCs/>
          <w:sz w:val="22"/>
          <w:szCs w:val="22"/>
        </w:rPr>
        <w:t xml:space="preserve">Landscape and Seascape </w:t>
      </w:r>
    </w:p>
    <w:p w14:paraId="704ED226" w14:textId="3303168B" w:rsidR="003E105B" w:rsidRPr="003D06C4" w:rsidRDefault="003E105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report also highlights important interrelationships between the topics.</w:t>
      </w:r>
    </w:p>
    <w:p w14:paraId="1884A4EC" w14:textId="77777777" w:rsidR="003D06C4" w:rsidRDefault="003D06C4" w:rsidP="00B94569">
      <w:pPr>
        <w:pStyle w:val="paragraph"/>
        <w:spacing w:after="0"/>
        <w:ind w:left="2160"/>
        <w:textAlignment w:val="baseline"/>
        <w:rPr>
          <w:rStyle w:val="eop"/>
          <w:rFonts w:ascii="Calibri" w:hAnsi="Calibri" w:cs="Calibri"/>
          <w:bCs/>
          <w:sz w:val="22"/>
          <w:szCs w:val="22"/>
        </w:rPr>
      </w:pPr>
    </w:p>
    <w:p w14:paraId="268D9F73" w14:textId="340D15FB" w:rsidR="08B71A7A" w:rsidRPr="00D7229D" w:rsidRDefault="08B71A7A" w:rsidP="00700364">
      <w:pPr>
        <w:pStyle w:val="Heading2"/>
        <w:numPr>
          <w:ilvl w:val="1"/>
          <w:numId w:val="32"/>
        </w:numPr>
        <w:rPr>
          <w:rStyle w:val="eop"/>
          <w:rFonts w:ascii="Calibri" w:hAnsi="Calibri" w:cs="Calibri"/>
          <w:b/>
          <w:sz w:val="22"/>
          <w:szCs w:val="22"/>
        </w:rPr>
      </w:pPr>
      <w:bookmarkStart w:id="29" w:name="_Toc145683476"/>
      <w:r w:rsidRPr="00D7229D">
        <w:rPr>
          <w:rStyle w:val="eop"/>
          <w:rFonts w:ascii="Calibri" w:hAnsi="Calibri" w:cs="Calibri"/>
          <w:b/>
          <w:sz w:val="22"/>
          <w:szCs w:val="22"/>
        </w:rPr>
        <w:t>State of the Environment</w:t>
      </w:r>
      <w:bookmarkEnd w:id="29"/>
    </w:p>
    <w:p w14:paraId="44EE785E" w14:textId="24E08556" w:rsidR="21F4D489" w:rsidRDefault="6E702376" w:rsidP="00700364">
      <w:pPr>
        <w:pStyle w:val="paragraph"/>
        <w:numPr>
          <w:ilvl w:val="2"/>
          <w:numId w:val="32"/>
        </w:numPr>
        <w:spacing w:after="0"/>
        <w:rPr>
          <w:rStyle w:val="eop"/>
        </w:rPr>
      </w:pPr>
      <w:r w:rsidRPr="00D7229D">
        <w:rPr>
          <w:rStyle w:val="eop"/>
          <w:rFonts w:asciiTheme="minorHAnsi" w:eastAsiaTheme="minorEastAsia" w:hAnsiTheme="minorHAnsi" w:cstheme="minorBidi"/>
          <w:sz w:val="22"/>
          <w:szCs w:val="22"/>
        </w:rPr>
        <w:t>The current state of the environment, which is explained in depth in the Environmental Baseline report included in Appendix</w:t>
      </w:r>
      <w:r w:rsidR="00F71973">
        <w:rPr>
          <w:rStyle w:val="eop"/>
          <w:rFonts w:asciiTheme="minorHAnsi" w:eastAsiaTheme="minorEastAsia" w:hAnsiTheme="minorHAnsi" w:cstheme="minorBidi"/>
          <w:sz w:val="22"/>
          <w:szCs w:val="22"/>
        </w:rPr>
        <w:t xml:space="preserve"> III</w:t>
      </w:r>
      <w:r w:rsidRPr="00D7229D">
        <w:rPr>
          <w:rStyle w:val="eop"/>
          <w:rFonts w:asciiTheme="minorHAnsi" w:eastAsiaTheme="minorEastAsia" w:hAnsiTheme="minorHAnsi" w:cstheme="minorBidi"/>
          <w:sz w:val="22"/>
          <w:szCs w:val="22"/>
        </w:rPr>
        <w:t>, is outlined in the sections below.</w:t>
      </w:r>
    </w:p>
    <w:p w14:paraId="33889BEE" w14:textId="6D342847" w:rsidR="6E702376" w:rsidRDefault="6E702376" w:rsidP="21F4D489">
      <w:pPr>
        <w:pStyle w:val="paragraph"/>
        <w:spacing w:after="0"/>
        <w:ind w:left="720"/>
        <w:rPr>
          <w:rStyle w:val="eop"/>
          <w:rFonts w:asciiTheme="minorHAnsi" w:eastAsiaTheme="minorEastAsia" w:hAnsiTheme="minorHAnsi" w:cstheme="minorBidi"/>
          <w:sz w:val="22"/>
          <w:szCs w:val="22"/>
        </w:rPr>
      </w:pPr>
      <w:r w:rsidRPr="21F4D489">
        <w:rPr>
          <w:rStyle w:val="eop"/>
          <w:rFonts w:asciiTheme="minorHAnsi" w:eastAsiaTheme="minorEastAsia" w:hAnsiTheme="minorHAnsi" w:cstheme="minorBidi"/>
          <w:sz w:val="22"/>
          <w:szCs w:val="22"/>
        </w:rPr>
        <w:t xml:space="preserve">       Biodiversity, Flora and Fauna</w:t>
      </w:r>
    </w:p>
    <w:p w14:paraId="01B798FC" w14:textId="62D68CA1" w:rsidR="6E702376" w:rsidRDefault="6E702376" w:rsidP="00700364">
      <w:pPr>
        <w:pStyle w:val="paragraph"/>
        <w:numPr>
          <w:ilvl w:val="2"/>
          <w:numId w:val="32"/>
        </w:numPr>
        <w:spacing w:after="0"/>
        <w:rPr>
          <w:rFonts w:ascii="Calibri" w:eastAsia="Calibri" w:hAnsi="Calibri" w:cs="Calibri"/>
          <w:sz w:val="22"/>
          <w:szCs w:val="22"/>
        </w:rPr>
      </w:pPr>
      <w:r w:rsidRPr="21F4D489">
        <w:rPr>
          <w:rFonts w:ascii="Calibri" w:eastAsia="Calibri" w:hAnsi="Calibri" w:cs="Calibri"/>
          <w:sz w:val="22"/>
          <w:szCs w:val="22"/>
        </w:rPr>
        <w:t xml:space="preserve">The relatively isolated and exposed location of Shetland means that it is a wild and unique place in the British Isles. The nearest neighbouring local authority is Orkney, lying 80 kilometres to the south-west. Shetland is characterised by sea cliffs, large areas of moorland and low intensity farmland which is important for a range of ground nesting species as well as internationally important numbers of breeding seabirds. Approximately 10% of the total UK population of seabirds nest in Shetland. </w:t>
      </w:r>
    </w:p>
    <w:p w14:paraId="3847F162" w14:textId="62D68CA1" w:rsidR="6E702376" w:rsidRDefault="6E702376" w:rsidP="00700364">
      <w:pPr>
        <w:pStyle w:val="ListParagraph"/>
        <w:numPr>
          <w:ilvl w:val="2"/>
          <w:numId w:val="32"/>
        </w:numPr>
        <w:spacing w:after="0"/>
        <w:rPr>
          <w:rFonts w:ascii="Calibri" w:eastAsia="Calibri" w:hAnsi="Calibri" w:cs="Calibri"/>
        </w:rPr>
      </w:pPr>
      <w:r w:rsidRPr="21F4D489">
        <w:rPr>
          <w:rFonts w:ascii="Calibri" w:eastAsia="Calibri" w:hAnsi="Calibri" w:cs="Calibri"/>
        </w:rPr>
        <w:t>There are a variety of designated sites in Shetland, including those of local, national and international importance.</w:t>
      </w:r>
    </w:p>
    <w:p w14:paraId="73061D3B" w14:textId="5CAB9D7C" w:rsidR="6E702376" w:rsidRDefault="6E702376" w:rsidP="00700364">
      <w:pPr>
        <w:pStyle w:val="ListParagraph"/>
        <w:numPr>
          <w:ilvl w:val="2"/>
          <w:numId w:val="32"/>
        </w:numPr>
        <w:spacing w:after="0"/>
        <w:rPr>
          <w:rFonts w:ascii="Calibri" w:eastAsia="Calibri" w:hAnsi="Calibri" w:cs="Calibri"/>
        </w:rPr>
      </w:pPr>
      <w:r w:rsidRPr="21F4D489">
        <w:rPr>
          <w:rFonts w:ascii="Calibri" w:eastAsia="Calibri" w:hAnsi="Calibri" w:cs="Calibri"/>
        </w:rPr>
        <w:t xml:space="preserve">A significant number of those international sites are deemed to be in </w:t>
      </w:r>
      <w:r w:rsidRPr="21F4D489">
        <w:rPr>
          <w:rFonts w:ascii="Calibri" w:eastAsia="Calibri" w:hAnsi="Calibri" w:cs="Calibri"/>
          <w:i/>
          <w:iCs/>
        </w:rPr>
        <w:t>unfavourable</w:t>
      </w:r>
      <w:r w:rsidRPr="21F4D489">
        <w:rPr>
          <w:rFonts w:ascii="Calibri" w:eastAsia="Calibri" w:hAnsi="Calibri" w:cs="Calibri"/>
        </w:rPr>
        <w:t xml:space="preserve"> condition. This is for multiple reasons, including over-grazing for land</w:t>
      </w:r>
      <w:r w:rsidR="23F75740" w:rsidRPr="21F4D489">
        <w:rPr>
          <w:rFonts w:ascii="Calibri" w:eastAsia="Calibri" w:hAnsi="Calibri" w:cs="Calibri"/>
        </w:rPr>
        <w:t>-</w:t>
      </w:r>
      <w:r w:rsidRPr="21F4D489">
        <w:rPr>
          <w:rFonts w:ascii="Calibri" w:eastAsia="Calibri" w:hAnsi="Calibri" w:cs="Calibri"/>
        </w:rPr>
        <w:t>based sites, and natural events, climate change and, game and fisheries management for most SPAs intended for the protection of birds.</w:t>
      </w:r>
    </w:p>
    <w:p w14:paraId="7FB0F27F" w14:textId="62D68CA1" w:rsidR="6E702376" w:rsidRDefault="6E702376" w:rsidP="00700364">
      <w:pPr>
        <w:pStyle w:val="ListParagraph"/>
        <w:numPr>
          <w:ilvl w:val="2"/>
          <w:numId w:val="32"/>
        </w:numPr>
        <w:spacing w:after="0"/>
        <w:rPr>
          <w:rFonts w:ascii="Calibri" w:eastAsia="Calibri" w:hAnsi="Calibri" w:cs="Calibri"/>
        </w:rPr>
      </w:pPr>
      <w:r w:rsidRPr="21F4D489">
        <w:rPr>
          <w:rFonts w:ascii="Calibri" w:eastAsia="Calibri" w:hAnsi="Calibri" w:cs="Calibri"/>
        </w:rPr>
        <w:t>Current biodiversity monitoring shows that overall half the indicators (Rare Plants, Songbirds and Sea Mammals) are scored as green while the other three (LNCS, Waders, Seabirds – inc. red-throated diver and eider) are scored as red. This shows a negative change from 2016 when more than half of the indicators were recorded as green.</w:t>
      </w:r>
    </w:p>
    <w:p w14:paraId="642FE4DD" w14:textId="24A5891C" w:rsidR="6E702376" w:rsidRDefault="6E702376" w:rsidP="00700364">
      <w:pPr>
        <w:pStyle w:val="ListParagraph"/>
        <w:numPr>
          <w:ilvl w:val="2"/>
          <w:numId w:val="32"/>
        </w:numPr>
        <w:spacing w:after="0"/>
        <w:rPr>
          <w:rFonts w:ascii="Calibri" w:eastAsia="Calibri" w:hAnsi="Calibri" w:cs="Calibri"/>
        </w:rPr>
      </w:pPr>
      <w:r w:rsidRPr="21F4D489">
        <w:rPr>
          <w:rFonts w:ascii="Calibri" w:eastAsia="Calibri" w:hAnsi="Calibri" w:cs="Calibri"/>
        </w:rPr>
        <w:t xml:space="preserve">In the 2022 breeding season, avian flu spread rapidly through many of the bird populations in Shetland, particularly impacting the seabird colonies of </w:t>
      </w:r>
      <w:r w:rsidRPr="21F4D489">
        <w:rPr>
          <w:rFonts w:ascii="Calibri" w:eastAsia="Calibri" w:hAnsi="Calibri" w:cs="Calibri"/>
        </w:rPr>
        <w:lastRenderedPageBreak/>
        <w:t>Gannets and Arctic Skuas. The Skua populations are believed to have diminished considerably though full counts and assessments of current numbers and recovery capabilities are currently underway.</w:t>
      </w:r>
    </w:p>
    <w:p w14:paraId="31E0E83C" w14:textId="77777777" w:rsidR="00876473" w:rsidRDefault="00876473" w:rsidP="00876473">
      <w:pPr>
        <w:pStyle w:val="paragraph"/>
        <w:spacing w:after="0"/>
        <w:ind w:left="1080"/>
        <w:textAlignment w:val="baseline"/>
        <w:rPr>
          <w:rStyle w:val="eop"/>
          <w:rFonts w:ascii="Calibri" w:hAnsi="Calibri" w:cs="Calibri"/>
          <w:bCs/>
          <w:sz w:val="22"/>
          <w:szCs w:val="22"/>
        </w:rPr>
      </w:pPr>
      <w:r>
        <w:rPr>
          <w:rStyle w:val="eop"/>
          <w:rFonts w:ascii="Calibri" w:hAnsi="Calibri" w:cs="Calibri"/>
          <w:bCs/>
          <w:sz w:val="22"/>
          <w:szCs w:val="22"/>
        </w:rPr>
        <w:t>Population and Human Health</w:t>
      </w:r>
    </w:p>
    <w:p w14:paraId="481E71D6" w14:textId="17A2CDC6" w:rsidR="00876473" w:rsidRDefault="00876473" w:rsidP="00700364">
      <w:pPr>
        <w:pStyle w:val="paragraph"/>
        <w:numPr>
          <w:ilvl w:val="2"/>
          <w:numId w:val="32"/>
        </w:numPr>
        <w:spacing w:after="0"/>
        <w:textAlignment w:val="baseline"/>
        <w:rPr>
          <w:rStyle w:val="eop"/>
          <w:rFonts w:ascii="Calibri" w:hAnsi="Calibri" w:cs="Calibri"/>
          <w:bCs/>
          <w:sz w:val="22"/>
          <w:szCs w:val="22"/>
        </w:rPr>
      </w:pPr>
      <w:r w:rsidRPr="4DB0DABA">
        <w:rPr>
          <w:rStyle w:val="eop"/>
          <w:rFonts w:ascii="Calibri" w:hAnsi="Calibri" w:cs="Calibri"/>
          <w:sz w:val="22"/>
          <w:szCs w:val="22"/>
        </w:rPr>
        <w:t xml:space="preserve">The population of Shetland is </w:t>
      </w:r>
      <w:r w:rsidR="00B754A7" w:rsidRPr="4DB0DABA">
        <w:rPr>
          <w:rStyle w:val="eop"/>
          <w:rFonts w:ascii="Calibri" w:hAnsi="Calibri" w:cs="Calibri"/>
          <w:sz w:val="22"/>
          <w:szCs w:val="22"/>
        </w:rPr>
        <w:t>22,940</w:t>
      </w:r>
      <w:r w:rsidR="00B754A7" w:rsidRPr="4DB0DABA">
        <w:rPr>
          <w:rStyle w:val="FootnoteReference"/>
          <w:rFonts w:ascii="Calibri" w:hAnsi="Calibri" w:cs="Calibri"/>
          <w:sz w:val="22"/>
          <w:szCs w:val="22"/>
        </w:rPr>
        <w:footnoteReference w:id="1"/>
      </w:r>
      <w:r w:rsidR="00B754A7" w:rsidRPr="4DB0DABA">
        <w:rPr>
          <w:rStyle w:val="eop"/>
          <w:rFonts w:ascii="Calibri" w:hAnsi="Calibri" w:cs="Calibri"/>
          <w:sz w:val="22"/>
          <w:szCs w:val="22"/>
        </w:rPr>
        <w:t xml:space="preserve"> (as of mid</w:t>
      </w:r>
      <w:r w:rsidR="00795284">
        <w:rPr>
          <w:rStyle w:val="eop"/>
          <w:rFonts w:ascii="Calibri" w:hAnsi="Calibri" w:cs="Calibri"/>
          <w:sz w:val="22"/>
          <w:szCs w:val="22"/>
        </w:rPr>
        <w:t>-</w:t>
      </w:r>
      <w:r w:rsidR="00B754A7" w:rsidRPr="4DB0DABA">
        <w:rPr>
          <w:rStyle w:val="eop"/>
          <w:rFonts w:ascii="Calibri" w:hAnsi="Calibri" w:cs="Calibri"/>
          <w:sz w:val="22"/>
          <w:szCs w:val="22"/>
        </w:rPr>
        <w:t>2022)</w:t>
      </w:r>
      <w:r w:rsidRPr="4DB0DABA">
        <w:rPr>
          <w:rStyle w:val="eop"/>
          <w:rFonts w:ascii="Calibri" w:hAnsi="Calibri" w:cs="Calibri"/>
          <w:sz w:val="22"/>
          <w:szCs w:val="22"/>
        </w:rPr>
        <w:t>. Shetland is the 11</w:t>
      </w:r>
      <w:r w:rsidRPr="4DB0DABA">
        <w:rPr>
          <w:rStyle w:val="eop"/>
          <w:rFonts w:ascii="Calibri" w:hAnsi="Calibri" w:cs="Calibri"/>
          <w:sz w:val="22"/>
          <w:szCs w:val="22"/>
          <w:vertAlign w:val="superscript"/>
        </w:rPr>
        <w:t>th</w:t>
      </w:r>
      <w:r w:rsidRPr="4DB0DABA">
        <w:rPr>
          <w:rStyle w:val="eop"/>
          <w:rFonts w:ascii="Calibri" w:hAnsi="Calibri" w:cs="Calibri"/>
          <w:sz w:val="22"/>
          <w:szCs w:val="22"/>
        </w:rPr>
        <w:t xml:space="preserve"> largest of Scotland’s 32 local authorities by area but is the 2</w:t>
      </w:r>
      <w:r w:rsidRPr="4DB0DABA">
        <w:rPr>
          <w:rStyle w:val="eop"/>
          <w:rFonts w:ascii="Calibri" w:hAnsi="Calibri" w:cs="Calibri"/>
          <w:sz w:val="22"/>
          <w:szCs w:val="22"/>
          <w:vertAlign w:val="superscript"/>
        </w:rPr>
        <w:t>nd</w:t>
      </w:r>
      <w:r w:rsidRPr="4DB0DABA">
        <w:rPr>
          <w:rStyle w:val="eop"/>
          <w:rFonts w:ascii="Calibri" w:hAnsi="Calibri" w:cs="Calibri"/>
          <w:sz w:val="22"/>
          <w:szCs w:val="22"/>
        </w:rPr>
        <w:t xml:space="preserve"> smallest in terms of population. </w:t>
      </w:r>
    </w:p>
    <w:p w14:paraId="32DACAC1" w14:textId="77777777" w:rsidR="00B754A7" w:rsidRDefault="00B754A7"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main town of Lerwick is home to approximately 40% of the population.</w:t>
      </w:r>
    </w:p>
    <w:p w14:paraId="1CD1289F" w14:textId="2665C522" w:rsidR="00B754A7" w:rsidRDefault="00B754A7" w:rsidP="00700364">
      <w:pPr>
        <w:pStyle w:val="paragraph"/>
        <w:numPr>
          <w:ilvl w:val="2"/>
          <w:numId w:val="32"/>
        </w:numPr>
        <w:spacing w:after="0"/>
        <w:textAlignment w:val="baseline"/>
        <w:rPr>
          <w:rStyle w:val="eop"/>
          <w:rFonts w:ascii="Calibri" w:hAnsi="Calibri" w:cs="Calibri"/>
          <w:sz w:val="22"/>
          <w:szCs w:val="22"/>
        </w:rPr>
      </w:pPr>
      <w:r w:rsidRPr="21F4D489">
        <w:rPr>
          <w:rStyle w:val="eop"/>
          <w:rFonts w:ascii="Calibri" w:hAnsi="Calibri" w:cs="Calibri"/>
          <w:sz w:val="22"/>
          <w:szCs w:val="22"/>
        </w:rPr>
        <w:t xml:space="preserve">Shetland’s population is facing various different issues. Rural depopulation and an aging population </w:t>
      </w:r>
      <w:r w:rsidR="1EF6D84D" w:rsidRPr="21F4D489">
        <w:rPr>
          <w:rStyle w:val="eop"/>
          <w:rFonts w:ascii="Calibri" w:hAnsi="Calibri" w:cs="Calibri"/>
          <w:sz w:val="22"/>
          <w:szCs w:val="22"/>
        </w:rPr>
        <w:t>are</w:t>
      </w:r>
      <w:r w:rsidRPr="21F4D489">
        <w:rPr>
          <w:rStyle w:val="eop"/>
          <w:rFonts w:ascii="Calibri" w:hAnsi="Calibri" w:cs="Calibri"/>
          <w:sz w:val="22"/>
          <w:szCs w:val="22"/>
        </w:rPr>
        <w:t xml:space="preserve"> placing considerable strain on employment, education and other essential services. Essential posts including teachers and medics are increasingly difficult to fill, meaning posts are oftentimes filled with volunteers or external agency staff. </w:t>
      </w:r>
    </w:p>
    <w:p w14:paraId="5B441A95" w14:textId="77777777" w:rsidR="00B754A7" w:rsidRDefault="00B754A7"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Despite the current challenges, Shetland boasts good life expectancies and wellbeing is consistently recorded as high. </w:t>
      </w:r>
    </w:p>
    <w:p w14:paraId="54A9F307" w14:textId="77777777" w:rsidR="00472CE1" w:rsidRDefault="00472CE1" w:rsidP="00472CE1">
      <w:pPr>
        <w:pStyle w:val="paragraph"/>
        <w:spacing w:after="0"/>
        <w:ind w:left="1080"/>
        <w:textAlignment w:val="baseline"/>
        <w:rPr>
          <w:rStyle w:val="eop"/>
          <w:rFonts w:ascii="Calibri" w:hAnsi="Calibri" w:cs="Calibri"/>
          <w:bCs/>
          <w:sz w:val="22"/>
          <w:szCs w:val="22"/>
        </w:rPr>
      </w:pPr>
      <w:r>
        <w:rPr>
          <w:rStyle w:val="eop"/>
          <w:rFonts w:ascii="Calibri" w:hAnsi="Calibri" w:cs="Calibri"/>
          <w:bCs/>
          <w:sz w:val="22"/>
          <w:szCs w:val="22"/>
        </w:rPr>
        <w:t>Soil</w:t>
      </w:r>
    </w:p>
    <w:p w14:paraId="6C6F413B" w14:textId="5EC2C95C" w:rsidR="00472CE1" w:rsidRDefault="00472CE1" w:rsidP="00700364">
      <w:pPr>
        <w:pStyle w:val="paragraph"/>
        <w:numPr>
          <w:ilvl w:val="2"/>
          <w:numId w:val="32"/>
        </w:numPr>
        <w:spacing w:after="0"/>
        <w:textAlignment w:val="baseline"/>
        <w:rPr>
          <w:rStyle w:val="eop"/>
          <w:rFonts w:ascii="Calibri" w:hAnsi="Calibri" w:cs="Calibri"/>
          <w:sz w:val="22"/>
          <w:szCs w:val="22"/>
        </w:rPr>
      </w:pPr>
      <w:r w:rsidRPr="21F4D489">
        <w:rPr>
          <w:rStyle w:val="eop"/>
          <w:rFonts w:ascii="Calibri" w:hAnsi="Calibri" w:cs="Calibri"/>
          <w:sz w:val="22"/>
          <w:szCs w:val="22"/>
        </w:rPr>
        <w:t xml:space="preserve">There </w:t>
      </w:r>
      <w:r w:rsidR="10C1EC80" w:rsidRPr="21F4D489">
        <w:rPr>
          <w:rStyle w:val="eop"/>
          <w:rFonts w:ascii="Calibri" w:hAnsi="Calibri" w:cs="Calibri"/>
          <w:sz w:val="22"/>
          <w:szCs w:val="22"/>
        </w:rPr>
        <w:t>is</w:t>
      </w:r>
      <w:r w:rsidRPr="21F4D489">
        <w:rPr>
          <w:rStyle w:val="eop"/>
          <w:rFonts w:ascii="Calibri" w:hAnsi="Calibri" w:cs="Calibri"/>
          <w:sz w:val="22"/>
          <w:szCs w:val="22"/>
        </w:rPr>
        <w:t xml:space="preserve"> no area in Shetland designated as Prime Agricultural Land. Much of the land used for farming or crofting is Less Favoured Land, and over 70% of land is classified as rough grazing.</w:t>
      </w:r>
    </w:p>
    <w:p w14:paraId="668541BC" w14:textId="793D287D" w:rsidR="00472CE1" w:rsidRDefault="00472CE1" w:rsidP="00700364">
      <w:pPr>
        <w:pStyle w:val="paragraph"/>
        <w:numPr>
          <w:ilvl w:val="2"/>
          <w:numId w:val="32"/>
        </w:numPr>
        <w:spacing w:after="0"/>
        <w:textAlignment w:val="baseline"/>
        <w:rPr>
          <w:rStyle w:val="eop"/>
          <w:rFonts w:ascii="Calibri" w:hAnsi="Calibri" w:cs="Calibri"/>
          <w:sz w:val="22"/>
          <w:szCs w:val="22"/>
        </w:rPr>
      </w:pPr>
      <w:r w:rsidRPr="21F4D489">
        <w:rPr>
          <w:rStyle w:val="eop"/>
          <w:rFonts w:ascii="Calibri" w:hAnsi="Calibri" w:cs="Calibri"/>
          <w:sz w:val="22"/>
          <w:szCs w:val="22"/>
        </w:rPr>
        <w:t xml:space="preserve">Over half of all soils across Shetland are peat, mainly blanket bog, which perform important ecosystem services including the </w:t>
      </w:r>
      <w:r w:rsidR="512464C0" w:rsidRPr="21F4D489">
        <w:rPr>
          <w:rStyle w:val="eop"/>
          <w:rFonts w:ascii="Calibri" w:hAnsi="Calibri" w:cs="Calibri"/>
          <w:sz w:val="22"/>
          <w:szCs w:val="22"/>
        </w:rPr>
        <w:t>long-term</w:t>
      </w:r>
      <w:r w:rsidRPr="21F4D489">
        <w:rPr>
          <w:rStyle w:val="eop"/>
          <w:rFonts w:ascii="Calibri" w:hAnsi="Calibri" w:cs="Calibri"/>
          <w:sz w:val="22"/>
          <w:szCs w:val="22"/>
        </w:rPr>
        <w:t xml:space="preserve"> sequestration of carbon. </w:t>
      </w:r>
    </w:p>
    <w:p w14:paraId="3297C270" w14:textId="77777777" w:rsidR="00472CE1" w:rsidRDefault="00472CE1"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Erosion comprises the greatest threat to Shetland’s soil quality. Soil erosion from grazing and natural erosion have resulted in approximately 70-80% of blanket bog being degraded to varying extents. </w:t>
      </w:r>
    </w:p>
    <w:p w14:paraId="708A6980" w14:textId="77777777" w:rsidR="00EA0B92" w:rsidRDefault="00EA0B92" w:rsidP="00EA0B92">
      <w:pPr>
        <w:pStyle w:val="paragraph"/>
        <w:spacing w:after="0"/>
        <w:ind w:left="1080"/>
        <w:textAlignment w:val="baseline"/>
        <w:rPr>
          <w:rStyle w:val="eop"/>
          <w:rFonts w:ascii="Calibri" w:hAnsi="Calibri" w:cs="Calibri"/>
          <w:bCs/>
          <w:sz w:val="22"/>
          <w:szCs w:val="22"/>
        </w:rPr>
      </w:pPr>
      <w:r>
        <w:rPr>
          <w:rStyle w:val="eop"/>
          <w:rFonts w:ascii="Calibri" w:hAnsi="Calibri" w:cs="Calibri"/>
          <w:bCs/>
          <w:sz w:val="22"/>
          <w:szCs w:val="22"/>
        </w:rPr>
        <w:t>Water</w:t>
      </w:r>
    </w:p>
    <w:p w14:paraId="1572A144" w14:textId="77777777" w:rsidR="00EA0B92" w:rsidRDefault="00EA0B9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Quality of both fresh and coastal waters is relatively high in Shetland.</w:t>
      </w:r>
    </w:p>
    <w:p w14:paraId="042AC504" w14:textId="77777777" w:rsidR="00EA0B92" w:rsidRDefault="00EA0B9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Potential threats from both surface ‘flash’ flooding and sea level rise are increasingly a concern in Shetland. </w:t>
      </w:r>
    </w:p>
    <w:p w14:paraId="7C13465C" w14:textId="77777777" w:rsidR="00EA0B92" w:rsidRDefault="00EA0B9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Fishing and aquaculture is a key industry in Shetland, with local ports being some of the busiest in the UK.</w:t>
      </w:r>
    </w:p>
    <w:p w14:paraId="0D8D891A" w14:textId="77777777" w:rsidR="00EA0B92" w:rsidRDefault="00EA0B9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As outlined in previous sections, Shetland has several designations in place to protect its unique qualities. </w:t>
      </w:r>
    </w:p>
    <w:p w14:paraId="03B52C9D" w14:textId="77777777" w:rsidR="00EA0B92" w:rsidRDefault="00EA0B9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There are a high number of private sewerage treatment plants and small scale waste water treatment works which is due to the prevalence of dispersed settlements.</w:t>
      </w:r>
    </w:p>
    <w:p w14:paraId="04339122" w14:textId="77777777" w:rsidR="00EA0B92" w:rsidRDefault="00EA0B92" w:rsidP="00EA0B92">
      <w:pPr>
        <w:pStyle w:val="paragraph"/>
        <w:spacing w:after="0"/>
        <w:ind w:left="1080"/>
        <w:textAlignment w:val="baseline"/>
        <w:rPr>
          <w:rStyle w:val="eop"/>
          <w:rFonts w:ascii="Calibri" w:hAnsi="Calibri" w:cs="Calibri"/>
          <w:bCs/>
          <w:sz w:val="22"/>
          <w:szCs w:val="22"/>
        </w:rPr>
      </w:pPr>
      <w:r>
        <w:rPr>
          <w:rStyle w:val="eop"/>
          <w:rFonts w:ascii="Calibri" w:hAnsi="Calibri" w:cs="Calibri"/>
          <w:bCs/>
          <w:sz w:val="22"/>
          <w:szCs w:val="22"/>
        </w:rPr>
        <w:t>Air</w:t>
      </w:r>
    </w:p>
    <w:p w14:paraId="2DB4DDDA" w14:textId="77777777" w:rsidR="00EA0B92" w:rsidRDefault="00EA0B9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Air pollution levels in Shetland are low. There are currently no Air Quality Management Areas. </w:t>
      </w:r>
    </w:p>
    <w:p w14:paraId="770DFB71" w14:textId="77777777" w:rsidR="00EA0B92" w:rsidRDefault="0049467D"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lastRenderedPageBreak/>
        <w:t xml:space="preserve">It is recognised though, that while air quality is already high, this must be safeguarded and measures should always be considered to reduce possible air pollution from buildings, transport and industry. </w:t>
      </w:r>
    </w:p>
    <w:p w14:paraId="4D181CD5" w14:textId="77777777" w:rsidR="0049467D" w:rsidRDefault="0049467D" w:rsidP="0049467D">
      <w:pPr>
        <w:pStyle w:val="paragraph"/>
        <w:spacing w:after="0"/>
        <w:ind w:left="1080"/>
        <w:textAlignment w:val="baseline"/>
        <w:rPr>
          <w:rStyle w:val="eop"/>
          <w:rFonts w:ascii="Calibri" w:hAnsi="Calibri" w:cs="Calibri"/>
          <w:bCs/>
          <w:sz w:val="22"/>
          <w:szCs w:val="22"/>
        </w:rPr>
      </w:pPr>
      <w:r>
        <w:rPr>
          <w:rStyle w:val="eop"/>
          <w:rFonts w:ascii="Calibri" w:hAnsi="Calibri" w:cs="Calibri"/>
          <w:bCs/>
          <w:sz w:val="22"/>
          <w:szCs w:val="22"/>
        </w:rPr>
        <w:t>Material Assets</w:t>
      </w:r>
    </w:p>
    <w:p w14:paraId="18693F04" w14:textId="77777777" w:rsidR="0049467D" w:rsidRDefault="0049467D"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Shetland has relatively high rate of waste being diverted from land fill, mainly due to the presence of the Energy Recovery Plant and the Lerwick District Heating Scheme.</w:t>
      </w:r>
    </w:p>
    <w:p w14:paraId="1249FF9C" w14:textId="77777777" w:rsidR="0049467D" w:rsidRDefault="0049467D"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Shetland has the lowest recycling rate in Shetland, due in part to its remote location. With new changes to legislation, recycling efforts will need to be expanded and more items shipped to the mainland.</w:t>
      </w:r>
    </w:p>
    <w:p w14:paraId="743A09C8" w14:textId="1890E03B" w:rsidR="0049467D" w:rsidRDefault="0049467D" w:rsidP="00700364">
      <w:pPr>
        <w:pStyle w:val="paragraph"/>
        <w:numPr>
          <w:ilvl w:val="2"/>
          <w:numId w:val="32"/>
        </w:numPr>
        <w:spacing w:after="0"/>
        <w:textAlignment w:val="baseline"/>
        <w:rPr>
          <w:rStyle w:val="eop"/>
          <w:rFonts w:ascii="Calibri" w:hAnsi="Calibri" w:cs="Calibri"/>
          <w:sz w:val="22"/>
          <w:szCs w:val="22"/>
        </w:rPr>
      </w:pPr>
      <w:r w:rsidRPr="21F4D489">
        <w:rPr>
          <w:rStyle w:val="eop"/>
          <w:rFonts w:ascii="Calibri" w:hAnsi="Calibri" w:cs="Calibri"/>
          <w:sz w:val="22"/>
          <w:szCs w:val="22"/>
        </w:rPr>
        <w:t>Shetlan</w:t>
      </w:r>
      <w:r w:rsidR="5D6BC959" w:rsidRPr="21F4D489">
        <w:rPr>
          <w:rStyle w:val="eop"/>
          <w:rFonts w:ascii="Calibri" w:hAnsi="Calibri" w:cs="Calibri"/>
          <w:sz w:val="22"/>
          <w:szCs w:val="22"/>
        </w:rPr>
        <w:t>d</w:t>
      </w:r>
      <w:r w:rsidRPr="21F4D489">
        <w:rPr>
          <w:rStyle w:val="eop"/>
          <w:rFonts w:ascii="Calibri" w:hAnsi="Calibri" w:cs="Calibri"/>
          <w:sz w:val="22"/>
          <w:szCs w:val="22"/>
        </w:rPr>
        <w:t xml:space="preserve"> has a high depende</w:t>
      </w:r>
      <w:r w:rsidR="00204A80" w:rsidRPr="21F4D489">
        <w:rPr>
          <w:rStyle w:val="eop"/>
          <w:rFonts w:ascii="Calibri" w:hAnsi="Calibri" w:cs="Calibri"/>
          <w:sz w:val="22"/>
          <w:szCs w:val="22"/>
        </w:rPr>
        <w:t>ncy on the private car, air</w:t>
      </w:r>
      <w:r w:rsidRPr="21F4D489">
        <w:rPr>
          <w:rStyle w:val="eop"/>
          <w:rFonts w:ascii="Calibri" w:hAnsi="Calibri" w:cs="Calibri"/>
          <w:sz w:val="22"/>
          <w:szCs w:val="22"/>
        </w:rPr>
        <w:t xml:space="preserve"> and sea transport. The Scottish Index of Multiple Deprivation (SIMD) gives an indication of the accessibility faced by the whole of Shetland and more specifically on its more remote islands, with over 50% of the Shetland data zones being within the Index’s most deprived 10% in terms of</w:t>
      </w:r>
      <w:r w:rsidR="00204A80" w:rsidRPr="21F4D489">
        <w:rPr>
          <w:rStyle w:val="eop"/>
          <w:rFonts w:ascii="Calibri" w:hAnsi="Calibri" w:cs="Calibri"/>
          <w:sz w:val="22"/>
          <w:szCs w:val="22"/>
        </w:rPr>
        <w:t xml:space="preserve"> geographic access to services</w:t>
      </w:r>
      <w:r w:rsidRPr="21F4D489">
        <w:rPr>
          <w:rStyle w:val="eop"/>
          <w:rFonts w:ascii="Calibri" w:hAnsi="Calibri" w:cs="Calibri"/>
          <w:sz w:val="22"/>
          <w:szCs w:val="22"/>
        </w:rPr>
        <w:t>.</w:t>
      </w:r>
    </w:p>
    <w:p w14:paraId="13F9590E" w14:textId="77777777" w:rsidR="00204A80" w:rsidRDefault="00204A80"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Mobile voice and broadband capabilities are improving in Shetland though large areas remain unserved. Projects such as North Isles Fibre are improving the access of the northern islands inhabitants and business to fibre connections. </w:t>
      </w:r>
    </w:p>
    <w:p w14:paraId="1294B189" w14:textId="77777777" w:rsidR="00204A80" w:rsidRDefault="00204A80" w:rsidP="00204A80">
      <w:pPr>
        <w:pStyle w:val="paragraph"/>
        <w:spacing w:after="0"/>
        <w:ind w:left="1080"/>
        <w:textAlignment w:val="baseline"/>
        <w:rPr>
          <w:rStyle w:val="eop"/>
          <w:rFonts w:ascii="Calibri" w:hAnsi="Calibri" w:cs="Calibri"/>
          <w:bCs/>
          <w:sz w:val="22"/>
          <w:szCs w:val="22"/>
        </w:rPr>
      </w:pPr>
      <w:r>
        <w:rPr>
          <w:rStyle w:val="eop"/>
          <w:rFonts w:ascii="Calibri" w:hAnsi="Calibri" w:cs="Calibri"/>
          <w:bCs/>
          <w:sz w:val="22"/>
          <w:szCs w:val="22"/>
        </w:rPr>
        <w:t>Climatic Factors</w:t>
      </w:r>
    </w:p>
    <w:p w14:paraId="22E6633B" w14:textId="77777777" w:rsidR="00204A80" w:rsidRDefault="00204A80"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Climate change is a global issue with a strong global consensus that greenhouse gases (GHG) must be reduced in order to avoid significant adverse effects.</w:t>
      </w:r>
    </w:p>
    <w:p w14:paraId="02D5F6D0" w14:textId="77777777" w:rsidR="00204A80" w:rsidRDefault="00204A80"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Climatic factors include precipitation, wind, solar radiation, ocean and sea currents, snow and ice, and so on. </w:t>
      </w:r>
    </w:p>
    <w:p w14:paraId="16C0BEC1" w14:textId="77777777" w:rsidR="002668FB" w:rsidRPr="002668FB" w:rsidRDefault="00204A80"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Precipitation levels in Shetland </w:t>
      </w:r>
      <w:r w:rsidR="002668FB" w:rsidRPr="21F4D489">
        <w:rPr>
          <w:rStyle w:val="eop"/>
          <w:rFonts w:ascii="Calibri" w:hAnsi="Calibri" w:cs="Calibri"/>
          <w:sz w:val="22"/>
          <w:szCs w:val="22"/>
        </w:rPr>
        <w:t>are already high. Over the past 30 years in Shetland there has been an average of 11 rainy days in the summer and 21 in the winter, even in a high emission scenario with a 4°C global temperature rise this would remain broadly the same. In the short and medium term though, it is predicted that annual precipitation in Shetland by up to 10% annually.</w:t>
      </w:r>
    </w:p>
    <w:p w14:paraId="40AC43A2" w14:textId="76C71FE0" w:rsidR="002668FB" w:rsidRDefault="002668FB" w:rsidP="00700364">
      <w:pPr>
        <w:pStyle w:val="paragraph"/>
        <w:numPr>
          <w:ilvl w:val="2"/>
          <w:numId w:val="32"/>
        </w:numPr>
        <w:spacing w:after="0"/>
        <w:textAlignment w:val="baseline"/>
        <w:rPr>
          <w:rStyle w:val="eop"/>
          <w:rFonts w:ascii="Calibri" w:hAnsi="Calibri" w:cs="Calibri"/>
          <w:sz w:val="22"/>
          <w:szCs w:val="22"/>
        </w:rPr>
      </w:pPr>
      <w:r w:rsidRPr="21F4D489">
        <w:rPr>
          <w:rStyle w:val="eop"/>
          <w:rFonts w:ascii="Calibri" w:hAnsi="Calibri" w:cs="Calibri"/>
          <w:sz w:val="22"/>
          <w:szCs w:val="22"/>
        </w:rPr>
        <w:t xml:space="preserve">Shetland, like other western and northern parts of Northern Scotland is one of the windiest places in the UK. Due is due to </w:t>
      </w:r>
      <w:r w:rsidR="41082886" w:rsidRPr="21F4D489">
        <w:rPr>
          <w:rStyle w:val="eop"/>
          <w:rFonts w:ascii="Calibri" w:hAnsi="Calibri" w:cs="Calibri"/>
          <w:sz w:val="22"/>
          <w:szCs w:val="22"/>
        </w:rPr>
        <w:t>its</w:t>
      </w:r>
      <w:r w:rsidRPr="21F4D489">
        <w:rPr>
          <w:rStyle w:val="eop"/>
          <w:rFonts w:ascii="Calibri" w:hAnsi="Calibri" w:cs="Calibri"/>
          <w:sz w:val="22"/>
          <w:szCs w:val="22"/>
        </w:rPr>
        <w:t xml:space="preserve"> being exposed to the Atlantic and proximity to the passage of areas of low pressure. </w:t>
      </w:r>
    </w:p>
    <w:p w14:paraId="38C18FBA" w14:textId="77777777" w:rsidR="002668FB" w:rsidRDefault="002668FB" w:rsidP="00700364">
      <w:pPr>
        <w:pStyle w:val="paragraph"/>
        <w:numPr>
          <w:ilvl w:val="2"/>
          <w:numId w:val="32"/>
        </w:numPr>
        <w:spacing w:after="0"/>
        <w:textAlignment w:val="baseline"/>
        <w:rPr>
          <w:rStyle w:val="eop"/>
          <w:rFonts w:ascii="Calibri" w:hAnsi="Calibri" w:cs="Calibri"/>
          <w:bCs/>
          <w:sz w:val="22"/>
          <w:szCs w:val="22"/>
        </w:rPr>
      </w:pPr>
      <w:r w:rsidRPr="4DB0DABA">
        <w:rPr>
          <w:rStyle w:val="eop"/>
          <w:rFonts w:ascii="Calibri" w:hAnsi="Calibri" w:cs="Calibri"/>
          <w:sz w:val="22"/>
          <w:szCs w:val="22"/>
        </w:rPr>
        <w:t>Shetland is one of the stormiest places in Britain and can have up to five times as many storm days as mainland Scotland</w:t>
      </w:r>
      <w:r w:rsidRPr="4DB0DABA">
        <w:rPr>
          <w:rStyle w:val="FootnoteReference"/>
          <w:rFonts w:ascii="Calibri" w:hAnsi="Calibri" w:cs="Calibri"/>
          <w:sz w:val="22"/>
          <w:szCs w:val="22"/>
        </w:rPr>
        <w:footnoteReference w:id="2"/>
      </w:r>
      <w:r w:rsidRPr="4DB0DABA">
        <w:rPr>
          <w:rStyle w:val="eop"/>
          <w:rFonts w:ascii="Calibri" w:hAnsi="Calibri" w:cs="Calibri"/>
          <w:sz w:val="22"/>
          <w:szCs w:val="22"/>
        </w:rPr>
        <w:t>.</w:t>
      </w:r>
    </w:p>
    <w:p w14:paraId="565066DF" w14:textId="77777777" w:rsidR="002668FB" w:rsidRDefault="002668F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In September 2023, </w:t>
      </w:r>
      <w:r w:rsidR="00AA66BB" w:rsidRPr="21F4D489">
        <w:rPr>
          <w:rStyle w:val="eop"/>
          <w:rFonts w:ascii="Calibri" w:hAnsi="Calibri" w:cs="Calibri"/>
          <w:sz w:val="22"/>
          <w:szCs w:val="22"/>
        </w:rPr>
        <w:t xml:space="preserve">the monthly temperature record was broken with a local reading of 22.1 °C. This follows reports of sea temperatures increasing around Shetland by 3°C in the summer of 2023. </w:t>
      </w:r>
    </w:p>
    <w:p w14:paraId="7305B6ED" w14:textId="77777777" w:rsidR="002668FB" w:rsidRDefault="002668F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Studies have shown that Shetland is both warmer and wetter than it was 50 years ago. Current predictions see this trend increasing. </w:t>
      </w:r>
    </w:p>
    <w:p w14:paraId="31405DD1" w14:textId="77777777" w:rsidR="002668FB" w:rsidRDefault="00AA66BB" w:rsidP="002668FB">
      <w:pPr>
        <w:pStyle w:val="paragraph"/>
        <w:spacing w:after="0"/>
        <w:ind w:left="1080"/>
        <w:textAlignment w:val="baseline"/>
        <w:rPr>
          <w:rStyle w:val="eop"/>
          <w:rFonts w:ascii="Calibri" w:hAnsi="Calibri" w:cs="Calibri"/>
          <w:bCs/>
          <w:sz w:val="22"/>
          <w:szCs w:val="22"/>
        </w:rPr>
      </w:pPr>
      <w:r>
        <w:rPr>
          <w:rStyle w:val="eop"/>
          <w:rFonts w:ascii="Calibri" w:hAnsi="Calibri" w:cs="Calibri"/>
          <w:bCs/>
          <w:sz w:val="22"/>
          <w:szCs w:val="22"/>
        </w:rPr>
        <w:t>Cultural Heritage</w:t>
      </w:r>
    </w:p>
    <w:p w14:paraId="7AE4B1E7" w14:textId="77777777" w:rsidR="00AA66BB" w:rsidRDefault="00AA66B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lastRenderedPageBreak/>
        <w:t xml:space="preserve">Shetland contains a diverse range of cultural heritage assets which includes archaeological sites and monuments. </w:t>
      </w:r>
    </w:p>
    <w:p w14:paraId="20A55C09" w14:textId="77777777" w:rsidR="00AA66BB" w:rsidRDefault="00AA66B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Due to the wide range of different sites, their care and future protection from the impacts of climate change may be quite variable. Listed buildings will need different plans and projects to support them than would be appropriate for archaeological ‘dug’ sites.</w:t>
      </w:r>
    </w:p>
    <w:p w14:paraId="37AE0E18" w14:textId="77777777" w:rsidR="00AA66BB" w:rsidRDefault="00AA66B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Historic Environment Scotland manage 8 separate sites across Shetland.</w:t>
      </w:r>
    </w:p>
    <w:p w14:paraId="63D89A4A" w14:textId="77777777" w:rsidR="00AA66BB" w:rsidRDefault="00AA66BB"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There are 4 properties in Shetland that are on the Scotland-wide register of Gardens and Designed Landscape, which can be found in Unst, Fetlar, Bressay and Nesting. </w:t>
      </w:r>
    </w:p>
    <w:p w14:paraId="7DF4E37C" w14:textId="77777777" w:rsidR="00AA66BB" w:rsidRDefault="00AA66BB" w:rsidP="00AA66BB">
      <w:pPr>
        <w:pStyle w:val="paragraph"/>
        <w:spacing w:after="0"/>
        <w:ind w:left="1080"/>
        <w:textAlignment w:val="baseline"/>
        <w:rPr>
          <w:rStyle w:val="eop"/>
          <w:rFonts w:ascii="Calibri" w:hAnsi="Calibri" w:cs="Calibri"/>
          <w:bCs/>
          <w:sz w:val="22"/>
          <w:szCs w:val="22"/>
        </w:rPr>
      </w:pPr>
    </w:p>
    <w:p w14:paraId="3DA7A749" w14:textId="77777777" w:rsidR="00996573" w:rsidRDefault="00C24679" w:rsidP="00700364">
      <w:pPr>
        <w:pStyle w:val="paragraph"/>
        <w:numPr>
          <w:ilvl w:val="1"/>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Evaluation of the Environment in the Absence of the SIC CCS</w:t>
      </w:r>
    </w:p>
    <w:p w14:paraId="4DA215EA" w14:textId="77777777" w:rsidR="00996573" w:rsidRDefault="0099657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It is a requirement of the SEA process to consider the likely evolution of the environment </w:t>
      </w:r>
      <w:r w:rsidRPr="21F4D489">
        <w:rPr>
          <w:rStyle w:val="eop"/>
          <w:rFonts w:ascii="Calibri" w:hAnsi="Calibri" w:cs="Calibri"/>
          <w:i/>
          <w:iCs/>
          <w:sz w:val="22"/>
          <w:szCs w:val="22"/>
        </w:rPr>
        <w:t>without</w:t>
      </w:r>
      <w:r w:rsidRPr="21F4D489">
        <w:rPr>
          <w:rStyle w:val="eop"/>
          <w:rFonts w:ascii="Calibri" w:hAnsi="Calibri" w:cs="Calibri"/>
          <w:sz w:val="22"/>
          <w:szCs w:val="22"/>
        </w:rPr>
        <w:t xml:space="preserve"> the adoption and implementation of the SIC CCS.</w:t>
      </w:r>
    </w:p>
    <w:p w14:paraId="1E08FC6C" w14:textId="518D8B47" w:rsidR="00996573" w:rsidRDefault="00996573" w:rsidP="00700364">
      <w:pPr>
        <w:pStyle w:val="paragraph"/>
        <w:numPr>
          <w:ilvl w:val="2"/>
          <w:numId w:val="32"/>
        </w:numPr>
        <w:spacing w:after="0"/>
        <w:textAlignment w:val="baseline"/>
        <w:rPr>
          <w:rStyle w:val="eop"/>
          <w:rFonts w:ascii="Calibri" w:hAnsi="Calibri" w:cs="Calibri"/>
          <w:sz w:val="22"/>
          <w:szCs w:val="22"/>
        </w:rPr>
      </w:pPr>
      <w:r w:rsidRPr="21F4D489">
        <w:rPr>
          <w:rStyle w:val="eop"/>
          <w:rFonts w:ascii="Calibri" w:hAnsi="Calibri" w:cs="Calibri"/>
          <w:sz w:val="22"/>
          <w:szCs w:val="22"/>
        </w:rPr>
        <w:t xml:space="preserve">Under the Climate Change </w:t>
      </w:r>
      <w:r w:rsidR="0F93A9E6" w:rsidRPr="21F4D489">
        <w:rPr>
          <w:rStyle w:val="eop"/>
          <w:rFonts w:ascii="Calibri" w:hAnsi="Calibri" w:cs="Calibri"/>
          <w:sz w:val="22"/>
          <w:szCs w:val="22"/>
        </w:rPr>
        <w:t>(Scotland) Act 2009, the SIC must also demonstrate efforts to reduce emissions. Without this strategy, such demonstration would be sparse and more difficult to monitor.</w:t>
      </w:r>
    </w:p>
    <w:p w14:paraId="3B15EA0A" w14:textId="77777777" w:rsidR="00996573" w:rsidRDefault="0099657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absence of the SIC CCS would result in all current policies, actions and plans that relate to climate change within the Council remaining and continuing to guide work in this area. While some of these policies, plans and actions have performed well, there is a need to update these in order for their direction and guidance to be reflexive and relevant.</w:t>
      </w:r>
    </w:p>
    <w:p w14:paraId="72A9A592" w14:textId="77777777" w:rsidR="00996573" w:rsidRDefault="0099657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In the absence of the SIC CCS, these policies, plans and strategies would also remain separate and unaligned. Objectives within the Strategy focus on the desire to bring all climate related actions from separate services and their departments, into one cohesive strategy. This can help align action and help to avoid duplication where possible. </w:t>
      </w:r>
    </w:p>
    <w:p w14:paraId="5D922AD7" w14:textId="77777777" w:rsidR="00996573" w:rsidRDefault="008E192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likely effects of not adopting the SIC CCS are outlined below:</w:t>
      </w:r>
    </w:p>
    <w:p w14:paraId="71D19102" w14:textId="77777777" w:rsidR="008E1922" w:rsidRDefault="008E1922" w:rsidP="00700364">
      <w:pPr>
        <w:pStyle w:val="paragraph"/>
        <w:numPr>
          <w:ilvl w:val="0"/>
          <w:numId w:val="7"/>
        </w:numPr>
        <w:spacing w:after="0"/>
        <w:textAlignment w:val="baseline"/>
        <w:rPr>
          <w:rStyle w:val="eop"/>
          <w:rFonts w:ascii="Calibri" w:hAnsi="Calibri" w:cs="Calibri"/>
          <w:bCs/>
          <w:sz w:val="22"/>
          <w:szCs w:val="22"/>
        </w:rPr>
      </w:pPr>
      <w:r>
        <w:rPr>
          <w:rStyle w:val="eop"/>
          <w:rFonts w:ascii="Calibri" w:hAnsi="Calibri" w:cs="Calibri"/>
          <w:bCs/>
          <w:sz w:val="22"/>
          <w:szCs w:val="22"/>
        </w:rPr>
        <w:t>Failure to update previous policies, plans and strategies</w:t>
      </w:r>
    </w:p>
    <w:p w14:paraId="46DA12A1" w14:textId="77777777" w:rsidR="008E1922" w:rsidRDefault="008E1922" w:rsidP="00700364">
      <w:pPr>
        <w:pStyle w:val="paragraph"/>
        <w:numPr>
          <w:ilvl w:val="0"/>
          <w:numId w:val="7"/>
        </w:numPr>
        <w:spacing w:after="0"/>
        <w:textAlignment w:val="baseline"/>
        <w:rPr>
          <w:rStyle w:val="eop"/>
          <w:rFonts w:ascii="Calibri" w:hAnsi="Calibri" w:cs="Calibri"/>
          <w:bCs/>
          <w:sz w:val="22"/>
          <w:szCs w:val="22"/>
        </w:rPr>
      </w:pPr>
      <w:r>
        <w:rPr>
          <w:rStyle w:val="eop"/>
          <w:rFonts w:ascii="Calibri" w:hAnsi="Calibri" w:cs="Calibri"/>
          <w:bCs/>
          <w:sz w:val="22"/>
          <w:szCs w:val="22"/>
        </w:rPr>
        <w:t>Failure to incorporate new guidance and legislation</w:t>
      </w:r>
    </w:p>
    <w:p w14:paraId="6E110063" w14:textId="77777777" w:rsidR="008E1922" w:rsidRDefault="008E1922" w:rsidP="00700364">
      <w:pPr>
        <w:pStyle w:val="paragraph"/>
        <w:numPr>
          <w:ilvl w:val="0"/>
          <w:numId w:val="7"/>
        </w:numPr>
        <w:spacing w:after="0"/>
        <w:textAlignment w:val="baseline"/>
        <w:rPr>
          <w:rStyle w:val="eop"/>
          <w:rFonts w:ascii="Calibri" w:hAnsi="Calibri" w:cs="Calibri"/>
          <w:bCs/>
          <w:sz w:val="22"/>
          <w:szCs w:val="22"/>
        </w:rPr>
      </w:pPr>
      <w:r>
        <w:rPr>
          <w:rStyle w:val="eop"/>
          <w:rFonts w:ascii="Calibri" w:hAnsi="Calibri" w:cs="Calibri"/>
          <w:bCs/>
          <w:sz w:val="22"/>
          <w:szCs w:val="22"/>
        </w:rPr>
        <w:t>Policies, plans, strategies and their actions will remain separate and exist only within their department and service</w:t>
      </w:r>
    </w:p>
    <w:p w14:paraId="3C317AA8" w14:textId="77777777" w:rsidR="008E1922" w:rsidRDefault="008E1922" w:rsidP="00700364">
      <w:pPr>
        <w:pStyle w:val="paragraph"/>
        <w:numPr>
          <w:ilvl w:val="0"/>
          <w:numId w:val="7"/>
        </w:numPr>
        <w:spacing w:after="0"/>
        <w:textAlignment w:val="baseline"/>
        <w:rPr>
          <w:rStyle w:val="eop"/>
          <w:rFonts w:ascii="Calibri" w:hAnsi="Calibri" w:cs="Calibri"/>
          <w:bCs/>
          <w:sz w:val="22"/>
          <w:szCs w:val="22"/>
        </w:rPr>
      </w:pPr>
      <w:r>
        <w:rPr>
          <w:rStyle w:val="eop"/>
          <w:rFonts w:ascii="Calibri" w:hAnsi="Calibri" w:cs="Calibri"/>
          <w:bCs/>
          <w:sz w:val="22"/>
          <w:szCs w:val="22"/>
        </w:rPr>
        <w:t>Potential for a lower quality of outcomes and their reporting</w:t>
      </w:r>
    </w:p>
    <w:p w14:paraId="2F76D7EF" w14:textId="77777777" w:rsidR="008E1922" w:rsidRDefault="008E1922" w:rsidP="00700364">
      <w:pPr>
        <w:pStyle w:val="paragraph"/>
        <w:numPr>
          <w:ilvl w:val="0"/>
          <w:numId w:val="7"/>
        </w:numPr>
        <w:spacing w:after="0"/>
        <w:textAlignment w:val="baseline"/>
        <w:rPr>
          <w:rStyle w:val="eop"/>
          <w:rFonts w:ascii="Calibri" w:hAnsi="Calibri" w:cs="Calibri"/>
          <w:bCs/>
          <w:sz w:val="22"/>
          <w:szCs w:val="22"/>
        </w:rPr>
      </w:pPr>
      <w:r>
        <w:rPr>
          <w:rStyle w:val="eop"/>
          <w:rFonts w:ascii="Calibri" w:hAnsi="Calibri" w:cs="Calibri"/>
          <w:bCs/>
          <w:sz w:val="22"/>
          <w:szCs w:val="22"/>
        </w:rPr>
        <w:t>Potential for climate change or climate consciousness not to be a key factor in decision making across the Council</w:t>
      </w:r>
    </w:p>
    <w:p w14:paraId="51B1007F" w14:textId="77777777" w:rsidR="008E1922" w:rsidRDefault="008E1922" w:rsidP="00700364">
      <w:pPr>
        <w:pStyle w:val="paragraph"/>
        <w:numPr>
          <w:ilvl w:val="0"/>
          <w:numId w:val="7"/>
        </w:numPr>
        <w:spacing w:after="0"/>
        <w:textAlignment w:val="baseline"/>
        <w:rPr>
          <w:rStyle w:val="eop"/>
          <w:rFonts w:ascii="Calibri" w:hAnsi="Calibri" w:cs="Calibri"/>
          <w:bCs/>
          <w:sz w:val="22"/>
          <w:szCs w:val="22"/>
        </w:rPr>
      </w:pPr>
      <w:r>
        <w:rPr>
          <w:rStyle w:val="eop"/>
          <w:rFonts w:ascii="Calibri" w:hAnsi="Calibri" w:cs="Calibri"/>
          <w:bCs/>
          <w:sz w:val="22"/>
          <w:szCs w:val="22"/>
        </w:rPr>
        <w:t>Outdated and/or ineffective guidance, management and reporting mechanisms could result in detrimental impacts to biodiversity, flora and fauna, landscape, organisational and/or public health and wellbeing, and material assets.</w:t>
      </w:r>
    </w:p>
    <w:p w14:paraId="2507881E" w14:textId="77777777" w:rsidR="008E1922" w:rsidRPr="00996573" w:rsidRDefault="008E1922" w:rsidP="00700364">
      <w:pPr>
        <w:pStyle w:val="paragraph"/>
        <w:numPr>
          <w:ilvl w:val="0"/>
          <w:numId w:val="7"/>
        </w:numPr>
        <w:spacing w:after="0"/>
        <w:textAlignment w:val="baseline"/>
        <w:rPr>
          <w:rStyle w:val="eop"/>
          <w:rFonts w:ascii="Calibri" w:hAnsi="Calibri" w:cs="Calibri"/>
          <w:bCs/>
          <w:sz w:val="22"/>
          <w:szCs w:val="22"/>
        </w:rPr>
      </w:pPr>
      <w:r>
        <w:rPr>
          <w:rStyle w:val="eop"/>
          <w:rFonts w:ascii="Calibri" w:hAnsi="Calibri" w:cs="Calibri"/>
          <w:bCs/>
          <w:sz w:val="22"/>
          <w:szCs w:val="22"/>
        </w:rPr>
        <w:t>Potentially negative impact on the environmental baseline and ongoing significant contributions of GHGs that may affect our ability to reach reductions targets.</w:t>
      </w:r>
    </w:p>
    <w:p w14:paraId="1A39E82F" w14:textId="3F147AE8" w:rsidR="00C24679" w:rsidRPr="00D7229D" w:rsidRDefault="00C24679" w:rsidP="00700364">
      <w:pPr>
        <w:pStyle w:val="Heading2"/>
        <w:numPr>
          <w:ilvl w:val="1"/>
          <w:numId w:val="32"/>
        </w:numPr>
        <w:rPr>
          <w:rStyle w:val="eop"/>
          <w:rFonts w:ascii="Calibri" w:hAnsi="Calibri" w:cs="Calibri"/>
          <w:b/>
          <w:bCs/>
          <w:sz w:val="22"/>
          <w:szCs w:val="22"/>
        </w:rPr>
      </w:pPr>
      <w:bookmarkStart w:id="30" w:name="_Toc145683477"/>
      <w:r w:rsidRPr="00D7229D">
        <w:rPr>
          <w:rStyle w:val="eop"/>
          <w:rFonts w:ascii="Calibri" w:hAnsi="Calibri" w:cs="Calibri"/>
          <w:b/>
          <w:sz w:val="22"/>
          <w:szCs w:val="22"/>
        </w:rPr>
        <w:t>SEA Objectives</w:t>
      </w:r>
      <w:bookmarkEnd w:id="30"/>
      <w:r w:rsidRPr="00D7229D">
        <w:rPr>
          <w:rStyle w:val="eop"/>
          <w:rFonts w:ascii="Calibri" w:hAnsi="Calibri" w:cs="Calibri"/>
          <w:b/>
          <w:sz w:val="22"/>
          <w:szCs w:val="22"/>
        </w:rPr>
        <w:t xml:space="preserve"> </w:t>
      </w:r>
    </w:p>
    <w:p w14:paraId="2E010F54" w14:textId="77777777" w:rsidR="00577011" w:rsidRDefault="00577011"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This report has been prepared in order to assess</w:t>
      </w:r>
      <w:r w:rsidR="00BF7782" w:rsidRPr="21F4D489">
        <w:rPr>
          <w:rStyle w:val="eop"/>
          <w:rFonts w:ascii="Calibri" w:hAnsi="Calibri" w:cs="Calibri"/>
          <w:sz w:val="22"/>
          <w:szCs w:val="22"/>
        </w:rPr>
        <w:t xml:space="preserve"> each Strategic Objective (SO) in the SIC CCS against the SEA Objectives. </w:t>
      </w:r>
    </w:p>
    <w:p w14:paraId="33CD92F6" w14:textId="3331A9F0" w:rsidR="10B9B272" w:rsidRDefault="10B9B272" w:rsidP="00700364">
      <w:pPr>
        <w:pStyle w:val="paragraph"/>
        <w:numPr>
          <w:ilvl w:val="2"/>
          <w:numId w:val="32"/>
        </w:numPr>
        <w:spacing w:after="0"/>
        <w:rPr>
          <w:rStyle w:val="eop"/>
          <w:rFonts w:ascii="Calibri" w:hAnsi="Calibri" w:cs="Calibri"/>
          <w:sz w:val="22"/>
          <w:szCs w:val="22"/>
        </w:rPr>
      </w:pPr>
      <w:r w:rsidRPr="21F4D489">
        <w:rPr>
          <w:rStyle w:val="eop"/>
          <w:rFonts w:ascii="Calibri" w:hAnsi="Calibri" w:cs="Calibri"/>
          <w:sz w:val="22"/>
          <w:szCs w:val="22"/>
        </w:rPr>
        <w:lastRenderedPageBreak/>
        <w:t xml:space="preserve">This Environmental Report has been developed by assessing the objectives of the SIC CCS against the SEA Objectives designed as part of </w:t>
      </w:r>
      <w:r w:rsidR="00F71973">
        <w:rPr>
          <w:rStyle w:val="eop"/>
          <w:rFonts w:ascii="Calibri" w:hAnsi="Calibri" w:cs="Calibri"/>
          <w:sz w:val="22"/>
          <w:szCs w:val="22"/>
        </w:rPr>
        <w:t>the Scoping Report</w:t>
      </w:r>
      <w:r w:rsidRPr="21F4D489">
        <w:rPr>
          <w:rStyle w:val="eop"/>
          <w:rFonts w:ascii="Calibri" w:hAnsi="Calibri" w:cs="Calibri"/>
          <w:sz w:val="22"/>
          <w:szCs w:val="22"/>
        </w:rPr>
        <w:t xml:space="preserve"> which were formed from the SEA Topics.</w:t>
      </w:r>
    </w:p>
    <w:p w14:paraId="7E8C9F60" w14:textId="777A2FFB" w:rsidR="10B9B272" w:rsidRDefault="10B9B272" w:rsidP="00700364">
      <w:pPr>
        <w:pStyle w:val="ListParagraph"/>
        <w:numPr>
          <w:ilvl w:val="2"/>
          <w:numId w:val="32"/>
        </w:numPr>
      </w:pPr>
      <w:r>
        <w:t>The SEA Topics used are those stipulated in the Environmental Assessment (Scotland) Act 2005. They are:</w:t>
      </w:r>
    </w:p>
    <w:p w14:paraId="79CAF1F4" w14:textId="124C9A74" w:rsidR="10B9B272" w:rsidRDefault="10B9B272" w:rsidP="00700364">
      <w:pPr>
        <w:pStyle w:val="ListParagraph"/>
        <w:numPr>
          <w:ilvl w:val="0"/>
          <w:numId w:val="1"/>
        </w:numPr>
      </w:pPr>
      <w:r>
        <w:t>Biodiversity, flora and fauna</w:t>
      </w:r>
    </w:p>
    <w:p w14:paraId="6A2FB060" w14:textId="28A63D9D" w:rsidR="10B9B272" w:rsidRDefault="10B9B272" w:rsidP="00700364">
      <w:pPr>
        <w:pStyle w:val="ListParagraph"/>
        <w:numPr>
          <w:ilvl w:val="0"/>
          <w:numId w:val="1"/>
        </w:numPr>
      </w:pPr>
      <w:r>
        <w:t>Population and Human Health</w:t>
      </w:r>
    </w:p>
    <w:p w14:paraId="1A0F6E2E" w14:textId="3E8450AD" w:rsidR="10B9B272" w:rsidRDefault="10B9B272" w:rsidP="00700364">
      <w:pPr>
        <w:pStyle w:val="ListParagraph"/>
        <w:numPr>
          <w:ilvl w:val="0"/>
          <w:numId w:val="1"/>
        </w:numPr>
      </w:pPr>
      <w:r>
        <w:t>Soil</w:t>
      </w:r>
    </w:p>
    <w:p w14:paraId="460CC0E4" w14:textId="15138573" w:rsidR="10B9B272" w:rsidRDefault="10B9B272" w:rsidP="00700364">
      <w:pPr>
        <w:pStyle w:val="ListParagraph"/>
        <w:numPr>
          <w:ilvl w:val="0"/>
          <w:numId w:val="1"/>
        </w:numPr>
      </w:pPr>
      <w:r>
        <w:t>Water</w:t>
      </w:r>
    </w:p>
    <w:p w14:paraId="03FFD6FD" w14:textId="5F9BBA8B" w:rsidR="10B9B272" w:rsidRDefault="10B9B272" w:rsidP="00700364">
      <w:pPr>
        <w:pStyle w:val="ListParagraph"/>
        <w:numPr>
          <w:ilvl w:val="0"/>
          <w:numId w:val="1"/>
        </w:numPr>
      </w:pPr>
      <w:r>
        <w:t>Air</w:t>
      </w:r>
    </w:p>
    <w:p w14:paraId="0CC774C2" w14:textId="132F3C2B" w:rsidR="10B9B272" w:rsidRDefault="10B9B272" w:rsidP="00700364">
      <w:pPr>
        <w:pStyle w:val="ListParagraph"/>
        <w:numPr>
          <w:ilvl w:val="0"/>
          <w:numId w:val="1"/>
        </w:numPr>
      </w:pPr>
      <w:r>
        <w:t xml:space="preserve">Climatic factors </w:t>
      </w:r>
    </w:p>
    <w:p w14:paraId="31B4B4CB" w14:textId="6770C6CE" w:rsidR="10B9B272" w:rsidRDefault="10B9B272" w:rsidP="00700364">
      <w:pPr>
        <w:pStyle w:val="ListParagraph"/>
        <w:numPr>
          <w:ilvl w:val="0"/>
          <w:numId w:val="1"/>
        </w:numPr>
      </w:pPr>
      <w:r>
        <w:t>Cultural heritage</w:t>
      </w:r>
    </w:p>
    <w:p w14:paraId="7084008E" w14:textId="4F80DC21" w:rsidR="10B9B272" w:rsidRDefault="10B9B272" w:rsidP="00700364">
      <w:pPr>
        <w:pStyle w:val="ListParagraph"/>
        <w:numPr>
          <w:ilvl w:val="0"/>
          <w:numId w:val="1"/>
        </w:numPr>
      </w:pPr>
      <w:r>
        <w:t>Landscape</w:t>
      </w:r>
    </w:p>
    <w:p w14:paraId="3B051AC0" w14:textId="37EB5D61" w:rsidR="10B9B272" w:rsidRDefault="10B9B272" w:rsidP="00700364">
      <w:pPr>
        <w:pStyle w:val="ListParagraph"/>
        <w:numPr>
          <w:ilvl w:val="0"/>
          <w:numId w:val="1"/>
        </w:numPr>
      </w:pPr>
      <w:r>
        <w:t>Material assets</w:t>
      </w:r>
    </w:p>
    <w:p w14:paraId="2271E8AA" w14:textId="5E68B167" w:rsidR="21F4D489" w:rsidRDefault="21F4D489" w:rsidP="21F4D489">
      <w:pPr>
        <w:pStyle w:val="paragraph"/>
        <w:spacing w:after="0"/>
        <w:rPr>
          <w:rStyle w:val="eop"/>
        </w:rPr>
      </w:pPr>
    </w:p>
    <w:p w14:paraId="6CE20610" w14:textId="77777777" w:rsidR="00BF7782" w:rsidRDefault="00BF778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Below is the table showing the relationships between the stipulated SEA Topics, and the resultant SEA Objectives, SEA Sub-Objectives, and their Inter-relationships.  </w:t>
      </w:r>
    </w:p>
    <w:tbl>
      <w:tblPr>
        <w:tblW w:w="8926" w:type="dxa"/>
        <w:tblLook w:val="04A0" w:firstRow="1" w:lastRow="0" w:firstColumn="1" w:lastColumn="0" w:noHBand="0" w:noVBand="1"/>
      </w:tblPr>
      <w:tblGrid>
        <w:gridCol w:w="1613"/>
        <w:gridCol w:w="1686"/>
        <w:gridCol w:w="3217"/>
        <w:gridCol w:w="2410"/>
      </w:tblGrid>
      <w:tr w:rsidR="00577011" w14:paraId="477DF2AF"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065ACAA5" w14:textId="77777777" w:rsidR="00577011" w:rsidRDefault="00577011">
            <w:pPr>
              <w:rPr>
                <w:rFonts w:ascii="Calibri" w:hAnsi="Calibri" w:cs="Calibri"/>
              </w:rPr>
            </w:pPr>
            <w:r>
              <w:rPr>
                <w:rFonts w:ascii="Calibri" w:hAnsi="Calibri" w:cs="Calibri"/>
              </w:rPr>
              <w:t>SEA Topic</w:t>
            </w:r>
          </w:p>
        </w:tc>
        <w:tc>
          <w:tcPr>
            <w:tcW w:w="1686" w:type="dxa"/>
            <w:tcBorders>
              <w:top w:val="single" w:sz="4" w:space="0" w:color="auto"/>
              <w:left w:val="single" w:sz="4" w:space="0" w:color="auto"/>
              <w:bottom w:val="single" w:sz="4" w:space="0" w:color="auto"/>
              <w:right w:val="single" w:sz="4" w:space="0" w:color="auto"/>
            </w:tcBorders>
            <w:hideMark/>
          </w:tcPr>
          <w:p w14:paraId="0707C19A" w14:textId="77777777" w:rsidR="00577011" w:rsidRDefault="00577011">
            <w:pPr>
              <w:rPr>
                <w:rFonts w:ascii="Calibri" w:hAnsi="Calibri" w:cs="Calibri"/>
              </w:rPr>
            </w:pPr>
            <w:r>
              <w:rPr>
                <w:rFonts w:ascii="Calibri" w:hAnsi="Calibri" w:cs="Calibri"/>
              </w:rPr>
              <w:t>SEA Objective</w:t>
            </w:r>
          </w:p>
        </w:tc>
        <w:tc>
          <w:tcPr>
            <w:tcW w:w="3217" w:type="dxa"/>
            <w:tcBorders>
              <w:top w:val="single" w:sz="4" w:space="0" w:color="auto"/>
              <w:left w:val="single" w:sz="4" w:space="0" w:color="auto"/>
              <w:bottom w:val="single" w:sz="4" w:space="0" w:color="auto"/>
              <w:right w:val="single" w:sz="4" w:space="0" w:color="auto"/>
            </w:tcBorders>
            <w:hideMark/>
          </w:tcPr>
          <w:p w14:paraId="704DD70C" w14:textId="77777777" w:rsidR="00577011" w:rsidRDefault="00577011">
            <w:pPr>
              <w:rPr>
                <w:rFonts w:ascii="Calibri" w:hAnsi="Calibri" w:cs="Calibri"/>
              </w:rPr>
            </w:pPr>
            <w:r>
              <w:rPr>
                <w:rFonts w:ascii="Calibri" w:hAnsi="Calibri" w:cs="Calibri"/>
              </w:rPr>
              <w:t>SEA Sub-Objective</w:t>
            </w:r>
          </w:p>
        </w:tc>
        <w:tc>
          <w:tcPr>
            <w:tcW w:w="2410" w:type="dxa"/>
            <w:tcBorders>
              <w:top w:val="single" w:sz="4" w:space="0" w:color="auto"/>
              <w:left w:val="single" w:sz="4" w:space="0" w:color="auto"/>
              <w:bottom w:val="single" w:sz="4" w:space="0" w:color="auto"/>
              <w:right w:val="single" w:sz="4" w:space="0" w:color="auto"/>
            </w:tcBorders>
            <w:hideMark/>
          </w:tcPr>
          <w:p w14:paraId="31048CB0" w14:textId="77777777" w:rsidR="00577011" w:rsidRDefault="00577011">
            <w:pPr>
              <w:rPr>
                <w:rFonts w:ascii="Calibri" w:hAnsi="Calibri" w:cs="Calibri"/>
              </w:rPr>
            </w:pPr>
            <w:r>
              <w:rPr>
                <w:rFonts w:ascii="Calibri" w:hAnsi="Calibri" w:cs="Calibri"/>
              </w:rPr>
              <w:t>Inter-relationships</w:t>
            </w:r>
          </w:p>
        </w:tc>
      </w:tr>
      <w:tr w:rsidR="00577011" w14:paraId="07CA15ED"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433A798E" w14:textId="77777777" w:rsidR="00577011" w:rsidRDefault="00577011">
            <w:pPr>
              <w:rPr>
                <w:rFonts w:ascii="Calibri" w:hAnsi="Calibri" w:cs="Calibri"/>
              </w:rPr>
            </w:pPr>
            <w:r>
              <w:rPr>
                <w:rFonts w:ascii="Calibri" w:hAnsi="Calibri" w:cs="Calibri"/>
              </w:rPr>
              <w:t>Biodiversity, flora and fauna</w:t>
            </w:r>
          </w:p>
        </w:tc>
        <w:tc>
          <w:tcPr>
            <w:tcW w:w="1686" w:type="dxa"/>
            <w:tcBorders>
              <w:top w:val="single" w:sz="4" w:space="0" w:color="auto"/>
              <w:left w:val="single" w:sz="4" w:space="0" w:color="auto"/>
              <w:bottom w:val="single" w:sz="4" w:space="0" w:color="auto"/>
              <w:right w:val="single" w:sz="4" w:space="0" w:color="auto"/>
            </w:tcBorders>
          </w:tcPr>
          <w:p w14:paraId="7852DE0C" w14:textId="77777777" w:rsidR="00577011" w:rsidRDefault="00577011">
            <w:pPr>
              <w:rPr>
                <w:rFonts w:ascii="Calibri" w:hAnsi="Calibri" w:cs="Calibri"/>
              </w:rPr>
            </w:pPr>
            <w:r>
              <w:rPr>
                <w:rFonts w:ascii="Calibri" w:hAnsi="Calibri" w:cs="Calibri"/>
              </w:rPr>
              <w:t>To protect, conserve and enhance the biodiversity of Shetland.</w:t>
            </w:r>
          </w:p>
          <w:p w14:paraId="44FB30F8" w14:textId="77777777" w:rsidR="00577011" w:rsidRDefault="00577011">
            <w:pPr>
              <w:rPr>
                <w:rFonts w:ascii="Calibri" w:hAnsi="Calibri" w:cs="Calibri"/>
              </w:rPr>
            </w:pPr>
          </w:p>
        </w:tc>
        <w:tc>
          <w:tcPr>
            <w:tcW w:w="3217" w:type="dxa"/>
            <w:tcBorders>
              <w:top w:val="single" w:sz="4" w:space="0" w:color="auto"/>
              <w:left w:val="single" w:sz="4" w:space="0" w:color="auto"/>
              <w:bottom w:val="single" w:sz="4" w:space="0" w:color="auto"/>
              <w:right w:val="single" w:sz="4" w:space="0" w:color="auto"/>
            </w:tcBorders>
            <w:hideMark/>
          </w:tcPr>
          <w:p w14:paraId="14D7D189" w14:textId="77777777" w:rsidR="00577011" w:rsidRDefault="00577011" w:rsidP="00700364">
            <w:pPr>
              <w:pStyle w:val="ListParagraph"/>
              <w:numPr>
                <w:ilvl w:val="0"/>
                <w:numId w:val="8"/>
              </w:numPr>
              <w:ind w:left="371"/>
              <w:rPr>
                <w:rFonts w:ascii="Calibri" w:hAnsi="Calibri" w:cs="Calibri"/>
              </w:rPr>
            </w:pPr>
            <w:r>
              <w:rPr>
                <w:rFonts w:ascii="Calibri" w:hAnsi="Calibri" w:cs="Calibri"/>
              </w:rPr>
              <w:t xml:space="preserve">Protect and enhance the integrity of Shetland’s environment </w:t>
            </w:r>
          </w:p>
          <w:p w14:paraId="43CA6E50" w14:textId="77777777" w:rsidR="00577011" w:rsidRDefault="00577011" w:rsidP="00700364">
            <w:pPr>
              <w:pStyle w:val="ListParagraph"/>
              <w:numPr>
                <w:ilvl w:val="0"/>
                <w:numId w:val="8"/>
              </w:numPr>
              <w:ind w:left="371"/>
              <w:rPr>
                <w:rFonts w:ascii="Calibri" w:hAnsi="Calibri" w:cs="Calibri"/>
              </w:rPr>
            </w:pPr>
            <w:r>
              <w:rPr>
                <w:rFonts w:ascii="Calibri" w:hAnsi="Calibri" w:cs="Calibri"/>
              </w:rPr>
              <w:t xml:space="preserve">Encourage innovative methods of producing biodiversity gain </w:t>
            </w:r>
          </w:p>
          <w:p w14:paraId="125DCFE4" w14:textId="77777777" w:rsidR="00577011" w:rsidRDefault="00577011" w:rsidP="00700364">
            <w:pPr>
              <w:pStyle w:val="ListParagraph"/>
              <w:numPr>
                <w:ilvl w:val="0"/>
                <w:numId w:val="8"/>
              </w:numPr>
              <w:ind w:left="371"/>
              <w:rPr>
                <w:rFonts w:ascii="Calibri" w:hAnsi="Calibri" w:cs="Calibri"/>
              </w:rPr>
            </w:pPr>
            <w:r>
              <w:rPr>
                <w:rFonts w:ascii="Calibri" w:hAnsi="Calibri" w:cs="Calibri"/>
              </w:rPr>
              <w:t xml:space="preserve">Reduce the ecological footprint of activity in Shetland </w:t>
            </w:r>
          </w:p>
        </w:tc>
        <w:tc>
          <w:tcPr>
            <w:tcW w:w="2410" w:type="dxa"/>
            <w:tcBorders>
              <w:top w:val="single" w:sz="4" w:space="0" w:color="auto"/>
              <w:left w:val="single" w:sz="4" w:space="0" w:color="auto"/>
              <w:bottom w:val="single" w:sz="4" w:space="0" w:color="auto"/>
              <w:right w:val="single" w:sz="4" w:space="0" w:color="auto"/>
            </w:tcBorders>
            <w:hideMark/>
          </w:tcPr>
          <w:p w14:paraId="3DFDB28D" w14:textId="77777777" w:rsidR="00577011" w:rsidRDefault="00577011" w:rsidP="00700364">
            <w:pPr>
              <w:pStyle w:val="ListParagraph"/>
              <w:numPr>
                <w:ilvl w:val="0"/>
                <w:numId w:val="8"/>
              </w:numPr>
              <w:rPr>
                <w:rFonts w:ascii="Calibri" w:hAnsi="Calibri" w:cs="Calibri"/>
              </w:rPr>
            </w:pPr>
            <w:r>
              <w:rPr>
                <w:rFonts w:ascii="Calibri" w:hAnsi="Calibri" w:cs="Calibri"/>
              </w:rPr>
              <w:t>Efforts to achieve objective will also contribute to soil and water objectives. Linked to landscape.</w:t>
            </w:r>
          </w:p>
        </w:tc>
      </w:tr>
      <w:tr w:rsidR="00577011" w14:paraId="11EDE19F"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56F46ADD" w14:textId="77777777" w:rsidR="00577011" w:rsidRDefault="00577011">
            <w:pPr>
              <w:rPr>
                <w:rFonts w:ascii="Calibri" w:hAnsi="Calibri" w:cs="Calibri"/>
              </w:rPr>
            </w:pPr>
            <w:r>
              <w:rPr>
                <w:rFonts w:ascii="Calibri" w:hAnsi="Calibri" w:cs="Calibri"/>
              </w:rPr>
              <w:t>Population and Human Health</w:t>
            </w:r>
          </w:p>
        </w:tc>
        <w:tc>
          <w:tcPr>
            <w:tcW w:w="1686" w:type="dxa"/>
            <w:tcBorders>
              <w:top w:val="single" w:sz="4" w:space="0" w:color="auto"/>
              <w:left w:val="single" w:sz="4" w:space="0" w:color="auto"/>
              <w:bottom w:val="single" w:sz="4" w:space="0" w:color="auto"/>
              <w:right w:val="single" w:sz="4" w:space="0" w:color="auto"/>
            </w:tcBorders>
            <w:hideMark/>
          </w:tcPr>
          <w:p w14:paraId="738F7328" w14:textId="77777777" w:rsidR="00577011" w:rsidRDefault="00577011">
            <w:pPr>
              <w:rPr>
                <w:rFonts w:ascii="Calibri" w:hAnsi="Calibri" w:cs="Calibri"/>
              </w:rPr>
            </w:pPr>
            <w:r>
              <w:rPr>
                <w:rFonts w:ascii="Calibri" w:hAnsi="Calibri" w:cs="Calibri"/>
              </w:rPr>
              <w:t>Support thriving, healthy and resilient communities.</w:t>
            </w:r>
          </w:p>
        </w:tc>
        <w:tc>
          <w:tcPr>
            <w:tcW w:w="3217" w:type="dxa"/>
            <w:tcBorders>
              <w:top w:val="single" w:sz="4" w:space="0" w:color="auto"/>
              <w:left w:val="single" w:sz="4" w:space="0" w:color="auto"/>
              <w:bottom w:val="single" w:sz="4" w:space="0" w:color="auto"/>
              <w:right w:val="single" w:sz="4" w:space="0" w:color="auto"/>
            </w:tcBorders>
            <w:hideMark/>
          </w:tcPr>
          <w:p w14:paraId="245405CB" w14:textId="77777777" w:rsidR="00577011" w:rsidRDefault="00577011" w:rsidP="00B94569">
            <w:pPr>
              <w:pStyle w:val="ListParagraph"/>
              <w:numPr>
                <w:ilvl w:val="0"/>
                <w:numId w:val="8"/>
              </w:numPr>
              <w:ind w:left="371"/>
              <w:rPr>
                <w:rFonts w:ascii="Calibri" w:hAnsi="Calibri" w:cs="Calibri"/>
              </w:rPr>
            </w:pPr>
            <w:r>
              <w:rPr>
                <w:rFonts w:ascii="Calibri" w:hAnsi="Calibri" w:cs="Calibri"/>
              </w:rPr>
              <w:t xml:space="preserve">Encourage ‘active’ travel means of transportation (where appropriate) </w:t>
            </w:r>
          </w:p>
          <w:p w14:paraId="4FF30C19" w14:textId="77777777" w:rsidR="00577011" w:rsidRDefault="00577011" w:rsidP="00B94569">
            <w:pPr>
              <w:pStyle w:val="ListParagraph"/>
              <w:numPr>
                <w:ilvl w:val="0"/>
                <w:numId w:val="8"/>
              </w:numPr>
              <w:ind w:left="371"/>
              <w:rPr>
                <w:rFonts w:ascii="Calibri" w:hAnsi="Calibri" w:cs="Calibri"/>
              </w:rPr>
            </w:pPr>
            <w:r>
              <w:rPr>
                <w:rFonts w:ascii="Calibri" w:hAnsi="Calibri" w:cs="Calibri"/>
              </w:rPr>
              <w:t>Encourage community and partner initiatives which are inclusive and empowering</w:t>
            </w:r>
          </w:p>
          <w:p w14:paraId="60386BCE" w14:textId="77777777" w:rsidR="00577011" w:rsidRDefault="00577011" w:rsidP="00B94569">
            <w:pPr>
              <w:pStyle w:val="ListParagraph"/>
              <w:numPr>
                <w:ilvl w:val="0"/>
                <w:numId w:val="8"/>
              </w:numPr>
              <w:ind w:left="371"/>
              <w:rPr>
                <w:rFonts w:ascii="Calibri" w:hAnsi="Calibri" w:cs="Calibri"/>
              </w:rPr>
            </w:pPr>
            <w:r>
              <w:rPr>
                <w:rFonts w:ascii="Calibri" w:hAnsi="Calibri" w:cs="Calibri"/>
              </w:rPr>
              <w:t xml:space="preserve">Promote sustainable development that improves the prosperity of Shetland residents </w:t>
            </w:r>
          </w:p>
          <w:p w14:paraId="5F56582E" w14:textId="77777777" w:rsidR="00577011" w:rsidRDefault="00577011" w:rsidP="00B94569">
            <w:pPr>
              <w:pStyle w:val="ListParagraph"/>
              <w:numPr>
                <w:ilvl w:val="0"/>
                <w:numId w:val="8"/>
              </w:numPr>
              <w:ind w:left="371"/>
              <w:rPr>
                <w:rFonts w:ascii="Calibri" w:hAnsi="Calibri" w:cs="Calibri"/>
              </w:rPr>
            </w:pPr>
            <w:r>
              <w:rPr>
                <w:rFonts w:ascii="Calibri" w:hAnsi="Calibri" w:cs="Calibri"/>
              </w:rPr>
              <w:t>Promote the inclusion of disadvantaged and minority groups in climate action</w:t>
            </w:r>
          </w:p>
          <w:p w14:paraId="31472FBC" w14:textId="77777777" w:rsidR="00577011" w:rsidRDefault="00577011" w:rsidP="00B94569">
            <w:pPr>
              <w:pStyle w:val="ListParagraph"/>
              <w:numPr>
                <w:ilvl w:val="0"/>
                <w:numId w:val="8"/>
              </w:numPr>
              <w:ind w:left="371"/>
              <w:rPr>
                <w:rFonts w:ascii="Calibri" w:hAnsi="Calibri" w:cs="Calibri"/>
              </w:rPr>
            </w:pPr>
            <w:r>
              <w:rPr>
                <w:rFonts w:ascii="Calibri" w:hAnsi="Calibri" w:cs="Calibri"/>
              </w:rPr>
              <w:t>Improve the health of the population</w:t>
            </w:r>
          </w:p>
        </w:tc>
        <w:tc>
          <w:tcPr>
            <w:tcW w:w="2410" w:type="dxa"/>
            <w:tcBorders>
              <w:top w:val="single" w:sz="4" w:space="0" w:color="auto"/>
              <w:left w:val="single" w:sz="4" w:space="0" w:color="auto"/>
              <w:bottom w:val="single" w:sz="4" w:space="0" w:color="auto"/>
              <w:right w:val="single" w:sz="4" w:space="0" w:color="auto"/>
            </w:tcBorders>
            <w:hideMark/>
          </w:tcPr>
          <w:p w14:paraId="2AFF8B1D" w14:textId="77777777" w:rsidR="00577011" w:rsidRDefault="00577011" w:rsidP="00700364">
            <w:pPr>
              <w:pStyle w:val="ListParagraph"/>
              <w:numPr>
                <w:ilvl w:val="0"/>
                <w:numId w:val="9"/>
              </w:numPr>
              <w:rPr>
                <w:rFonts w:ascii="Calibri" w:hAnsi="Calibri" w:cs="Calibri"/>
              </w:rPr>
            </w:pPr>
            <w:r>
              <w:rPr>
                <w:rFonts w:ascii="Calibri" w:hAnsi="Calibri" w:cs="Calibri"/>
              </w:rPr>
              <w:t>Supported by improvements in the natural environment, particularly water and air</w:t>
            </w:r>
          </w:p>
        </w:tc>
      </w:tr>
      <w:tr w:rsidR="00577011" w14:paraId="73F9CEAF"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2AAF9DF4" w14:textId="77777777" w:rsidR="00577011" w:rsidRDefault="00577011">
            <w:pPr>
              <w:rPr>
                <w:rFonts w:ascii="Calibri" w:hAnsi="Calibri" w:cs="Calibri"/>
              </w:rPr>
            </w:pPr>
            <w:r>
              <w:rPr>
                <w:rFonts w:ascii="Calibri" w:hAnsi="Calibri" w:cs="Calibri"/>
              </w:rPr>
              <w:lastRenderedPageBreak/>
              <w:t>Soil</w:t>
            </w:r>
          </w:p>
        </w:tc>
        <w:tc>
          <w:tcPr>
            <w:tcW w:w="1686" w:type="dxa"/>
            <w:tcBorders>
              <w:top w:val="single" w:sz="4" w:space="0" w:color="auto"/>
              <w:left w:val="single" w:sz="4" w:space="0" w:color="auto"/>
              <w:bottom w:val="single" w:sz="4" w:space="0" w:color="auto"/>
              <w:right w:val="single" w:sz="4" w:space="0" w:color="auto"/>
            </w:tcBorders>
            <w:hideMark/>
          </w:tcPr>
          <w:p w14:paraId="396BADDE" w14:textId="77777777" w:rsidR="00577011" w:rsidRDefault="00577011">
            <w:pPr>
              <w:spacing w:after="200" w:line="288" w:lineRule="auto"/>
              <w:rPr>
                <w:rFonts w:ascii="Calibri" w:eastAsiaTheme="minorEastAsia" w:hAnsi="Calibri" w:cs="Calibri"/>
              </w:rPr>
            </w:pPr>
            <w:r>
              <w:rPr>
                <w:rFonts w:ascii="Calibri" w:eastAsiaTheme="minorEastAsia" w:hAnsi="Calibri" w:cs="Calibri"/>
              </w:rPr>
              <w:t>Safeguard the soil quality and geodiversity in Shetland, particularly of peat and other carbon rich soils.</w:t>
            </w:r>
          </w:p>
        </w:tc>
        <w:tc>
          <w:tcPr>
            <w:tcW w:w="3217" w:type="dxa"/>
            <w:tcBorders>
              <w:top w:val="single" w:sz="4" w:space="0" w:color="auto"/>
              <w:left w:val="single" w:sz="4" w:space="0" w:color="auto"/>
              <w:bottom w:val="single" w:sz="4" w:space="0" w:color="auto"/>
              <w:right w:val="single" w:sz="4" w:space="0" w:color="auto"/>
            </w:tcBorders>
            <w:hideMark/>
          </w:tcPr>
          <w:p w14:paraId="00F5CAC7" w14:textId="77777777" w:rsidR="00577011" w:rsidRDefault="00577011" w:rsidP="00700364">
            <w:pPr>
              <w:numPr>
                <w:ilvl w:val="0"/>
                <w:numId w:val="10"/>
              </w:numPr>
              <w:spacing w:after="200" w:line="288" w:lineRule="auto"/>
              <w:ind w:left="371"/>
              <w:contextualSpacing/>
              <w:rPr>
                <w:rFonts w:ascii="Calibri" w:eastAsiaTheme="minorEastAsia" w:hAnsi="Calibri" w:cs="Calibri"/>
              </w:rPr>
            </w:pPr>
            <w:r>
              <w:rPr>
                <w:rFonts w:ascii="Calibri" w:eastAsiaTheme="minorEastAsia" w:hAnsi="Calibri" w:cs="Calibri"/>
              </w:rPr>
              <w:t xml:space="preserve">Protect Shetland’s soil resources </w:t>
            </w:r>
          </w:p>
          <w:p w14:paraId="30A11243" w14:textId="77777777" w:rsidR="00577011" w:rsidRDefault="00577011" w:rsidP="00700364">
            <w:pPr>
              <w:numPr>
                <w:ilvl w:val="0"/>
                <w:numId w:val="10"/>
              </w:numPr>
              <w:spacing w:after="200" w:line="288" w:lineRule="auto"/>
              <w:ind w:left="371"/>
              <w:contextualSpacing/>
              <w:rPr>
                <w:rFonts w:ascii="Calibri" w:eastAsiaTheme="minorEastAsia" w:hAnsi="Calibri" w:cs="Calibri"/>
              </w:rPr>
            </w:pPr>
            <w:r>
              <w:rPr>
                <w:rFonts w:ascii="Calibri" w:eastAsiaTheme="minorEastAsia" w:hAnsi="Calibri" w:cs="Calibri"/>
              </w:rPr>
              <w:t>Encourage the use of Shetland’s soil resources in a sustainable manner</w:t>
            </w:r>
          </w:p>
          <w:p w14:paraId="3FE39B44" w14:textId="77777777" w:rsidR="00577011" w:rsidRDefault="00577011" w:rsidP="00700364">
            <w:pPr>
              <w:numPr>
                <w:ilvl w:val="0"/>
                <w:numId w:val="10"/>
              </w:numPr>
              <w:spacing w:after="200" w:line="288" w:lineRule="auto"/>
              <w:ind w:left="371"/>
              <w:contextualSpacing/>
              <w:rPr>
                <w:rFonts w:ascii="Calibri" w:hAnsi="Calibri" w:cs="Calibri"/>
              </w:rPr>
            </w:pPr>
            <w:r>
              <w:rPr>
                <w:rFonts w:ascii="Calibri" w:eastAsiaTheme="minorEastAsia" w:hAnsi="Calibri" w:cs="Calibri"/>
              </w:rPr>
              <w:t>Protect and, where appropriate, restore peat and other carbon rich soils</w:t>
            </w:r>
          </w:p>
          <w:p w14:paraId="4A637203" w14:textId="77777777" w:rsidR="00577011" w:rsidRDefault="00577011" w:rsidP="00700364">
            <w:pPr>
              <w:numPr>
                <w:ilvl w:val="0"/>
                <w:numId w:val="10"/>
              </w:numPr>
              <w:spacing w:after="200" w:line="288" w:lineRule="auto"/>
              <w:ind w:left="371"/>
              <w:contextualSpacing/>
              <w:rPr>
                <w:rFonts w:ascii="Calibri" w:hAnsi="Calibri" w:cs="Calibri"/>
              </w:rPr>
            </w:pPr>
            <w:r>
              <w:rPr>
                <w:rFonts w:ascii="Calibri" w:eastAsiaTheme="minorEastAsia" w:hAnsi="Calibri" w:cs="Calibri"/>
              </w:rPr>
              <w:t>Conserve diversity of geology, natural landforms and processes</w:t>
            </w:r>
          </w:p>
        </w:tc>
        <w:tc>
          <w:tcPr>
            <w:tcW w:w="2410" w:type="dxa"/>
            <w:tcBorders>
              <w:top w:val="single" w:sz="4" w:space="0" w:color="auto"/>
              <w:left w:val="single" w:sz="4" w:space="0" w:color="auto"/>
              <w:bottom w:val="single" w:sz="4" w:space="0" w:color="auto"/>
              <w:right w:val="single" w:sz="4" w:space="0" w:color="auto"/>
            </w:tcBorders>
            <w:hideMark/>
          </w:tcPr>
          <w:p w14:paraId="0228AE41" w14:textId="77777777" w:rsidR="00577011" w:rsidRDefault="00577011" w:rsidP="00700364">
            <w:pPr>
              <w:pStyle w:val="ListParagraph"/>
              <w:numPr>
                <w:ilvl w:val="0"/>
                <w:numId w:val="10"/>
              </w:numPr>
              <w:rPr>
                <w:rFonts w:ascii="Calibri" w:hAnsi="Calibri" w:cs="Calibri"/>
              </w:rPr>
            </w:pPr>
            <w:r>
              <w:rPr>
                <w:rFonts w:ascii="Calibri" w:hAnsi="Calibri" w:cs="Calibri"/>
              </w:rPr>
              <w:t>Supported by biodiversity objective, and contributes greatly to water and climatic factors objectives. Strong links to landscape objective.</w:t>
            </w:r>
          </w:p>
        </w:tc>
      </w:tr>
      <w:tr w:rsidR="00577011" w14:paraId="19370438"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1465E1BA" w14:textId="77777777" w:rsidR="00577011" w:rsidRDefault="00577011">
            <w:pPr>
              <w:rPr>
                <w:rFonts w:ascii="Calibri" w:hAnsi="Calibri" w:cs="Calibri"/>
              </w:rPr>
            </w:pPr>
            <w:r>
              <w:rPr>
                <w:rFonts w:ascii="Calibri" w:hAnsi="Calibri" w:cs="Calibri"/>
              </w:rPr>
              <w:t>Water</w:t>
            </w:r>
          </w:p>
        </w:tc>
        <w:tc>
          <w:tcPr>
            <w:tcW w:w="1686" w:type="dxa"/>
            <w:tcBorders>
              <w:top w:val="single" w:sz="4" w:space="0" w:color="auto"/>
              <w:left w:val="single" w:sz="4" w:space="0" w:color="auto"/>
              <w:bottom w:val="single" w:sz="4" w:space="0" w:color="auto"/>
              <w:right w:val="single" w:sz="4" w:space="0" w:color="auto"/>
            </w:tcBorders>
            <w:hideMark/>
          </w:tcPr>
          <w:p w14:paraId="7A61F117" w14:textId="77777777" w:rsidR="00577011" w:rsidRDefault="00577011">
            <w:pPr>
              <w:spacing w:after="200" w:line="288" w:lineRule="auto"/>
              <w:rPr>
                <w:rFonts w:ascii="Calibri" w:hAnsi="Calibri" w:cs="Calibri"/>
              </w:rPr>
            </w:pPr>
            <w:r>
              <w:rPr>
                <w:rFonts w:ascii="Calibri" w:eastAsiaTheme="minorEastAsia" w:hAnsi="Calibri" w:cs="Calibri"/>
              </w:rPr>
              <w:t>Enhance and sustainably interact with the water environment of Shetland.</w:t>
            </w:r>
          </w:p>
        </w:tc>
        <w:tc>
          <w:tcPr>
            <w:tcW w:w="3217" w:type="dxa"/>
            <w:tcBorders>
              <w:top w:val="single" w:sz="4" w:space="0" w:color="auto"/>
              <w:left w:val="single" w:sz="4" w:space="0" w:color="auto"/>
              <w:bottom w:val="single" w:sz="4" w:space="0" w:color="auto"/>
              <w:right w:val="single" w:sz="4" w:space="0" w:color="auto"/>
            </w:tcBorders>
            <w:hideMark/>
          </w:tcPr>
          <w:p w14:paraId="4AED93D6" w14:textId="77777777" w:rsidR="00577011" w:rsidRDefault="00577011" w:rsidP="00700364">
            <w:pPr>
              <w:numPr>
                <w:ilvl w:val="0"/>
                <w:numId w:val="10"/>
              </w:numPr>
              <w:spacing w:after="200" w:line="288" w:lineRule="auto"/>
              <w:ind w:left="371"/>
              <w:contextualSpacing/>
              <w:rPr>
                <w:rFonts w:ascii="Calibri" w:hAnsi="Calibri" w:cs="Calibri"/>
              </w:rPr>
            </w:pPr>
            <w:r>
              <w:rPr>
                <w:rFonts w:ascii="Calibri" w:eastAsiaTheme="minorEastAsia" w:hAnsi="Calibri" w:cs="Calibri"/>
              </w:rPr>
              <w:t>Encourage opportunities to enhance the state of the water environment.</w:t>
            </w:r>
          </w:p>
          <w:p w14:paraId="000DCC7D" w14:textId="77777777" w:rsidR="00577011" w:rsidRDefault="00577011" w:rsidP="00700364">
            <w:pPr>
              <w:numPr>
                <w:ilvl w:val="0"/>
                <w:numId w:val="10"/>
              </w:numPr>
              <w:spacing w:after="200" w:line="288" w:lineRule="auto"/>
              <w:ind w:left="371"/>
              <w:contextualSpacing/>
              <w:rPr>
                <w:rFonts w:ascii="Calibri" w:hAnsi="Calibri" w:cs="Calibri"/>
              </w:rPr>
            </w:pPr>
            <w:r>
              <w:rPr>
                <w:rFonts w:ascii="Calibri" w:eastAsiaTheme="minorEastAsia" w:hAnsi="Calibri" w:cs="Calibri"/>
              </w:rPr>
              <w:t>Reduce demand for and minimise unnecessary use of water</w:t>
            </w:r>
          </w:p>
          <w:p w14:paraId="3AC24D6C" w14:textId="77777777" w:rsidR="00577011" w:rsidRDefault="00577011" w:rsidP="00700364">
            <w:pPr>
              <w:numPr>
                <w:ilvl w:val="0"/>
                <w:numId w:val="10"/>
              </w:numPr>
              <w:spacing w:after="200" w:line="288" w:lineRule="auto"/>
              <w:ind w:left="371"/>
              <w:contextualSpacing/>
              <w:rPr>
                <w:rFonts w:ascii="Calibri" w:eastAsiaTheme="minorEastAsia" w:hAnsi="Calibri" w:cs="Calibri"/>
              </w:rPr>
            </w:pPr>
            <w:r>
              <w:rPr>
                <w:rFonts w:ascii="Calibri" w:eastAsiaTheme="minorEastAsia" w:hAnsi="Calibri" w:cs="Calibri"/>
              </w:rPr>
              <w:t>Not increase the risk or likelihood of flooding of any property, planned or existing.</w:t>
            </w:r>
          </w:p>
          <w:p w14:paraId="056CF214" w14:textId="77777777" w:rsidR="00577011" w:rsidRDefault="00577011" w:rsidP="00700364">
            <w:pPr>
              <w:numPr>
                <w:ilvl w:val="0"/>
                <w:numId w:val="10"/>
              </w:numPr>
              <w:spacing w:after="200" w:line="288" w:lineRule="auto"/>
              <w:ind w:left="371"/>
              <w:contextualSpacing/>
              <w:rPr>
                <w:rFonts w:ascii="Calibri" w:hAnsi="Calibri" w:cs="Calibri"/>
              </w:rPr>
            </w:pPr>
            <w:r>
              <w:rPr>
                <w:rFonts w:ascii="Calibri" w:eastAsiaTheme="minorEastAsia" w:hAnsi="Calibri" w:cs="Calibri"/>
              </w:rPr>
              <w:t>Help to protect other assets at risk from flooding</w:t>
            </w:r>
          </w:p>
        </w:tc>
        <w:tc>
          <w:tcPr>
            <w:tcW w:w="2410" w:type="dxa"/>
            <w:tcBorders>
              <w:top w:val="single" w:sz="4" w:space="0" w:color="auto"/>
              <w:left w:val="single" w:sz="4" w:space="0" w:color="auto"/>
              <w:bottom w:val="single" w:sz="4" w:space="0" w:color="auto"/>
              <w:right w:val="single" w:sz="4" w:space="0" w:color="auto"/>
            </w:tcBorders>
            <w:hideMark/>
          </w:tcPr>
          <w:p w14:paraId="45331A18" w14:textId="77777777" w:rsidR="00577011" w:rsidRDefault="00577011" w:rsidP="00700364">
            <w:pPr>
              <w:pStyle w:val="ListParagraph"/>
              <w:numPr>
                <w:ilvl w:val="0"/>
                <w:numId w:val="10"/>
              </w:numPr>
              <w:rPr>
                <w:rFonts w:ascii="Calibri" w:hAnsi="Calibri" w:cs="Calibri"/>
              </w:rPr>
            </w:pPr>
            <w:r>
              <w:rPr>
                <w:rFonts w:ascii="Calibri" w:hAnsi="Calibri" w:cs="Calibri"/>
              </w:rPr>
              <w:t>Supported by work done in achieving soil objective, and achievement in this objective will contribute to biodiversity and human health objectives. Important to cultural heritage objective.</w:t>
            </w:r>
          </w:p>
        </w:tc>
      </w:tr>
      <w:tr w:rsidR="00577011" w14:paraId="5A52C2B3"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27F90999" w14:textId="77777777" w:rsidR="00577011" w:rsidRDefault="00577011">
            <w:pPr>
              <w:rPr>
                <w:rFonts w:ascii="Calibri" w:hAnsi="Calibri" w:cs="Calibri"/>
              </w:rPr>
            </w:pPr>
            <w:r>
              <w:rPr>
                <w:rFonts w:ascii="Calibri" w:hAnsi="Calibri" w:cs="Calibri"/>
              </w:rPr>
              <w:t>Air</w:t>
            </w:r>
          </w:p>
        </w:tc>
        <w:tc>
          <w:tcPr>
            <w:tcW w:w="1686" w:type="dxa"/>
            <w:tcBorders>
              <w:top w:val="single" w:sz="4" w:space="0" w:color="auto"/>
              <w:left w:val="single" w:sz="4" w:space="0" w:color="auto"/>
              <w:bottom w:val="single" w:sz="4" w:space="0" w:color="auto"/>
              <w:right w:val="single" w:sz="4" w:space="0" w:color="auto"/>
            </w:tcBorders>
            <w:hideMark/>
          </w:tcPr>
          <w:p w14:paraId="16ED7421" w14:textId="77777777" w:rsidR="00577011" w:rsidRDefault="00577011">
            <w:pPr>
              <w:rPr>
                <w:rFonts w:ascii="Calibri" w:hAnsi="Calibri" w:cs="Calibri"/>
              </w:rPr>
            </w:pPr>
            <w:r>
              <w:rPr>
                <w:rFonts w:ascii="Calibri" w:hAnsi="Calibri" w:cs="Calibri"/>
              </w:rPr>
              <w:t>To maintain air quality and reduce levels of nuisance throughout Shetland.</w:t>
            </w:r>
          </w:p>
        </w:tc>
        <w:tc>
          <w:tcPr>
            <w:tcW w:w="3217" w:type="dxa"/>
            <w:tcBorders>
              <w:top w:val="single" w:sz="4" w:space="0" w:color="auto"/>
              <w:left w:val="single" w:sz="4" w:space="0" w:color="auto"/>
              <w:bottom w:val="single" w:sz="4" w:space="0" w:color="auto"/>
              <w:right w:val="single" w:sz="4" w:space="0" w:color="auto"/>
            </w:tcBorders>
            <w:hideMark/>
          </w:tcPr>
          <w:p w14:paraId="1C198F7D" w14:textId="77777777" w:rsidR="00577011" w:rsidRDefault="00577011" w:rsidP="00700364">
            <w:pPr>
              <w:pStyle w:val="ListParagraph"/>
              <w:numPr>
                <w:ilvl w:val="0"/>
                <w:numId w:val="11"/>
              </w:numPr>
              <w:ind w:left="371"/>
              <w:rPr>
                <w:rFonts w:ascii="Calibri" w:hAnsi="Calibri" w:cs="Calibri"/>
              </w:rPr>
            </w:pPr>
            <w:r>
              <w:rPr>
                <w:rFonts w:ascii="Calibri" w:hAnsi="Calibri" w:cs="Calibri"/>
              </w:rPr>
              <w:t>Further improve Shetland’s air quality through reduction of emissions</w:t>
            </w:r>
          </w:p>
        </w:tc>
        <w:tc>
          <w:tcPr>
            <w:tcW w:w="2410" w:type="dxa"/>
            <w:tcBorders>
              <w:top w:val="single" w:sz="4" w:space="0" w:color="auto"/>
              <w:left w:val="single" w:sz="4" w:space="0" w:color="auto"/>
              <w:bottom w:val="single" w:sz="4" w:space="0" w:color="auto"/>
              <w:right w:val="single" w:sz="4" w:space="0" w:color="auto"/>
            </w:tcBorders>
            <w:hideMark/>
          </w:tcPr>
          <w:p w14:paraId="50445073" w14:textId="77777777" w:rsidR="00577011" w:rsidRDefault="00577011" w:rsidP="00700364">
            <w:pPr>
              <w:pStyle w:val="ListParagraph"/>
              <w:numPr>
                <w:ilvl w:val="0"/>
                <w:numId w:val="11"/>
              </w:numPr>
              <w:rPr>
                <w:rFonts w:ascii="Calibri" w:hAnsi="Calibri" w:cs="Calibri"/>
              </w:rPr>
            </w:pPr>
            <w:r>
              <w:rPr>
                <w:rFonts w:ascii="Calibri" w:hAnsi="Calibri" w:cs="Calibri"/>
              </w:rPr>
              <w:t>Strong links with climatic factors, and will improve human health objective</w:t>
            </w:r>
          </w:p>
        </w:tc>
      </w:tr>
      <w:tr w:rsidR="00577011" w14:paraId="0BE23691" w14:textId="77777777" w:rsidTr="00577011">
        <w:tc>
          <w:tcPr>
            <w:tcW w:w="1613" w:type="dxa"/>
            <w:vMerge w:val="restart"/>
            <w:tcBorders>
              <w:top w:val="single" w:sz="4" w:space="0" w:color="auto"/>
              <w:left w:val="single" w:sz="4" w:space="0" w:color="auto"/>
              <w:bottom w:val="single" w:sz="4" w:space="0" w:color="auto"/>
              <w:right w:val="single" w:sz="4" w:space="0" w:color="auto"/>
            </w:tcBorders>
            <w:hideMark/>
          </w:tcPr>
          <w:p w14:paraId="4F622C08" w14:textId="77777777" w:rsidR="00577011" w:rsidRDefault="00577011">
            <w:pPr>
              <w:rPr>
                <w:rFonts w:ascii="Calibri" w:hAnsi="Calibri" w:cs="Calibri"/>
              </w:rPr>
            </w:pPr>
            <w:r>
              <w:rPr>
                <w:rFonts w:ascii="Calibri" w:hAnsi="Calibri" w:cs="Calibri"/>
              </w:rPr>
              <w:t xml:space="preserve">Climatic factors </w:t>
            </w:r>
          </w:p>
        </w:tc>
        <w:tc>
          <w:tcPr>
            <w:tcW w:w="1686" w:type="dxa"/>
            <w:tcBorders>
              <w:top w:val="single" w:sz="4" w:space="0" w:color="auto"/>
              <w:left w:val="single" w:sz="4" w:space="0" w:color="auto"/>
              <w:bottom w:val="single" w:sz="4" w:space="0" w:color="auto"/>
              <w:right w:val="single" w:sz="4" w:space="0" w:color="auto"/>
            </w:tcBorders>
            <w:hideMark/>
          </w:tcPr>
          <w:p w14:paraId="41B446F2" w14:textId="77777777" w:rsidR="00577011" w:rsidRDefault="00577011">
            <w:pPr>
              <w:rPr>
                <w:rFonts w:ascii="Calibri" w:hAnsi="Calibri" w:cs="Calibri"/>
              </w:rPr>
            </w:pPr>
            <w:r>
              <w:rPr>
                <w:rFonts w:ascii="Calibri" w:hAnsi="Calibri" w:cs="Calibri"/>
              </w:rPr>
              <w:t>Reduce greenhouse gas emissions</w:t>
            </w:r>
          </w:p>
        </w:tc>
        <w:tc>
          <w:tcPr>
            <w:tcW w:w="3217" w:type="dxa"/>
            <w:tcBorders>
              <w:top w:val="single" w:sz="4" w:space="0" w:color="auto"/>
              <w:left w:val="single" w:sz="4" w:space="0" w:color="auto"/>
              <w:bottom w:val="single" w:sz="4" w:space="0" w:color="auto"/>
              <w:right w:val="single" w:sz="4" w:space="0" w:color="auto"/>
            </w:tcBorders>
            <w:hideMark/>
          </w:tcPr>
          <w:p w14:paraId="1116A4E4" w14:textId="77777777" w:rsidR="00577011" w:rsidRDefault="00577011" w:rsidP="00700364">
            <w:pPr>
              <w:pStyle w:val="ListParagraph"/>
              <w:numPr>
                <w:ilvl w:val="0"/>
                <w:numId w:val="12"/>
              </w:numPr>
              <w:ind w:left="371"/>
              <w:rPr>
                <w:rFonts w:ascii="Calibri" w:hAnsi="Calibri" w:cs="Calibri"/>
              </w:rPr>
            </w:pPr>
            <w:r>
              <w:rPr>
                <w:rFonts w:ascii="Calibri" w:hAnsi="Calibri" w:cs="Calibri"/>
              </w:rPr>
              <w:t>Reduce emissions of greenhouse gases emissions from SIC’s operations and estate.</w:t>
            </w:r>
          </w:p>
          <w:p w14:paraId="72BCE7A0" w14:textId="77777777" w:rsidR="00577011" w:rsidRDefault="00577011" w:rsidP="00700364">
            <w:pPr>
              <w:pStyle w:val="ListParagraph"/>
              <w:numPr>
                <w:ilvl w:val="0"/>
                <w:numId w:val="12"/>
              </w:numPr>
              <w:ind w:left="371"/>
              <w:rPr>
                <w:rFonts w:ascii="Calibri" w:hAnsi="Calibri" w:cs="Calibri"/>
              </w:rPr>
            </w:pPr>
            <w:r>
              <w:rPr>
                <w:rFonts w:ascii="Calibri" w:hAnsi="Calibri" w:cs="Calibri"/>
              </w:rPr>
              <w:t>Encourage implementation of circular economy principles.</w:t>
            </w:r>
          </w:p>
          <w:p w14:paraId="394995CC" w14:textId="77777777" w:rsidR="00577011" w:rsidRDefault="00577011" w:rsidP="00700364">
            <w:pPr>
              <w:pStyle w:val="ListParagraph"/>
              <w:numPr>
                <w:ilvl w:val="0"/>
                <w:numId w:val="12"/>
              </w:numPr>
              <w:ind w:left="371"/>
              <w:rPr>
                <w:rFonts w:ascii="Calibri" w:hAnsi="Calibri" w:cs="Calibri"/>
              </w:rPr>
            </w:pPr>
            <w:r>
              <w:rPr>
                <w:rFonts w:ascii="Calibri" w:hAnsi="Calibri" w:cs="Calibri"/>
              </w:rPr>
              <w:t>Support investment in appropriate renewable energy sources and cleaner technologies.</w:t>
            </w:r>
          </w:p>
          <w:p w14:paraId="2B721A56" w14:textId="77777777" w:rsidR="00577011" w:rsidRDefault="00577011" w:rsidP="00700364">
            <w:pPr>
              <w:pStyle w:val="ListParagraph"/>
              <w:numPr>
                <w:ilvl w:val="0"/>
                <w:numId w:val="12"/>
              </w:numPr>
              <w:ind w:left="371"/>
              <w:rPr>
                <w:rFonts w:ascii="Calibri" w:hAnsi="Calibri" w:cs="Calibri"/>
              </w:rPr>
            </w:pPr>
            <w:r>
              <w:rPr>
                <w:rFonts w:ascii="Calibri" w:hAnsi="Calibri" w:cs="Calibri"/>
              </w:rPr>
              <w:lastRenderedPageBreak/>
              <w:t>Encourage and support energy conservation and efficiency.</w:t>
            </w:r>
          </w:p>
        </w:tc>
        <w:tc>
          <w:tcPr>
            <w:tcW w:w="2410" w:type="dxa"/>
            <w:tcBorders>
              <w:top w:val="single" w:sz="4" w:space="0" w:color="auto"/>
              <w:left w:val="single" w:sz="4" w:space="0" w:color="auto"/>
              <w:bottom w:val="single" w:sz="4" w:space="0" w:color="auto"/>
              <w:right w:val="single" w:sz="4" w:space="0" w:color="auto"/>
            </w:tcBorders>
            <w:hideMark/>
          </w:tcPr>
          <w:p w14:paraId="3426B189" w14:textId="77777777" w:rsidR="00577011" w:rsidRDefault="00577011" w:rsidP="00700364">
            <w:pPr>
              <w:pStyle w:val="ListParagraph"/>
              <w:numPr>
                <w:ilvl w:val="0"/>
                <w:numId w:val="12"/>
              </w:numPr>
              <w:rPr>
                <w:rFonts w:ascii="Calibri" w:hAnsi="Calibri" w:cs="Calibri"/>
              </w:rPr>
            </w:pPr>
            <w:r>
              <w:rPr>
                <w:rFonts w:ascii="Calibri" w:hAnsi="Calibri" w:cs="Calibri"/>
              </w:rPr>
              <w:lastRenderedPageBreak/>
              <w:t>Progress in this objective will help achieve air objective.  Links with soil, water, and material assets objectives.</w:t>
            </w:r>
          </w:p>
        </w:tc>
      </w:tr>
      <w:tr w:rsidR="00577011" w14:paraId="238DBE6F" w14:textId="77777777" w:rsidTr="00577011">
        <w:tc>
          <w:tcPr>
            <w:tcW w:w="0" w:type="auto"/>
            <w:vMerge/>
            <w:tcBorders>
              <w:top w:val="single" w:sz="4" w:space="0" w:color="auto"/>
              <w:left w:val="single" w:sz="4" w:space="0" w:color="auto"/>
              <w:bottom w:val="single" w:sz="4" w:space="0" w:color="auto"/>
              <w:right w:val="single" w:sz="4" w:space="0" w:color="auto"/>
            </w:tcBorders>
            <w:vAlign w:val="center"/>
            <w:hideMark/>
          </w:tcPr>
          <w:p w14:paraId="1DA6542E" w14:textId="77777777" w:rsidR="00577011" w:rsidRDefault="00577011">
            <w:pPr>
              <w:rPr>
                <w:rFonts w:ascii="Calibri" w:hAnsi="Calibri" w:cs="Calibri"/>
              </w:rPr>
            </w:pPr>
          </w:p>
        </w:tc>
        <w:tc>
          <w:tcPr>
            <w:tcW w:w="1686" w:type="dxa"/>
            <w:tcBorders>
              <w:top w:val="single" w:sz="4" w:space="0" w:color="auto"/>
              <w:left w:val="single" w:sz="4" w:space="0" w:color="auto"/>
              <w:bottom w:val="single" w:sz="4" w:space="0" w:color="auto"/>
              <w:right w:val="single" w:sz="4" w:space="0" w:color="auto"/>
            </w:tcBorders>
            <w:hideMark/>
          </w:tcPr>
          <w:p w14:paraId="5A433B6E" w14:textId="77777777" w:rsidR="00577011" w:rsidRDefault="00577011">
            <w:pPr>
              <w:rPr>
                <w:rFonts w:ascii="Calibri" w:hAnsi="Calibri" w:cs="Calibri"/>
              </w:rPr>
            </w:pPr>
            <w:r>
              <w:rPr>
                <w:rFonts w:ascii="Calibri" w:hAnsi="Calibri" w:cs="Calibri"/>
              </w:rPr>
              <w:t>Promote and enable adaptation to climate change</w:t>
            </w:r>
          </w:p>
        </w:tc>
        <w:tc>
          <w:tcPr>
            <w:tcW w:w="3217" w:type="dxa"/>
            <w:tcBorders>
              <w:top w:val="single" w:sz="4" w:space="0" w:color="auto"/>
              <w:left w:val="single" w:sz="4" w:space="0" w:color="auto"/>
              <w:bottom w:val="single" w:sz="4" w:space="0" w:color="auto"/>
              <w:right w:val="single" w:sz="4" w:space="0" w:color="auto"/>
            </w:tcBorders>
            <w:hideMark/>
          </w:tcPr>
          <w:p w14:paraId="5B0F05F5" w14:textId="77777777" w:rsidR="00577011" w:rsidRDefault="00577011" w:rsidP="00700364">
            <w:pPr>
              <w:pStyle w:val="ListParagraph"/>
              <w:numPr>
                <w:ilvl w:val="0"/>
                <w:numId w:val="13"/>
              </w:numPr>
              <w:ind w:left="371"/>
              <w:rPr>
                <w:rFonts w:ascii="Calibri" w:hAnsi="Calibri" w:cs="Calibri"/>
              </w:rPr>
            </w:pPr>
            <w:r>
              <w:rPr>
                <w:rFonts w:ascii="Calibri" w:hAnsi="Calibri" w:cs="Calibri"/>
              </w:rPr>
              <w:t>Ensure that Council activity gives due consideration to the effects of climate change.</w:t>
            </w:r>
          </w:p>
          <w:p w14:paraId="67203368" w14:textId="77777777" w:rsidR="00577011" w:rsidRDefault="00577011" w:rsidP="00700364">
            <w:pPr>
              <w:pStyle w:val="ListParagraph"/>
              <w:numPr>
                <w:ilvl w:val="0"/>
                <w:numId w:val="13"/>
              </w:numPr>
              <w:ind w:left="371"/>
              <w:rPr>
                <w:rFonts w:ascii="Calibri" w:hAnsi="Calibri" w:cs="Calibri"/>
              </w:rPr>
            </w:pPr>
            <w:r>
              <w:rPr>
                <w:rFonts w:ascii="Calibri" w:hAnsi="Calibri" w:cs="Calibri"/>
              </w:rPr>
              <w:t>Prepare existing assets and infrastructure for the effects of climate change with minimal disruption.</w:t>
            </w:r>
          </w:p>
        </w:tc>
        <w:tc>
          <w:tcPr>
            <w:tcW w:w="2410" w:type="dxa"/>
            <w:tcBorders>
              <w:top w:val="single" w:sz="4" w:space="0" w:color="auto"/>
              <w:left w:val="single" w:sz="4" w:space="0" w:color="auto"/>
              <w:bottom w:val="single" w:sz="4" w:space="0" w:color="auto"/>
              <w:right w:val="single" w:sz="4" w:space="0" w:color="auto"/>
            </w:tcBorders>
            <w:hideMark/>
          </w:tcPr>
          <w:p w14:paraId="1101A6B9" w14:textId="77777777" w:rsidR="00577011" w:rsidRDefault="00577011" w:rsidP="00700364">
            <w:pPr>
              <w:pStyle w:val="ListParagraph"/>
              <w:numPr>
                <w:ilvl w:val="0"/>
                <w:numId w:val="13"/>
              </w:numPr>
              <w:rPr>
                <w:rFonts w:ascii="Calibri" w:hAnsi="Calibri" w:cs="Calibri"/>
              </w:rPr>
            </w:pPr>
            <w:r>
              <w:rPr>
                <w:rFonts w:ascii="Calibri" w:hAnsi="Calibri" w:cs="Calibri"/>
              </w:rPr>
              <w:t>Links to water, soil, landscape, and human health objective.</w:t>
            </w:r>
          </w:p>
        </w:tc>
      </w:tr>
      <w:tr w:rsidR="00577011" w14:paraId="17F4A7B2"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07E9868D" w14:textId="77777777" w:rsidR="00577011" w:rsidRDefault="00577011">
            <w:pPr>
              <w:rPr>
                <w:rFonts w:ascii="Calibri" w:hAnsi="Calibri" w:cs="Calibri"/>
              </w:rPr>
            </w:pPr>
            <w:r>
              <w:rPr>
                <w:rFonts w:ascii="Calibri" w:hAnsi="Calibri" w:cs="Calibri"/>
              </w:rPr>
              <w:t>Cultural heritage</w:t>
            </w:r>
          </w:p>
        </w:tc>
        <w:tc>
          <w:tcPr>
            <w:tcW w:w="1686" w:type="dxa"/>
            <w:tcBorders>
              <w:top w:val="single" w:sz="4" w:space="0" w:color="auto"/>
              <w:left w:val="single" w:sz="4" w:space="0" w:color="auto"/>
              <w:bottom w:val="single" w:sz="4" w:space="0" w:color="auto"/>
              <w:right w:val="single" w:sz="4" w:space="0" w:color="auto"/>
            </w:tcBorders>
            <w:hideMark/>
          </w:tcPr>
          <w:p w14:paraId="79A38C31" w14:textId="77777777" w:rsidR="00577011" w:rsidRDefault="00577011">
            <w:pPr>
              <w:spacing w:after="200" w:line="288" w:lineRule="auto"/>
              <w:rPr>
                <w:rFonts w:ascii="Calibri" w:hAnsi="Calibri" w:cs="Calibri"/>
              </w:rPr>
            </w:pPr>
            <w:r>
              <w:rPr>
                <w:rFonts w:ascii="Calibri" w:eastAsiaTheme="minorEastAsia" w:hAnsi="Calibri" w:cs="Calibri"/>
              </w:rPr>
              <w:t>Safeguard distinctive cultural heritage features and their settings</w:t>
            </w:r>
          </w:p>
        </w:tc>
        <w:tc>
          <w:tcPr>
            <w:tcW w:w="3217" w:type="dxa"/>
            <w:tcBorders>
              <w:top w:val="single" w:sz="4" w:space="0" w:color="auto"/>
              <w:left w:val="single" w:sz="4" w:space="0" w:color="auto"/>
              <w:bottom w:val="single" w:sz="4" w:space="0" w:color="auto"/>
              <w:right w:val="single" w:sz="4" w:space="0" w:color="auto"/>
            </w:tcBorders>
            <w:hideMark/>
          </w:tcPr>
          <w:p w14:paraId="3CD95912" w14:textId="77777777" w:rsidR="00577011" w:rsidRDefault="00577011" w:rsidP="00700364">
            <w:pPr>
              <w:pStyle w:val="ListParagraph"/>
              <w:numPr>
                <w:ilvl w:val="0"/>
                <w:numId w:val="14"/>
              </w:numPr>
              <w:ind w:left="371"/>
              <w:rPr>
                <w:rFonts w:ascii="Calibri" w:hAnsi="Calibri" w:cs="Calibri"/>
              </w:rPr>
            </w:pPr>
            <w:r>
              <w:rPr>
                <w:rFonts w:ascii="Calibri" w:hAnsi="Calibri" w:cs="Calibri"/>
              </w:rPr>
              <w:t>Conserve and protect local cultural heritage through climate action</w:t>
            </w:r>
          </w:p>
          <w:p w14:paraId="57754EDD" w14:textId="5EEEA54E" w:rsidR="00577011" w:rsidRPr="00B94569" w:rsidRDefault="00577011" w:rsidP="00B94569">
            <w:pPr>
              <w:pStyle w:val="ListParagraph"/>
              <w:numPr>
                <w:ilvl w:val="0"/>
                <w:numId w:val="14"/>
              </w:numPr>
              <w:ind w:left="371"/>
              <w:rPr>
                <w:rFonts w:ascii="Calibri" w:hAnsi="Calibri" w:cs="Calibri"/>
              </w:rPr>
            </w:pPr>
            <w:r>
              <w:rPr>
                <w:rFonts w:ascii="Calibri" w:hAnsi="Calibri" w:cs="Calibri"/>
              </w:rPr>
              <w:t>Protect and enhance local character, customs and traditions</w:t>
            </w:r>
            <w:r w:rsidRPr="00B94569">
              <w:rPr>
                <w:rFonts w:ascii="Calibri" w:hAnsi="Calibri" w:cs="Calibri"/>
              </w:rPr>
              <w:t>Raise public awareness and understanding of how the climate change influences cultural heritage</w:t>
            </w:r>
          </w:p>
        </w:tc>
        <w:tc>
          <w:tcPr>
            <w:tcW w:w="2410" w:type="dxa"/>
            <w:tcBorders>
              <w:top w:val="single" w:sz="4" w:space="0" w:color="auto"/>
              <w:left w:val="single" w:sz="4" w:space="0" w:color="auto"/>
              <w:bottom w:val="single" w:sz="4" w:space="0" w:color="auto"/>
              <w:right w:val="single" w:sz="4" w:space="0" w:color="auto"/>
            </w:tcBorders>
            <w:hideMark/>
          </w:tcPr>
          <w:p w14:paraId="7ABC7DD3" w14:textId="77777777" w:rsidR="00577011" w:rsidRPr="00AC460F" w:rsidRDefault="00577011" w:rsidP="00700364">
            <w:pPr>
              <w:pStyle w:val="ListParagraph"/>
              <w:numPr>
                <w:ilvl w:val="0"/>
                <w:numId w:val="16"/>
              </w:numPr>
              <w:rPr>
                <w:rFonts w:ascii="Calibri" w:hAnsi="Calibri" w:cs="Calibri"/>
              </w:rPr>
            </w:pPr>
            <w:r w:rsidRPr="00AC460F">
              <w:rPr>
                <w:rFonts w:ascii="Calibri" w:hAnsi="Calibri" w:cs="Calibri"/>
              </w:rPr>
              <w:t>Will need support from links to climatic factors and landscape objectives. Strong links to water- particularly the sea.</w:t>
            </w:r>
          </w:p>
        </w:tc>
      </w:tr>
      <w:tr w:rsidR="00577011" w14:paraId="4AB6E2CC"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2B10FD27" w14:textId="77777777" w:rsidR="00577011" w:rsidRDefault="00577011">
            <w:pPr>
              <w:rPr>
                <w:rFonts w:ascii="Calibri" w:hAnsi="Calibri" w:cs="Calibri"/>
              </w:rPr>
            </w:pPr>
            <w:r>
              <w:rPr>
                <w:rFonts w:ascii="Calibri" w:hAnsi="Calibri" w:cs="Calibri"/>
              </w:rPr>
              <w:t>Landscape</w:t>
            </w:r>
          </w:p>
        </w:tc>
        <w:tc>
          <w:tcPr>
            <w:tcW w:w="1686" w:type="dxa"/>
            <w:tcBorders>
              <w:top w:val="single" w:sz="4" w:space="0" w:color="auto"/>
              <w:left w:val="single" w:sz="4" w:space="0" w:color="auto"/>
              <w:bottom w:val="single" w:sz="4" w:space="0" w:color="auto"/>
              <w:right w:val="single" w:sz="4" w:space="0" w:color="auto"/>
            </w:tcBorders>
            <w:hideMark/>
          </w:tcPr>
          <w:p w14:paraId="5D2A5C7D" w14:textId="77777777" w:rsidR="00577011" w:rsidRDefault="00577011">
            <w:pPr>
              <w:spacing w:after="200" w:line="288" w:lineRule="auto"/>
              <w:rPr>
                <w:rFonts w:ascii="Calibri" w:hAnsi="Calibri" w:cs="Calibri"/>
              </w:rPr>
            </w:pPr>
            <w:r>
              <w:rPr>
                <w:rFonts w:ascii="Calibri" w:eastAsiaTheme="minorEastAsia" w:hAnsi="Calibri" w:cs="Calibri"/>
              </w:rPr>
              <w:t>Protect and manage the special characteristics of Shetland’s landscapes and seascapes.</w:t>
            </w:r>
          </w:p>
        </w:tc>
        <w:tc>
          <w:tcPr>
            <w:tcW w:w="3217" w:type="dxa"/>
            <w:tcBorders>
              <w:top w:val="single" w:sz="4" w:space="0" w:color="auto"/>
              <w:left w:val="single" w:sz="4" w:space="0" w:color="auto"/>
              <w:bottom w:val="single" w:sz="4" w:space="0" w:color="auto"/>
              <w:right w:val="single" w:sz="4" w:space="0" w:color="auto"/>
            </w:tcBorders>
            <w:hideMark/>
          </w:tcPr>
          <w:p w14:paraId="56AD0908" w14:textId="77777777" w:rsidR="00577011" w:rsidRDefault="00577011" w:rsidP="00700364">
            <w:pPr>
              <w:pStyle w:val="ListParagraph"/>
              <w:numPr>
                <w:ilvl w:val="0"/>
                <w:numId w:val="13"/>
              </w:numPr>
              <w:ind w:left="371"/>
              <w:rPr>
                <w:rFonts w:ascii="Calibri" w:hAnsi="Calibri" w:cs="Calibri"/>
              </w:rPr>
            </w:pPr>
            <w:r>
              <w:rPr>
                <w:rFonts w:ascii="Calibri" w:hAnsi="Calibri" w:cs="Calibri"/>
              </w:rPr>
              <w:t>Protect and enhance the landscape character of Shetland</w:t>
            </w:r>
          </w:p>
          <w:p w14:paraId="152BED53" w14:textId="77777777" w:rsidR="00577011" w:rsidRDefault="00577011" w:rsidP="00700364">
            <w:pPr>
              <w:pStyle w:val="ListParagraph"/>
              <w:numPr>
                <w:ilvl w:val="0"/>
                <w:numId w:val="13"/>
              </w:numPr>
              <w:ind w:left="371"/>
              <w:rPr>
                <w:rFonts w:ascii="Calibri" w:hAnsi="Calibri" w:cs="Calibri"/>
              </w:rPr>
            </w:pPr>
            <w:r>
              <w:rPr>
                <w:rFonts w:ascii="Calibri" w:hAnsi="Calibri" w:cs="Calibri"/>
              </w:rPr>
              <w:t>Minimise loss of wild land</w:t>
            </w:r>
          </w:p>
          <w:p w14:paraId="5E534FAC" w14:textId="77777777" w:rsidR="00577011" w:rsidRDefault="00577011" w:rsidP="00700364">
            <w:pPr>
              <w:pStyle w:val="ListParagraph"/>
              <w:numPr>
                <w:ilvl w:val="0"/>
                <w:numId w:val="13"/>
              </w:numPr>
              <w:ind w:left="371"/>
              <w:rPr>
                <w:rFonts w:ascii="Calibri" w:hAnsi="Calibri" w:cs="Calibri"/>
              </w:rPr>
            </w:pPr>
            <w:r>
              <w:rPr>
                <w:rFonts w:ascii="Calibri" w:hAnsi="Calibri" w:cs="Calibri"/>
              </w:rPr>
              <w:t>Restore carbon-rich soils and other natural features</w:t>
            </w:r>
          </w:p>
          <w:p w14:paraId="4B9618EE" w14:textId="044890C2" w:rsidR="00577011" w:rsidRDefault="00577011" w:rsidP="00700364">
            <w:pPr>
              <w:pStyle w:val="ListParagraph"/>
              <w:numPr>
                <w:ilvl w:val="0"/>
                <w:numId w:val="13"/>
              </w:numPr>
              <w:ind w:left="371"/>
              <w:rPr>
                <w:rFonts w:ascii="Calibri" w:hAnsi="Calibri" w:cs="Calibri"/>
              </w:rPr>
            </w:pPr>
            <w:r>
              <w:rPr>
                <w:rFonts w:ascii="Calibri" w:hAnsi="Calibri" w:cs="Calibri"/>
              </w:rPr>
              <w:t>Encourage activity that is designed to be harmonious with natural environment</w:t>
            </w:r>
          </w:p>
        </w:tc>
        <w:tc>
          <w:tcPr>
            <w:tcW w:w="2410" w:type="dxa"/>
            <w:tcBorders>
              <w:top w:val="single" w:sz="4" w:space="0" w:color="auto"/>
              <w:left w:val="single" w:sz="4" w:space="0" w:color="auto"/>
              <w:bottom w:val="single" w:sz="4" w:space="0" w:color="auto"/>
              <w:right w:val="single" w:sz="4" w:space="0" w:color="auto"/>
            </w:tcBorders>
            <w:hideMark/>
          </w:tcPr>
          <w:p w14:paraId="7B819848" w14:textId="77777777" w:rsidR="00577011" w:rsidRDefault="00577011" w:rsidP="00700364">
            <w:pPr>
              <w:pStyle w:val="ListParagraph"/>
              <w:numPr>
                <w:ilvl w:val="0"/>
                <w:numId w:val="13"/>
              </w:numPr>
              <w:rPr>
                <w:rFonts w:ascii="Calibri" w:hAnsi="Calibri" w:cs="Calibri"/>
              </w:rPr>
            </w:pPr>
            <w:r>
              <w:rPr>
                <w:rFonts w:ascii="Calibri" w:hAnsi="Calibri" w:cs="Calibri"/>
              </w:rPr>
              <w:t>Strong links to soil and biodiversity objectives.</w:t>
            </w:r>
          </w:p>
        </w:tc>
      </w:tr>
      <w:tr w:rsidR="00577011" w14:paraId="3B032E05" w14:textId="77777777" w:rsidTr="00577011">
        <w:tc>
          <w:tcPr>
            <w:tcW w:w="1613" w:type="dxa"/>
            <w:tcBorders>
              <w:top w:val="single" w:sz="4" w:space="0" w:color="auto"/>
              <w:left w:val="single" w:sz="4" w:space="0" w:color="auto"/>
              <w:bottom w:val="single" w:sz="4" w:space="0" w:color="auto"/>
              <w:right w:val="single" w:sz="4" w:space="0" w:color="auto"/>
            </w:tcBorders>
            <w:hideMark/>
          </w:tcPr>
          <w:p w14:paraId="7D94CABE" w14:textId="77777777" w:rsidR="00577011" w:rsidRDefault="00577011">
            <w:pPr>
              <w:rPr>
                <w:rFonts w:ascii="Calibri" w:hAnsi="Calibri" w:cs="Calibri"/>
              </w:rPr>
            </w:pPr>
            <w:r>
              <w:rPr>
                <w:rFonts w:ascii="Calibri" w:hAnsi="Calibri" w:cs="Calibri"/>
              </w:rPr>
              <w:t>Material assets</w:t>
            </w:r>
          </w:p>
        </w:tc>
        <w:tc>
          <w:tcPr>
            <w:tcW w:w="1686" w:type="dxa"/>
            <w:tcBorders>
              <w:top w:val="single" w:sz="4" w:space="0" w:color="auto"/>
              <w:left w:val="single" w:sz="4" w:space="0" w:color="auto"/>
              <w:bottom w:val="single" w:sz="4" w:space="0" w:color="auto"/>
              <w:right w:val="single" w:sz="4" w:space="0" w:color="auto"/>
            </w:tcBorders>
            <w:hideMark/>
          </w:tcPr>
          <w:p w14:paraId="46EED047" w14:textId="77777777" w:rsidR="00577011" w:rsidRDefault="00577011">
            <w:pPr>
              <w:rPr>
                <w:rFonts w:ascii="Calibri" w:hAnsi="Calibri" w:cs="Calibri"/>
              </w:rPr>
            </w:pPr>
            <w:r>
              <w:rPr>
                <w:rFonts w:ascii="Calibri" w:hAnsi="Calibri" w:cs="Calibri"/>
              </w:rPr>
              <w:t xml:space="preserve">Promote the sustainable use of natural resources and material assets. </w:t>
            </w:r>
          </w:p>
        </w:tc>
        <w:tc>
          <w:tcPr>
            <w:tcW w:w="3217" w:type="dxa"/>
            <w:tcBorders>
              <w:top w:val="single" w:sz="4" w:space="0" w:color="auto"/>
              <w:left w:val="single" w:sz="4" w:space="0" w:color="auto"/>
              <w:bottom w:val="single" w:sz="4" w:space="0" w:color="auto"/>
              <w:right w:val="single" w:sz="4" w:space="0" w:color="auto"/>
            </w:tcBorders>
            <w:hideMark/>
          </w:tcPr>
          <w:p w14:paraId="245EB4E1" w14:textId="77777777" w:rsidR="00577011" w:rsidRDefault="00577011" w:rsidP="00700364">
            <w:pPr>
              <w:pStyle w:val="ListParagraph"/>
              <w:numPr>
                <w:ilvl w:val="0"/>
                <w:numId w:val="15"/>
              </w:numPr>
              <w:ind w:left="374"/>
              <w:rPr>
                <w:rFonts w:ascii="Calibri" w:hAnsi="Calibri" w:cs="Calibri"/>
              </w:rPr>
            </w:pPr>
            <w:r>
              <w:rPr>
                <w:rFonts w:ascii="Calibri" w:hAnsi="Calibri" w:cs="Calibri"/>
              </w:rPr>
              <w:t xml:space="preserve">Encourage the sustainable use of natural resources and minimise the consumption of finite natural resources as far as possible  </w:t>
            </w:r>
          </w:p>
          <w:p w14:paraId="6624C727" w14:textId="77777777" w:rsidR="00577011" w:rsidRDefault="00577011" w:rsidP="00700364">
            <w:pPr>
              <w:pStyle w:val="ListParagraph"/>
              <w:numPr>
                <w:ilvl w:val="0"/>
                <w:numId w:val="15"/>
              </w:numPr>
              <w:ind w:left="374"/>
              <w:rPr>
                <w:rFonts w:ascii="Calibri" w:hAnsi="Calibri" w:cs="Calibri"/>
              </w:rPr>
            </w:pPr>
            <w:r>
              <w:rPr>
                <w:rFonts w:ascii="Calibri" w:hAnsi="Calibri" w:cs="Calibri"/>
              </w:rPr>
              <w:t>Promote and enable greater reuse of existing assets and materials</w:t>
            </w:r>
          </w:p>
          <w:p w14:paraId="2FB4A500" w14:textId="77777777" w:rsidR="00577011" w:rsidRDefault="00577011" w:rsidP="00700364">
            <w:pPr>
              <w:pStyle w:val="ListParagraph"/>
              <w:numPr>
                <w:ilvl w:val="0"/>
                <w:numId w:val="15"/>
              </w:numPr>
              <w:ind w:left="374"/>
              <w:rPr>
                <w:rFonts w:ascii="Calibri" w:hAnsi="Calibri" w:cs="Calibri"/>
              </w:rPr>
            </w:pPr>
            <w:r>
              <w:rPr>
                <w:rFonts w:ascii="Calibri" w:hAnsi="Calibri" w:cs="Calibri"/>
              </w:rPr>
              <w:t>Encourage greater recycling</w:t>
            </w:r>
          </w:p>
          <w:p w14:paraId="280DFC42" w14:textId="77777777" w:rsidR="00577011" w:rsidRDefault="00577011" w:rsidP="00700364">
            <w:pPr>
              <w:pStyle w:val="ListParagraph"/>
              <w:numPr>
                <w:ilvl w:val="0"/>
                <w:numId w:val="15"/>
              </w:numPr>
              <w:ind w:left="374"/>
              <w:rPr>
                <w:rFonts w:ascii="Calibri" w:hAnsi="Calibri" w:cs="Calibri"/>
              </w:rPr>
            </w:pPr>
            <w:r>
              <w:rPr>
                <w:rFonts w:ascii="Calibri" w:hAnsi="Calibri" w:cs="Calibri"/>
              </w:rPr>
              <w:t>Promote and implement circular economy &amp; efficient use of resources</w:t>
            </w:r>
          </w:p>
        </w:tc>
        <w:tc>
          <w:tcPr>
            <w:tcW w:w="2410" w:type="dxa"/>
            <w:tcBorders>
              <w:top w:val="single" w:sz="4" w:space="0" w:color="auto"/>
              <w:left w:val="single" w:sz="4" w:space="0" w:color="auto"/>
              <w:bottom w:val="single" w:sz="4" w:space="0" w:color="auto"/>
              <w:right w:val="single" w:sz="4" w:space="0" w:color="auto"/>
            </w:tcBorders>
            <w:hideMark/>
          </w:tcPr>
          <w:p w14:paraId="0DF55307" w14:textId="77777777" w:rsidR="00577011" w:rsidRDefault="00577011" w:rsidP="00700364">
            <w:pPr>
              <w:pStyle w:val="ListParagraph"/>
              <w:numPr>
                <w:ilvl w:val="0"/>
                <w:numId w:val="15"/>
              </w:numPr>
              <w:rPr>
                <w:rFonts w:ascii="Calibri" w:hAnsi="Calibri" w:cs="Calibri"/>
              </w:rPr>
            </w:pPr>
            <w:r>
              <w:rPr>
                <w:rFonts w:ascii="Calibri" w:hAnsi="Calibri" w:cs="Calibri"/>
              </w:rPr>
              <w:t>Supports climatic factors objective, and will impact soil use.</w:t>
            </w:r>
          </w:p>
        </w:tc>
      </w:tr>
    </w:tbl>
    <w:p w14:paraId="3041E394" w14:textId="77777777" w:rsidR="00C24679" w:rsidRPr="00C24679" w:rsidRDefault="00C24679" w:rsidP="21F4D489">
      <w:pPr>
        <w:pStyle w:val="paragraph"/>
        <w:spacing w:after="0"/>
        <w:textAlignment w:val="baseline"/>
        <w:rPr>
          <w:rStyle w:val="eop"/>
          <w:rFonts w:ascii="Calibri" w:hAnsi="Calibri" w:cs="Calibri"/>
          <w:sz w:val="22"/>
          <w:szCs w:val="22"/>
        </w:rPr>
      </w:pPr>
    </w:p>
    <w:p w14:paraId="1C197B45" w14:textId="01723B36" w:rsidR="5A8189BD" w:rsidRDefault="5A8189BD" w:rsidP="21F4D489">
      <w:pPr>
        <w:spacing w:after="0"/>
        <w:ind w:left="1440"/>
        <w:rPr>
          <w:highlight w:val="yellow"/>
        </w:rPr>
      </w:pPr>
      <w:r w:rsidRPr="21F4D489">
        <w:t>3.5.5. Within the following sections, any reference to the topics as stated above, refers too to the SEA Objective for that topic.</w:t>
      </w:r>
    </w:p>
    <w:p w14:paraId="00696DCD" w14:textId="0063C564" w:rsidR="21F4D489" w:rsidRDefault="21F4D489" w:rsidP="21F4D489">
      <w:pPr>
        <w:pStyle w:val="paragraph"/>
        <w:spacing w:after="0"/>
        <w:rPr>
          <w:rStyle w:val="eop"/>
          <w:rFonts w:ascii="Calibri" w:hAnsi="Calibri" w:cs="Calibri"/>
          <w:sz w:val="22"/>
          <w:szCs w:val="22"/>
        </w:rPr>
      </w:pPr>
    </w:p>
    <w:p w14:paraId="4F752808" w14:textId="4C2242F6" w:rsidR="00C24679" w:rsidRPr="00D7229D" w:rsidRDefault="00D7229D" w:rsidP="00700364">
      <w:pPr>
        <w:pStyle w:val="Heading2"/>
        <w:numPr>
          <w:ilvl w:val="1"/>
          <w:numId w:val="32"/>
        </w:numPr>
        <w:rPr>
          <w:rStyle w:val="eop"/>
          <w:rFonts w:ascii="Calibri" w:hAnsi="Calibri" w:cs="Calibri"/>
          <w:b/>
          <w:bCs/>
          <w:sz w:val="22"/>
          <w:szCs w:val="22"/>
        </w:rPr>
      </w:pPr>
      <w:bookmarkStart w:id="31" w:name="_Toc145683478"/>
      <w:r>
        <w:rPr>
          <w:rStyle w:val="eop"/>
          <w:rFonts w:ascii="Calibri" w:hAnsi="Calibri" w:cs="Calibri"/>
          <w:b/>
          <w:sz w:val="22"/>
          <w:szCs w:val="22"/>
        </w:rPr>
        <w:t>Environmental Assessment</w:t>
      </w:r>
      <w:r w:rsidR="00D56834" w:rsidRPr="00D7229D">
        <w:rPr>
          <w:rStyle w:val="eop"/>
          <w:rFonts w:ascii="Calibri" w:hAnsi="Calibri" w:cs="Calibri"/>
          <w:b/>
          <w:sz w:val="22"/>
          <w:szCs w:val="22"/>
        </w:rPr>
        <w:t xml:space="preserve"> of Strategic Objectives</w:t>
      </w:r>
      <w:bookmarkEnd w:id="31"/>
      <w:r w:rsidR="00D56834" w:rsidRPr="00D7229D">
        <w:rPr>
          <w:rStyle w:val="eop"/>
          <w:rFonts w:ascii="Calibri" w:hAnsi="Calibri" w:cs="Calibri"/>
          <w:b/>
          <w:sz w:val="22"/>
          <w:szCs w:val="22"/>
        </w:rPr>
        <w:t xml:space="preserve"> </w:t>
      </w:r>
    </w:p>
    <w:p w14:paraId="6351CE2A" w14:textId="77777777" w:rsidR="00D56834" w:rsidRDefault="00D56834"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In this section, the SOs of the SIC CCS </w:t>
      </w:r>
      <w:r w:rsidR="00A840F2" w:rsidRPr="21F4D489">
        <w:rPr>
          <w:rStyle w:val="eop"/>
          <w:rFonts w:ascii="Calibri" w:hAnsi="Calibri" w:cs="Calibri"/>
          <w:sz w:val="22"/>
          <w:szCs w:val="22"/>
        </w:rPr>
        <w:t>a</w:t>
      </w:r>
      <w:r w:rsidRPr="21F4D489">
        <w:rPr>
          <w:rStyle w:val="eop"/>
          <w:rFonts w:ascii="Calibri" w:hAnsi="Calibri" w:cs="Calibri"/>
          <w:sz w:val="22"/>
          <w:szCs w:val="22"/>
        </w:rPr>
        <w:t xml:space="preserve">re assessed against the SEA Topic areas and related SEA Objectives. </w:t>
      </w:r>
    </w:p>
    <w:p w14:paraId="060E1ED5" w14:textId="77777777" w:rsidR="00BC4B22" w:rsidRDefault="00BC4B2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table below refers to the colour codes used to present the scores accorded to each SO’s environmental impact.</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570"/>
        <w:gridCol w:w="2835"/>
        <w:gridCol w:w="570"/>
      </w:tblGrid>
      <w:tr w:rsidR="00BC4B22" w:rsidRPr="00BC4B22" w14:paraId="49C34E2C" w14:textId="77777777" w:rsidTr="00BC4B22">
        <w:trPr>
          <w:trHeight w:val="300"/>
          <w:jc w:val="center"/>
        </w:trPr>
        <w:tc>
          <w:tcPr>
            <w:tcW w:w="282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E72A177"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b/>
                <w:bCs/>
                <w:color w:val="000000"/>
                <w:lang w:val="en-US" w:eastAsia="en-GB"/>
              </w:rPr>
              <w:t>Significance of effect</w:t>
            </w:r>
            <w:r w:rsidRPr="00BC4B22">
              <w:rPr>
                <w:rFonts w:ascii="Calibri" w:eastAsia="Times New Roman" w:hAnsi="Calibri" w:cs="Calibri"/>
                <w:color w:val="000000"/>
                <w:lang w:eastAsia="en-GB"/>
              </w:rPr>
              <w:t> </w:t>
            </w:r>
          </w:p>
        </w:tc>
        <w:tc>
          <w:tcPr>
            <w:tcW w:w="3405" w:type="dxa"/>
            <w:gridSpan w:val="2"/>
            <w:tcBorders>
              <w:top w:val="single" w:sz="6" w:space="0" w:color="auto"/>
              <w:left w:val="nil"/>
              <w:bottom w:val="single" w:sz="6" w:space="0" w:color="auto"/>
              <w:right w:val="single" w:sz="6" w:space="0" w:color="auto"/>
            </w:tcBorders>
            <w:shd w:val="clear" w:color="auto" w:fill="auto"/>
            <w:hideMark/>
          </w:tcPr>
          <w:p w14:paraId="70CBF642"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b/>
                <w:bCs/>
                <w:color w:val="000000"/>
                <w:lang w:val="en-US" w:eastAsia="en-GB"/>
              </w:rPr>
              <w:t>Scale &amp; Permanence of Effect</w:t>
            </w:r>
            <w:r w:rsidRPr="00BC4B22">
              <w:rPr>
                <w:rFonts w:ascii="Calibri" w:eastAsia="Times New Roman" w:hAnsi="Calibri" w:cs="Calibri"/>
                <w:color w:val="000000"/>
                <w:lang w:eastAsia="en-GB"/>
              </w:rPr>
              <w:t> </w:t>
            </w:r>
          </w:p>
        </w:tc>
      </w:tr>
      <w:tr w:rsidR="00BC4B22" w:rsidRPr="00BC4B22" w14:paraId="367530A3" w14:textId="77777777" w:rsidTr="00BC4B22">
        <w:trPr>
          <w:trHeight w:val="300"/>
          <w:jc w:val="center"/>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DA731B"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Major positive effect</w:t>
            </w:r>
            <w:r w:rsidRPr="00BC4B22">
              <w:rPr>
                <w:rFonts w:ascii="Calibri" w:eastAsia="Times New Roman" w:hAnsi="Calibri" w:cs="Calibri"/>
                <w:color w:val="000000"/>
                <w:lang w:eastAsia="en-GB"/>
              </w:rPr>
              <w:t> </w:t>
            </w:r>
          </w:p>
        </w:tc>
        <w:tc>
          <w:tcPr>
            <w:tcW w:w="570" w:type="dxa"/>
            <w:tcBorders>
              <w:top w:val="nil"/>
              <w:left w:val="single" w:sz="6" w:space="0" w:color="auto"/>
              <w:bottom w:val="single" w:sz="6" w:space="0" w:color="auto"/>
              <w:right w:val="single" w:sz="6" w:space="0" w:color="auto"/>
            </w:tcBorders>
            <w:shd w:val="clear" w:color="auto" w:fill="70AD47"/>
            <w:hideMark/>
          </w:tcPr>
          <w:p w14:paraId="67EA6B9D"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w:t>
            </w:r>
            <w:r w:rsidRPr="00BC4B22">
              <w:rPr>
                <w:rFonts w:ascii="Calibri" w:eastAsia="Times New Roman" w:hAnsi="Calibri" w:cs="Calibri"/>
                <w:color w:val="000000"/>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BD5E95"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Local (Community level)</w:t>
            </w:r>
            <w:r w:rsidRPr="00BC4B22">
              <w:rPr>
                <w:rFonts w:ascii="Calibri" w:eastAsia="Times New Roman" w:hAnsi="Calibri" w:cs="Calibri"/>
                <w:color w:val="000000"/>
                <w:lang w:eastAsia="en-GB"/>
              </w:rPr>
              <w:t> </w:t>
            </w:r>
          </w:p>
        </w:tc>
        <w:tc>
          <w:tcPr>
            <w:tcW w:w="570" w:type="dxa"/>
            <w:tcBorders>
              <w:top w:val="nil"/>
              <w:left w:val="single" w:sz="6" w:space="0" w:color="auto"/>
              <w:bottom w:val="single" w:sz="6" w:space="0" w:color="auto"/>
              <w:right w:val="single" w:sz="6" w:space="0" w:color="auto"/>
            </w:tcBorders>
            <w:shd w:val="clear" w:color="auto" w:fill="auto"/>
            <w:hideMark/>
          </w:tcPr>
          <w:p w14:paraId="2A8B8D1A"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b/>
                <w:bCs/>
                <w:color w:val="000000"/>
                <w:lang w:val="en-US" w:eastAsia="en-GB"/>
              </w:rPr>
              <w:t>L</w:t>
            </w:r>
            <w:r w:rsidRPr="00BC4B22">
              <w:rPr>
                <w:rFonts w:ascii="Calibri" w:eastAsia="Times New Roman" w:hAnsi="Calibri" w:cs="Calibri"/>
                <w:color w:val="000000"/>
                <w:lang w:eastAsia="en-GB"/>
              </w:rPr>
              <w:t> </w:t>
            </w:r>
          </w:p>
        </w:tc>
      </w:tr>
      <w:tr w:rsidR="00BC4B22" w:rsidRPr="00BC4B22" w14:paraId="5A61EFC2" w14:textId="77777777" w:rsidTr="00BC4B22">
        <w:trPr>
          <w:trHeight w:val="300"/>
          <w:jc w:val="center"/>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09D8914"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Minor positive effect</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A8D08D"/>
            <w:hideMark/>
          </w:tcPr>
          <w:p w14:paraId="15811FCA"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w:t>
            </w:r>
            <w:r w:rsidRPr="00BC4B22">
              <w:rPr>
                <w:rFonts w:ascii="Calibri" w:eastAsia="Times New Roman" w:hAnsi="Calibri" w:cs="Calibri"/>
                <w:color w:val="000000"/>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5C734A2"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Regional (Shetland level)</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8BCB0A3"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b/>
                <w:bCs/>
                <w:color w:val="000000"/>
                <w:lang w:val="en-US" w:eastAsia="en-GB"/>
              </w:rPr>
              <w:t>R</w:t>
            </w:r>
            <w:r w:rsidRPr="00BC4B22">
              <w:rPr>
                <w:rFonts w:ascii="Calibri" w:eastAsia="Times New Roman" w:hAnsi="Calibri" w:cs="Calibri"/>
                <w:color w:val="000000"/>
                <w:lang w:eastAsia="en-GB"/>
              </w:rPr>
              <w:t> </w:t>
            </w:r>
          </w:p>
        </w:tc>
      </w:tr>
      <w:tr w:rsidR="00BC4B22" w:rsidRPr="00BC4B22" w14:paraId="591C497F" w14:textId="77777777" w:rsidTr="00BC4B22">
        <w:trPr>
          <w:trHeight w:val="300"/>
          <w:jc w:val="center"/>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62048F7"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Neutral</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FFC000"/>
            <w:hideMark/>
          </w:tcPr>
          <w:p w14:paraId="0F0F4ECC"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w:t>
            </w:r>
            <w:r w:rsidRPr="00BC4B22">
              <w:rPr>
                <w:rFonts w:ascii="Calibri" w:eastAsia="Times New Roman" w:hAnsi="Calibri" w:cs="Calibri"/>
                <w:color w:val="000000"/>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5687ECE"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National (Scotland level)</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478B3B6"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b/>
                <w:bCs/>
                <w:color w:val="000000"/>
                <w:lang w:val="en-US" w:eastAsia="en-GB"/>
              </w:rPr>
              <w:t>N</w:t>
            </w:r>
            <w:r w:rsidRPr="00BC4B22">
              <w:rPr>
                <w:rFonts w:ascii="Calibri" w:eastAsia="Times New Roman" w:hAnsi="Calibri" w:cs="Calibri"/>
                <w:color w:val="000000"/>
                <w:lang w:eastAsia="en-GB"/>
              </w:rPr>
              <w:t> </w:t>
            </w:r>
          </w:p>
        </w:tc>
      </w:tr>
      <w:tr w:rsidR="00BC4B22" w:rsidRPr="00BC4B22" w14:paraId="1D708AE9" w14:textId="77777777" w:rsidTr="00BC4B22">
        <w:trPr>
          <w:trHeight w:val="300"/>
          <w:jc w:val="center"/>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3CCCCF2"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Unknown</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FFC000"/>
            <w:hideMark/>
          </w:tcPr>
          <w:p w14:paraId="327B8CD4"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w:t>
            </w:r>
            <w:r w:rsidRPr="00BC4B22">
              <w:rPr>
                <w:rFonts w:ascii="Calibri" w:eastAsia="Times New Roman" w:hAnsi="Calibri" w:cs="Calibri"/>
                <w:color w:val="000000"/>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D6A7CD1"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International (trans-national boundary)</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820CAC5"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b/>
                <w:bCs/>
                <w:color w:val="000000"/>
                <w:lang w:val="en-US" w:eastAsia="en-GB"/>
              </w:rPr>
              <w:t>I</w:t>
            </w:r>
            <w:r w:rsidRPr="00BC4B22">
              <w:rPr>
                <w:rFonts w:ascii="Calibri" w:eastAsia="Times New Roman" w:hAnsi="Calibri" w:cs="Calibri"/>
                <w:color w:val="000000"/>
                <w:lang w:eastAsia="en-GB"/>
              </w:rPr>
              <w:t> </w:t>
            </w:r>
          </w:p>
        </w:tc>
      </w:tr>
      <w:tr w:rsidR="00BC4B22" w:rsidRPr="00BC4B22" w14:paraId="6F453740" w14:textId="77777777" w:rsidTr="00BC4B22">
        <w:trPr>
          <w:trHeight w:val="300"/>
          <w:jc w:val="center"/>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51E9212"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Both Positive and Negative</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FFC000"/>
            <w:hideMark/>
          </w:tcPr>
          <w:p w14:paraId="0E4E2B1A"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w:t>
            </w:r>
            <w:r w:rsidRPr="00BC4B22">
              <w:rPr>
                <w:rFonts w:ascii="Calibri" w:eastAsia="Times New Roman" w:hAnsi="Calibri" w:cs="Calibri"/>
                <w:color w:val="000000"/>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F5BD"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Permanent</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C96F76D"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b/>
                <w:bCs/>
                <w:color w:val="000000"/>
                <w:lang w:val="en-US" w:eastAsia="en-GB"/>
              </w:rPr>
              <w:t>P</w:t>
            </w:r>
            <w:r w:rsidRPr="00BC4B22">
              <w:rPr>
                <w:rFonts w:ascii="Calibri" w:eastAsia="Times New Roman" w:hAnsi="Calibri" w:cs="Calibri"/>
                <w:color w:val="000000"/>
                <w:lang w:eastAsia="en-GB"/>
              </w:rPr>
              <w:t> </w:t>
            </w:r>
          </w:p>
        </w:tc>
      </w:tr>
      <w:tr w:rsidR="00BC4B22" w:rsidRPr="00BC4B22" w14:paraId="415B863B" w14:textId="77777777" w:rsidTr="00BC4B22">
        <w:trPr>
          <w:trHeight w:val="300"/>
          <w:jc w:val="center"/>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93219F"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Minor negative effect</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FF7C80"/>
            <w:hideMark/>
          </w:tcPr>
          <w:p w14:paraId="50ED22E0"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w:t>
            </w:r>
            <w:r w:rsidRPr="00BC4B22">
              <w:rPr>
                <w:rFonts w:ascii="Calibri" w:eastAsia="Times New Roman" w:hAnsi="Calibri" w:cs="Calibri"/>
                <w:color w:val="000000"/>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5D74D5"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Temporary</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7A44F8B"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b/>
                <w:bCs/>
                <w:color w:val="000000"/>
                <w:lang w:val="en-US" w:eastAsia="en-GB"/>
              </w:rPr>
              <w:t>T</w:t>
            </w:r>
            <w:r w:rsidRPr="00BC4B22">
              <w:rPr>
                <w:rFonts w:ascii="Calibri" w:eastAsia="Times New Roman" w:hAnsi="Calibri" w:cs="Calibri"/>
                <w:color w:val="000000"/>
                <w:lang w:eastAsia="en-GB"/>
              </w:rPr>
              <w:t> </w:t>
            </w:r>
          </w:p>
        </w:tc>
      </w:tr>
      <w:tr w:rsidR="00BC4B22" w:rsidRPr="00BC4B22" w14:paraId="58E87BE2" w14:textId="77777777" w:rsidTr="00BC4B22">
        <w:trPr>
          <w:trHeight w:val="300"/>
          <w:jc w:val="center"/>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11BBACA"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Major negative effect</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FF0000"/>
            <w:hideMark/>
          </w:tcPr>
          <w:p w14:paraId="1065F164"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w:t>
            </w:r>
            <w:r w:rsidRPr="00BC4B22">
              <w:rPr>
                <w:rFonts w:ascii="Calibri" w:eastAsia="Times New Roman" w:hAnsi="Calibri" w:cs="Calibri"/>
                <w:color w:val="000000"/>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D9C952"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val="en-US" w:eastAsia="en-GB"/>
              </w:rPr>
              <w:t> </w:t>
            </w:r>
            <w:r w:rsidRPr="00BC4B22">
              <w:rPr>
                <w:rFonts w:ascii="Calibri" w:eastAsia="Times New Roman" w:hAnsi="Calibri" w:cs="Calibri"/>
                <w:color w:val="000000"/>
                <w:lang w:eastAsia="en-GB"/>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A586566" w14:textId="77777777" w:rsidR="00BC4B22" w:rsidRPr="00BC4B22" w:rsidRDefault="00BC4B22" w:rsidP="00BC4B22">
            <w:pPr>
              <w:spacing w:after="0" w:line="240" w:lineRule="auto"/>
              <w:jc w:val="center"/>
              <w:textAlignment w:val="baseline"/>
              <w:rPr>
                <w:rFonts w:ascii="Segoe UI" w:eastAsia="Times New Roman" w:hAnsi="Segoe UI" w:cs="Segoe UI"/>
                <w:sz w:val="18"/>
                <w:szCs w:val="18"/>
                <w:lang w:eastAsia="en-GB"/>
              </w:rPr>
            </w:pPr>
            <w:r w:rsidRPr="00BC4B22">
              <w:rPr>
                <w:rFonts w:ascii="Calibri" w:eastAsia="Times New Roman" w:hAnsi="Calibri" w:cs="Calibri"/>
                <w:color w:val="000000"/>
                <w:lang w:eastAsia="en-GB"/>
              </w:rPr>
              <w:t> </w:t>
            </w:r>
          </w:p>
        </w:tc>
      </w:tr>
    </w:tbl>
    <w:p w14:paraId="722B00AE" w14:textId="77777777" w:rsidR="00BC4B22" w:rsidRDefault="00BC4B22" w:rsidP="00BC4B22">
      <w:pPr>
        <w:pStyle w:val="paragraph"/>
        <w:spacing w:after="0"/>
        <w:ind w:left="1800"/>
        <w:textAlignment w:val="baseline"/>
        <w:rPr>
          <w:rStyle w:val="eop"/>
          <w:rFonts w:ascii="Calibri" w:hAnsi="Calibri" w:cs="Calibri"/>
          <w:bCs/>
          <w:sz w:val="22"/>
          <w:szCs w:val="22"/>
        </w:rPr>
      </w:pPr>
    </w:p>
    <w:p w14:paraId="38134F5F" w14:textId="51171F69" w:rsidR="00D56834" w:rsidRDefault="00D56834" w:rsidP="00700364">
      <w:pPr>
        <w:pStyle w:val="paragraph"/>
        <w:numPr>
          <w:ilvl w:val="2"/>
          <w:numId w:val="32"/>
        </w:numPr>
        <w:spacing w:after="0"/>
        <w:textAlignment w:val="baseline"/>
        <w:rPr>
          <w:rStyle w:val="eop"/>
          <w:rFonts w:ascii="Calibri" w:hAnsi="Calibri" w:cs="Calibri"/>
          <w:sz w:val="22"/>
          <w:szCs w:val="22"/>
        </w:rPr>
      </w:pPr>
      <w:r w:rsidRPr="21F4D489">
        <w:rPr>
          <w:rStyle w:val="eop"/>
          <w:rFonts w:ascii="Calibri" w:hAnsi="Calibri" w:cs="Calibri"/>
          <w:sz w:val="22"/>
          <w:szCs w:val="22"/>
        </w:rPr>
        <w:t>The SO’s below are grouped following the same sectoral and topical s</w:t>
      </w:r>
      <w:r w:rsidR="00A840F2" w:rsidRPr="21F4D489">
        <w:rPr>
          <w:rStyle w:val="eop"/>
          <w:rFonts w:ascii="Calibri" w:hAnsi="Calibri" w:cs="Calibri"/>
          <w:sz w:val="22"/>
          <w:szCs w:val="22"/>
        </w:rPr>
        <w:t xml:space="preserve">ections as found in the SIC CCS. These are </w:t>
      </w:r>
      <w:r w:rsidR="00A840F2" w:rsidRPr="21F4D489">
        <w:rPr>
          <w:rStyle w:val="eop"/>
          <w:rFonts w:ascii="Calibri" w:hAnsi="Calibri" w:cs="Calibri"/>
          <w:i/>
          <w:iCs/>
          <w:sz w:val="22"/>
          <w:szCs w:val="22"/>
        </w:rPr>
        <w:t>Enablers</w:t>
      </w:r>
      <w:r w:rsidR="00A840F2" w:rsidRPr="21F4D489">
        <w:rPr>
          <w:rStyle w:val="eop"/>
          <w:rFonts w:ascii="Calibri" w:hAnsi="Calibri" w:cs="Calibri"/>
          <w:sz w:val="22"/>
          <w:szCs w:val="22"/>
        </w:rPr>
        <w:t xml:space="preserve">, which include Leadership, Alignment, Money and Empowerment, as well as the </w:t>
      </w:r>
      <w:r w:rsidR="00A840F2" w:rsidRPr="21F4D489">
        <w:rPr>
          <w:rStyle w:val="eop"/>
          <w:rFonts w:ascii="Calibri" w:hAnsi="Calibri" w:cs="Calibri"/>
          <w:i/>
          <w:iCs/>
          <w:sz w:val="22"/>
          <w:szCs w:val="22"/>
        </w:rPr>
        <w:t>Themes</w:t>
      </w:r>
      <w:r w:rsidR="00A840F2" w:rsidRPr="21F4D489">
        <w:rPr>
          <w:rStyle w:val="eop"/>
          <w:rFonts w:ascii="Calibri" w:hAnsi="Calibri" w:cs="Calibri"/>
          <w:sz w:val="22"/>
          <w:szCs w:val="22"/>
        </w:rPr>
        <w:t xml:space="preserve"> that are Energy, </w:t>
      </w:r>
      <w:r w:rsidR="690B0D7A" w:rsidRPr="21F4D489">
        <w:rPr>
          <w:rStyle w:val="eop"/>
          <w:rFonts w:ascii="Calibri" w:hAnsi="Calibri" w:cs="Calibri"/>
          <w:sz w:val="22"/>
          <w:szCs w:val="22"/>
        </w:rPr>
        <w:t>Buildings</w:t>
      </w:r>
      <w:r w:rsidR="00A840F2" w:rsidRPr="21F4D489">
        <w:rPr>
          <w:rStyle w:val="eop"/>
          <w:rFonts w:ascii="Calibri" w:hAnsi="Calibri" w:cs="Calibri"/>
          <w:sz w:val="22"/>
          <w:szCs w:val="22"/>
        </w:rPr>
        <w:t>, Transport, Business and Industry, Resources and Waste, and Nature Based Solutions.</w:t>
      </w:r>
    </w:p>
    <w:p w14:paraId="1721E545"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p w14:paraId="52EB69B1" w14:textId="77777777" w:rsidR="00BC4B22" w:rsidRDefault="00BC4B22" w:rsidP="00A840F2">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eastAsia="en-GB"/>
        </w:rPr>
        <w:t> </w:t>
      </w:r>
      <w:r w:rsidR="00A840F2" w:rsidRPr="21F4D489">
        <w:rPr>
          <w:rFonts w:ascii="Calibri" w:eastAsia="Times New Roman" w:hAnsi="Calibri" w:cs="Calibri"/>
          <w:lang w:eastAsia="en-GB"/>
        </w:rPr>
        <w:t>Enablers</w:t>
      </w:r>
    </w:p>
    <w:p w14:paraId="15697AC1" w14:textId="77777777" w:rsidR="00A840F2" w:rsidRPr="00B94569" w:rsidRDefault="00A840F2" w:rsidP="00A840F2">
      <w:pPr>
        <w:spacing w:after="0" w:line="240" w:lineRule="auto"/>
        <w:textAlignment w:val="baseline"/>
        <w:rPr>
          <w:rFonts w:ascii="Segoe UI" w:eastAsia="Times New Roman" w:hAnsi="Segoe UI" w:cs="Segoe UI"/>
          <w:b/>
          <w:sz w:val="18"/>
          <w:szCs w:val="18"/>
          <w:lang w:eastAsia="en-GB"/>
        </w:rPr>
      </w:pPr>
      <w:r w:rsidRPr="00B94569">
        <w:rPr>
          <w:rFonts w:ascii="Calibri" w:eastAsia="Times New Roman" w:hAnsi="Calibri" w:cs="Calibri"/>
          <w:b/>
          <w:lang w:val="en-US" w:eastAsia="en-GB"/>
        </w:rPr>
        <w:t> </w:t>
      </w:r>
      <w:r w:rsidRPr="00B94569">
        <w:rPr>
          <w:rFonts w:ascii="Calibri" w:eastAsia="Times New Roman" w:hAnsi="Calibri" w:cs="Calibri"/>
          <w:b/>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0C6EF8" w14:paraId="530D3798"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6E2A82A" w14:textId="77777777" w:rsidR="00A840F2" w:rsidRPr="00B94569" w:rsidRDefault="00A840F2" w:rsidP="00A840F2">
            <w:pPr>
              <w:spacing w:after="0" w:line="240" w:lineRule="auto"/>
              <w:textAlignment w:val="baseline"/>
              <w:divId w:val="2114550422"/>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Leadership and Governance</w:t>
            </w:r>
            <w:r w:rsidRPr="00B94569">
              <w:rPr>
                <w:rFonts w:ascii="Calibri" w:eastAsia="Times New Roman" w:hAnsi="Calibri" w:cs="Calibri"/>
                <w:b/>
                <w:lang w:eastAsia="en-GB"/>
              </w:rPr>
              <w:t> </w:t>
            </w:r>
          </w:p>
        </w:tc>
      </w:tr>
      <w:tr w:rsidR="00A840F2" w:rsidRPr="00A840F2" w14:paraId="62D8843A"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7DAE0748" w14:textId="09B41783" w:rsidR="00A840F2" w:rsidRPr="00A840F2" w:rsidRDefault="43F35499"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Lead by example and make climate change and sustainability a core value and key outcome of Shetland Islands Council policies and operations.</w:t>
            </w:r>
            <w:r w:rsidR="00A840F2" w:rsidRPr="21F4D489">
              <w:rPr>
                <w:rFonts w:ascii="Calibri" w:eastAsia="Times New Roman" w:hAnsi="Calibri" w:cs="Calibri"/>
                <w:lang w:val="en-US" w:eastAsia="en-GB"/>
              </w:rPr>
              <w:t>  </w:t>
            </w:r>
            <w:r w:rsidR="00A840F2" w:rsidRPr="21F4D489">
              <w:rPr>
                <w:rFonts w:ascii="Calibri" w:eastAsia="Times New Roman" w:hAnsi="Calibri" w:cs="Calibri"/>
                <w:lang w:eastAsia="en-GB"/>
              </w:rPr>
              <w:t> </w:t>
            </w:r>
          </w:p>
          <w:p w14:paraId="30E8012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w:t>
            </w:r>
            <w:r w:rsidRPr="00A840F2">
              <w:rPr>
                <w:rFonts w:ascii="Calibri" w:eastAsia="Times New Roman" w:hAnsi="Calibri" w:cs="Calibri"/>
                <w:lang w:eastAsia="en-GB"/>
              </w:rPr>
              <w:t> </w:t>
            </w:r>
          </w:p>
        </w:tc>
      </w:tr>
      <w:tr w:rsidR="00A840F2" w:rsidRPr="00A840F2" w14:paraId="2310641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EA6095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2354816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44D69E6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55AFA81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4F62EBF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8206A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57866A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3ADB999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DD1135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FA80D53" w14:textId="6EE619C5" w:rsidR="00A840F2" w:rsidRPr="00A840F2" w:rsidRDefault="00A840F2" w:rsidP="002366A5">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No wide-scale action is planned in this Strategic Objective but achieving this objective will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4BBFEE1" w14:textId="0C779CB8"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Further enhancement</w:t>
            </w:r>
            <w:r w:rsidR="35DC9948" w:rsidRPr="20C4298F">
              <w:rPr>
                <w:rFonts w:ascii="Calibri" w:eastAsia="Times New Roman" w:hAnsi="Calibri" w:cs="Calibri"/>
                <w:lang w:val="en-US" w:eastAsia="en-GB"/>
              </w:rPr>
              <w:t xml:space="preserve"> or mitigation</w:t>
            </w:r>
            <w:r w:rsidRPr="20C4298F">
              <w:rPr>
                <w:rFonts w:ascii="Calibri" w:eastAsia="Times New Roman" w:hAnsi="Calibri" w:cs="Calibri"/>
                <w:lang w:val="en-US" w:eastAsia="en-GB"/>
              </w:rPr>
              <w:t xml:space="preserve"> is </w:t>
            </w:r>
            <w:r w:rsidR="7FE92423" w:rsidRPr="20C4298F">
              <w:rPr>
                <w:rFonts w:ascii="Calibri" w:eastAsia="Times New Roman" w:hAnsi="Calibri" w:cs="Calibri"/>
                <w:lang w:val="en-US" w:eastAsia="en-GB"/>
              </w:rPr>
              <w:t xml:space="preserve">outwith </w:t>
            </w:r>
            <w:r w:rsidRPr="20C4298F">
              <w:rPr>
                <w:rFonts w:ascii="Calibri" w:eastAsia="Times New Roman" w:hAnsi="Calibri" w:cs="Calibri"/>
                <w:lang w:val="en-US" w:eastAsia="en-GB"/>
              </w:rPr>
              <w:t>the scale of this Strategic Objective.</w:t>
            </w:r>
            <w:r w:rsidRPr="20C4298F">
              <w:rPr>
                <w:rFonts w:ascii="Calibri" w:eastAsia="Times New Roman" w:hAnsi="Calibri" w:cs="Calibri"/>
                <w:lang w:eastAsia="en-GB"/>
              </w:rPr>
              <w:t> </w:t>
            </w:r>
          </w:p>
        </w:tc>
      </w:tr>
      <w:tr w:rsidR="00A840F2" w:rsidRPr="00A840F2" w14:paraId="42397FD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1873CF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5C70D1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2250CF2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236E82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D4F130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xml:space="preserve"> While we work closely with partners such as the NHS, no wide-scale action is planned in this Strategic Objective but </w:t>
            </w:r>
            <w:r w:rsidRPr="00A840F2">
              <w:rPr>
                <w:rFonts w:ascii="Calibri" w:eastAsia="Times New Roman" w:hAnsi="Calibri" w:cs="Calibri"/>
                <w:lang w:val="en-US" w:eastAsia="en-GB"/>
              </w:rPr>
              <w:lastRenderedPageBreak/>
              <w:t>achieving this objective will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AFC056E" w14:textId="1E5506BE" w:rsidR="00A840F2" w:rsidRPr="00A840F2" w:rsidRDefault="676FF29B" w:rsidP="4DB0DABA">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lastRenderedPageBreak/>
              <w:t>Further enhancement or mitigation is outwith the scale of this Strategic Objective.</w:t>
            </w:r>
            <w:r w:rsidRPr="20C4298F">
              <w:rPr>
                <w:rFonts w:ascii="Calibri" w:eastAsia="Times New Roman" w:hAnsi="Calibri" w:cs="Calibri"/>
                <w:lang w:eastAsia="en-GB"/>
              </w:rPr>
              <w:t> </w:t>
            </w:r>
          </w:p>
        </w:tc>
      </w:tr>
      <w:tr w:rsidR="00A840F2" w:rsidRPr="00A840F2" w14:paraId="13F4DF9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4FB57B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778DB4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5D670A9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ADA28F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1BA4568" w14:textId="63C405F3" w:rsidR="00A840F2" w:rsidRPr="00A840F2" w:rsidRDefault="00A840F2" w:rsidP="002366A5">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No wide-scale action is planned in this Strategic Objective but achieving this objective will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2673AC1" w14:textId="7CAAD052" w:rsidR="00A840F2" w:rsidRPr="00A840F2" w:rsidRDefault="6D4326E4"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Further enhancement or mitigation is outwith the scale of this Strategic Objective.</w:t>
            </w:r>
            <w:r w:rsidRPr="20C4298F">
              <w:rPr>
                <w:rFonts w:ascii="Calibri" w:eastAsia="Times New Roman" w:hAnsi="Calibri" w:cs="Calibri"/>
                <w:lang w:eastAsia="en-GB"/>
              </w:rPr>
              <w:t> </w:t>
            </w:r>
          </w:p>
        </w:tc>
      </w:tr>
      <w:tr w:rsidR="00A840F2" w:rsidRPr="00A840F2" w14:paraId="509FFE7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2E065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28618D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76E017A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C6BD880"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BA2DB7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Water in Shetland is of excellent quality and nothing in this Strategic Objective will have a significant effect.</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561E1DE" w14:textId="4FF0E6D5" w:rsidR="00A840F2" w:rsidRPr="00A840F2" w:rsidRDefault="037B967C"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Further enhancement or mitigation is outwith the scale of this Strategic Objective.</w:t>
            </w:r>
            <w:r w:rsidRPr="20C4298F">
              <w:rPr>
                <w:rFonts w:ascii="Calibri" w:eastAsia="Times New Roman" w:hAnsi="Calibri" w:cs="Calibri"/>
                <w:lang w:eastAsia="en-GB"/>
              </w:rPr>
              <w:t> </w:t>
            </w:r>
          </w:p>
        </w:tc>
      </w:tr>
      <w:tr w:rsidR="00A840F2" w:rsidRPr="00A840F2" w14:paraId="06A51FD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5B4AF0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F2BED4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5CC5C53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8D3F40D"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173E8A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Air in Shetland is of excellent quality and nothing in this Strategic Objective will have a significant effect.</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22CCC41" w14:textId="686944A2" w:rsidR="00A840F2" w:rsidRPr="00A840F2" w:rsidRDefault="70AB81AE"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Further enhancement or mitigation is outwith the scale of this Strategic Objective.</w:t>
            </w:r>
            <w:r w:rsidRPr="20C4298F">
              <w:rPr>
                <w:rFonts w:ascii="Calibri" w:eastAsia="Times New Roman" w:hAnsi="Calibri" w:cs="Calibri"/>
                <w:lang w:eastAsia="en-GB"/>
              </w:rPr>
              <w:t> </w:t>
            </w:r>
          </w:p>
        </w:tc>
      </w:tr>
      <w:tr w:rsidR="00A840F2" w:rsidRPr="00A840F2" w14:paraId="2313AA2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927D21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A35D22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56B723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BFC34AB"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0F9E59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By considering climate action in the Council’s key outcomes, climatic factors should be improved.</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007D4BD" w14:textId="60E029CD"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xml:space="preserve"> This objective </w:t>
            </w:r>
            <w:r w:rsidR="61AE171A" w:rsidRPr="20C4298F">
              <w:rPr>
                <w:rFonts w:ascii="Calibri" w:eastAsia="Times New Roman" w:hAnsi="Calibri" w:cs="Calibri"/>
                <w:lang w:val="en-US" w:eastAsia="en-GB"/>
              </w:rPr>
              <w:t xml:space="preserve">has already been designed to maximally improve climatic </w:t>
            </w:r>
            <w:r w:rsidRPr="20C4298F">
              <w:rPr>
                <w:rFonts w:ascii="Calibri" w:eastAsia="Times New Roman" w:hAnsi="Calibri" w:cs="Calibri"/>
                <w:lang w:val="en-US" w:eastAsia="en-GB"/>
              </w:rPr>
              <w:t>factors.</w:t>
            </w:r>
            <w:r w:rsidRPr="20C4298F">
              <w:rPr>
                <w:rFonts w:ascii="Calibri" w:eastAsia="Times New Roman" w:hAnsi="Calibri" w:cs="Calibri"/>
                <w:lang w:eastAsia="en-GB"/>
              </w:rPr>
              <w:t> </w:t>
            </w:r>
          </w:p>
        </w:tc>
      </w:tr>
      <w:tr w:rsidR="00A840F2" w:rsidRPr="00A840F2" w14:paraId="5B7E81D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83604B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ACF83D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33AA51B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CA4ECA7"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22EF84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further action,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EB26B11" w14:textId="5D3BADC0" w:rsidR="00A840F2" w:rsidRPr="00A840F2" w:rsidRDefault="47439CB6"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7975792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B34B4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234BC0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52C17C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57D6B25"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78E010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further action,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694907D" w14:textId="14E1E9BF" w:rsidR="00A840F2" w:rsidRPr="00A840F2" w:rsidRDefault="36B6D7A9"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6994B79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DC13C6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750361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7F9BDB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9E427E6"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45EDBDA" w14:textId="0F58EED1"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 The SIC is responsible for the </w:t>
            </w:r>
            <w:r w:rsidR="65A7D31A" w:rsidRPr="21F4D489">
              <w:rPr>
                <w:rFonts w:ascii="Calibri" w:eastAsia="Times New Roman" w:hAnsi="Calibri" w:cs="Calibri"/>
                <w:lang w:val="en-US" w:eastAsia="en-GB"/>
              </w:rPr>
              <w:t>maintenance</w:t>
            </w:r>
            <w:r w:rsidRPr="21F4D489">
              <w:rPr>
                <w:rFonts w:ascii="Calibri" w:eastAsia="Times New Roman" w:hAnsi="Calibri" w:cs="Calibri"/>
                <w:lang w:val="en-US" w:eastAsia="en-GB"/>
              </w:rPr>
              <w:t xml:space="preserve"> and quality of Shetland’s infrastructure, such as roads, which could be impacted by this SO.</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5974B38" w14:textId="1748070D" w:rsidR="00A840F2" w:rsidRPr="00A840F2" w:rsidRDefault="26F83A18"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bl>
    <w:p w14:paraId="566C1BCE"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001964BC"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75896F27" w14:textId="77777777" w:rsidR="00A840F2" w:rsidRPr="00B94569" w:rsidRDefault="00A840F2" w:rsidP="00A840F2">
            <w:pPr>
              <w:spacing w:after="0" w:line="240" w:lineRule="auto"/>
              <w:textAlignment w:val="baseline"/>
              <w:divId w:val="1153911632"/>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Leadership and Governance</w:t>
            </w:r>
            <w:r w:rsidRPr="00B94569">
              <w:rPr>
                <w:rFonts w:ascii="Calibri" w:eastAsia="Times New Roman" w:hAnsi="Calibri" w:cs="Calibri"/>
                <w:b/>
                <w:lang w:eastAsia="en-GB"/>
              </w:rPr>
              <w:t> </w:t>
            </w:r>
          </w:p>
        </w:tc>
      </w:tr>
      <w:tr w:rsidR="00A840F2" w:rsidRPr="00A840F2" w14:paraId="0508B9E9"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74BB288" w14:textId="031D0837" w:rsidR="00A840F2" w:rsidRPr="00A840F2" w:rsidRDefault="24B9FBD6"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Establish a strong governance structure with senior management responsibility allocated to the implementation, monitoring and reporting of the objectives and measures outlined in the Climate Change Strategy and the Climate Change Action Plan.</w:t>
            </w:r>
            <w:r w:rsidR="00A840F2" w:rsidRPr="21F4D489">
              <w:rPr>
                <w:rFonts w:ascii="Calibri" w:eastAsia="Times New Roman" w:hAnsi="Calibri" w:cs="Calibri"/>
                <w:lang w:eastAsia="en-GB"/>
              </w:rPr>
              <w:t> </w:t>
            </w:r>
          </w:p>
          <w:p w14:paraId="2FD2676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 </w:t>
            </w:r>
            <w:r w:rsidRPr="00A840F2">
              <w:rPr>
                <w:rFonts w:ascii="Calibri" w:eastAsia="Times New Roman" w:hAnsi="Calibri" w:cs="Calibri"/>
                <w:lang w:eastAsia="en-GB"/>
              </w:rPr>
              <w:t> </w:t>
            </w:r>
          </w:p>
        </w:tc>
      </w:tr>
      <w:tr w:rsidR="00A840F2" w:rsidRPr="00A840F2" w14:paraId="0A3A284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2B22E1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65EE4CC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4BD9558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062E86D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0A3E51F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975C0D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CD7FBF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74B1BC3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DB36F4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0F03452" w14:textId="72252393"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No wide-scale action is planned in this Strategic Objective but achieving this objective will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DEB0EC1" w14:textId="3013298B"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25172807" w:rsidRPr="20C4298F">
              <w:rPr>
                <w:rFonts w:ascii="Calibri" w:eastAsia="Times New Roman" w:hAnsi="Calibri" w:cs="Calibri"/>
                <w:lang w:val="en-US" w:eastAsia="en-GB"/>
              </w:rPr>
              <w:t xml:space="preserve"> </w:t>
            </w:r>
            <w:r w:rsidR="26F83A18" w:rsidRPr="20C4298F">
              <w:rPr>
                <w:rFonts w:ascii="Calibri" w:eastAsia="Times New Roman" w:hAnsi="Calibri" w:cs="Calibri"/>
                <w:lang w:val="en-US" w:eastAsia="en-GB"/>
              </w:rPr>
              <w:t>Further enhancement or mitigation is outwith the scale of this Strategic Objective.</w:t>
            </w:r>
          </w:p>
          <w:p w14:paraId="163A6B9C" w14:textId="7A6F2A1F"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w:t>
            </w:r>
          </w:p>
        </w:tc>
      </w:tr>
      <w:tr w:rsidR="00A840F2" w:rsidRPr="00A840F2" w14:paraId="7E433D1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8F212F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F9DD35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69E5225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8D1782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43F6CF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While we work closely with partners such as the NHS, no wide-scale action is planned in this Strategic Objective but achieving this objective will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1895998" w14:textId="2E2EF6D8"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76CB56E8" w:rsidRPr="20C4298F">
              <w:rPr>
                <w:rFonts w:ascii="Calibri" w:eastAsia="Times New Roman" w:hAnsi="Calibri" w:cs="Calibri"/>
                <w:lang w:val="en-US" w:eastAsia="en-GB"/>
              </w:rPr>
              <w:t xml:space="preserve"> </w:t>
            </w:r>
            <w:r w:rsidR="456E493B" w:rsidRPr="20C4298F">
              <w:rPr>
                <w:rFonts w:ascii="Calibri" w:eastAsia="Times New Roman" w:hAnsi="Calibri" w:cs="Calibri"/>
                <w:lang w:val="en-US" w:eastAsia="en-GB"/>
              </w:rPr>
              <w:t>Further enhancement or mitigation is outwith the scale of this Strategic Objective.</w:t>
            </w:r>
          </w:p>
          <w:p w14:paraId="3F975CD5" w14:textId="3D630A99"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w:t>
            </w:r>
          </w:p>
        </w:tc>
      </w:tr>
      <w:tr w:rsidR="00A840F2" w:rsidRPr="00A840F2" w14:paraId="09FCB62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29886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EBD5C04" w14:textId="5DCF1A92" w:rsidR="5B9957D5" w:rsidRDefault="5B9957D5"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6290412F" w14:textId="02B478B1"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3B40454" w14:textId="5F62F4F1" w:rsidR="078EABFD" w:rsidRDefault="078EABFD"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The effect of an effective governance structure on soil is unknown</w:t>
            </w:r>
            <w:r w:rsidR="21F4D489" w:rsidRPr="21F4D489">
              <w:rPr>
                <w:rFonts w:ascii="Calibri" w:eastAsia="Times New Roman" w:hAnsi="Calibri" w:cs="Calibri"/>
                <w:color w:val="000000"/>
                <w:lang w:val="en-US" w:eastAsia="en-GB"/>
              </w:rPr>
              <w:t>.</w:t>
            </w:r>
            <w:r w:rsidR="21F4D489"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F8C8A50" w14:textId="66E9A176" w:rsidR="00A840F2" w:rsidRPr="00A840F2" w:rsidRDefault="2D58C110"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33619C1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AFD638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3654C03" w14:textId="75638E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p>
          <w:p w14:paraId="5DE97035" w14:textId="01AC1A64"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937335C" w14:textId="7B69E8A5"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an effective governance structure on </w:t>
            </w:r>
            <w:r w:rsidR="14D1D1CD" w:rsidRPr="21F4D489">
              <w:rPr>
                <w:rFonts w:ascii="Calibri" w:eastAsia="Times New Roman" w:hAnsi="Calibri" w:cs="Calibri"/>
                <w:color w:val="000000"/>
                <w:lang w:val="en-US" w:eastAsia="en-GB"/>
              </w:rPr>
              <w:t xml:space="preserve">water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D855984" w14:textId="360D18E1" w:rsidR="00A840F2" w:rsidRPr="00A840F2" w:rsidRDefault="508CA3AC"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5E4E6F8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30E477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391BE78" w14:textId="0339CD8E"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56614A76" w14:textId="26107665"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C3A21B7" w14:textId="591614FE"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an effective governance structure on </w:t>
            </w:r>
            <w:r w:rsidR="6BA07001" w:rsidRPr="21F4D489">
              <w:rPr>
                <w:rFonts w:ascii="Calibri" w:eastAsia="Times New Roman" w:hAnsi="Calibri" w:cs="Calibri"/>
                <w:color w:val="000000"/>
                <w:lang w:val="en-US" w:eastAsia="en-GB"/>
              </w:rPr>
              <w:t xml:space="preserve">air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E40803B" w14:textId="164FBF1D" w:rsidR="00A840F2" w:rsidRPr="00A840F2" w:rsidRDefault="70A17FCC"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6B0E3AB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658F6C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25FF97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13A8A47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ADD6AFE"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BA924A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By making climate action more robust and effective, climatic factors should be improved.</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D109850" w14:textId="60E029CD" w:rsidR="00A840F2" w:rsidRPr="00A840F2" w:rsidRDefault="21780687"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4A1A467A" w14:textId="775738F4"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1FDE4CB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D682B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DF3309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64B82ED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BAC30D4"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6BC5B1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further action,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6A434A7" w14:textId="06C1337F" w:rsidR="00A840F2" w:rsidRPr="00A840F2" w:rsidRDefault="60545A7B"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0671048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C7AE5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B225D1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072F8D5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8605206"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607E3C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further action,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6091C1B" w14:textId="0789022F" w:rsidR="00A840F2" w:rsidRPr="00A840F2" w:rsidRDefault="045F83EA"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4D5F6C2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55DBFD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63EF5B6" w14:textId="0882E676"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243A9D2A" w14:textId="546D43F8"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5BC3587" w14:textId="7F3E2FA1"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an effective governance structure on </w:t>
            </w:r>
            <w:r w:rsidR="22676AD1" w:rsidRPr="21F4D489">
              <w:rPr>
                <w:rFonts w:ascii="Calibri" w:eastAsia="Times New Roman" w:hAnsi="Calibri" w:cs="Calibri"/>
                <w:color w:val="000000"/>
                <w:lang w:val="en-US" w:eastAsia="en-GB"/>
              </w:rPr>
              <w:t>material assets</w:t>
            </w:r>
            <w:r w:rsidRPr="21F4D489">
              <w:rPr>
                <w:rFonts w:ascii="Calibri" w:eastAsia="Times New Roman" w:hAnsi="Calibri" w:cs="Calibri"/>
                <w:color w:val="000000"/>
                <w:lang w:val="en-US" w:eastAsia="en-GB"/>
              </w:rPr>
              <w:t xml:space="preserve"> 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43131B9" w14:textId="06E0A5CD" w:rsidR="00A840F2" w:rsidRPr="00A840F2" w:rsidRDefault="045F83EA"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bl>
    <w:p w14:paraId="15B3EB6E"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30"/>
        <w:gridCol w:w="3642"/>
      </w:tblGrid>
      <w:tr w:rsidR="00A840F2" w:rsidRPr="00A840F2" w14:paraId="2F7FDB94"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490EAAC2" w14:textId="77777777" w:rsidR="00A840F2" w:rsidRPr="00B94569" w:rsidRDefault="00A840F2" w:rsidP="00A840F2">
            <w:pPr>
              <w:spacing w:after="0" w:line="240" w:lineRule="auto"/>
              <w:textAlignment w:val="baseline"/>
              <w:divId w:val="1564410668"/>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Leadership and Governance</w:t>
            </w:r>
            <w:r w:rsidRPr="00B94569">
              <w:rPr>
                <w:rFonts w:ascii="Calibri" w:eastAsia="Times New Roman" w:hAnsi="Calibri" w:cs="Calibri"/>
                <w:b/>
                <w:lang w:eastAsia="en-GB"/>
              </w:rPr>
              <w:t> </w:t>
            </w:r>
          </w:p>
        </w:tc>
      </w:tr>
      <w:tr w:rsidR="00A840F2" w:rsidRPr="00A840F2" w14:paraId="2252369C"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055F186D" w14:textId="1D5E3FCC" w:rsidR="00A840F2" w:rsidRPr="00A840F2" w:rsidRDefault="7BE2759E"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Lead and inspire collaborative climate action across Shetland, providing social, economic and environmental benefits to local organisations, businesses and the community.</w:t>
            </w:r>
            <w:r w:rsidR="00A840F2" w:rsidRPr="21F4D489">
              <w:rPr>
                <w:rFonts w:ascii="Calibri" w:eastAsia="Times New Roman" w:hAnsi="Calibri" w:cs="Calibri"/>
                <w:lang w:eastAsia="en-GB"/>
              </w:rPr>
              <w:t> </w:t>
            </w:r>
          </w:p>
          <w:p w14:paraId="70F52DA7" w14:textId="015F610D"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w:t>
            </w:r>
            <w:r w:rsidRPr="21F4D489">
              <w:rPr>
                <w:rFonts w:ascii="Calibri" w:eastAsia="Times New Roman" w:hAnsi="Calibri" w:cs="Calibri"/>
                <w:lang w:eastAsia="en-GB"/>
              </w:rPr>
              <w:t> </w:t>
            </w:r>
          </w:p>
        </w:tc>
      </w:tr>
      <w:tr w:rsidR="00A840F2" w:rsidRPr="00A840F2" w14:paraId="60827FB9"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38EB12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89" w:type="dxa"/>
            <w:tcBorders>
              <w:top w:val="nil"/>
              <w:left w:val="single" w:sz="6" w:space="0" w:color="auto"/>
              <w:bottom w:val="single" w:sz="6" w:space="0" w:color="auto"/>
              <w:right w:val="single" w:sz="6" w:space="0" w:color="auto"/>
            </w:tcBorders>
            <w:shd w:val="clear" w:color="auto" w:fill="auto"/>
            <w:hideMark/>
          </w:tcPr>
          <w:p w14:paraId="1B8BF07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30" w:type="dxa"/>
            <w:tcBorders>
              <w:top w:val="nil"/>
              <w:left w:val="single" w:sz="6" w:space="0" w:color="auto"/>
              <w:bottom w:val="single" w:sz="6" w:space="0" w:color="auto"/>
              <w:right w:val="single" w:sz="6" w:space="0" w:color="auto"/>
            </w:tcBorders>
            <w:shd w:val="clear" w:color="auto" w:fill="auto"/>
            <w:hideMark/>
          </w:tcPr>
          <w:p w14:paraId="48458F1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42" w:type="dxa"/>
            <w:tcBorders>
              <w:top w:val="nil"/>
              <w:left w:val="single" w:sz="6" w:space="0" w:color="auto"/>
              <w:bottom w:val="single" w:sz="6" w:space="0" w:color="auto"/>
              <w:right w:val="single" w:sz="6" w:space="0" w:color="auto"/>
            </w:tcBorders>
            <w:shd w:val="clear" w:color="auto" w:fill="auto"/>
            <w:hideMark/>
          </w:tcPr>
          <w:p w14:paraId="34CB8D4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709DB9C7"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60CEA07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004F4342"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7B4EF25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2CAE14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1D92B7F" w14:textId="15D2B89D" w:rsidR="00A840F2" w:rsidRPr="00A840F2" w:rsidRDefault="00A840F2" w:rsidP="002366A5">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No wide-scale action is planned in this Strategic Objective but achieving this objective will have incidental effects.</w:t>
            </w:r>
            <w:r w:rsidRPr="00A840F2">
              <w:rPr>
                <w:rFonts w:ascii="Calibri" w:eastAsia="Times New Roman" w:hAnsi="Calibri" w:cs="Calibri"/>
                <w:lang w:eastAsia="en-GB"/>
              </w:rPr>
              <w:t> </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1942EF6A" w14:textId="1D0F02C6" w:rsidR="00A840F2" w:rsidRPr="00A840F2" w:rsidRDefault="6BC85FE8"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p w14:paraId="2000D634" w14:textId="7E3153FD" w:rsidR="00A840F2" w:rsidRPr="00A840F2" w:rsidRDefault="00A840F2" w:rsidP="4DB0DABA">
            <w:pPr>
              <w:spacing w:after="0" w:line="240" w:lineRule="auto"/>
              <w:textAlignment w:val="baseline"/>
              <w:rPr>
                <w:rFonts w:ascii="Calibri" w:eastAsia="Times New Roman" w:hAnsi="Calibri" w:cs="Calibri"/>
                <w:lang w:eastAsia="en-GB"/>
              </w:rPr>
            </w:pPr>
          </w:p>
        </w:tc>
      </w:tr>
      <w:tr w:rsidR="00A840F2" w:rsidRPr="00A840F2" w14:paraId="2DEA08AC"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F50311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5484EA3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529A1BD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AF05E0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27D1473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We work closely with partners such as the NHS so achieving this objective will have incidental effects.</w:t>
            </w:r>
            <w:r w:rsidRPr="00A840F2">
              <w:rPr>
                <w:rFonts w:ascii="Calibri" w:eastAsia="Times New Roman" w:hAnsi="Calibri" w:cs="Calibri"/>
                <w:lang w:eastAsia="en-GB"/>
              </w:rPr>
              <w:t> </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13C75131" w14:textId="18C60E2C"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5A31E681" w:rsidRPr="20C4298F">
              <w:rPr>
                <w:rFonts w:ascii="Calibri" w:eastAsia="Times New Roman" w:hAnsi="Calibri" w:cs="Calibri"/>
                <w:lang w:val="en-US" w:eastAsia="en-GB"/>
              </w:rPr>
              <w:t xml:space="preserve"> </w:t>
            </w:r>
            <w:r w:rsidR="729204D0" w:rsidRPr="20C4298F">
              <w:rPr>
                <w:rFonts w:ascii="Calibri" w:eastAsia="Times New Roman" w:hAnsi="Calibri" w:cs="Calibri"/>
                <w:lang w:val="en-US" w:eastAsia="en-GB"/>
              </w:rPr>
              <w:t>Further enhancement or mitigation is outwith the scale of this Strategic Objective.</w:t>
            </w:r>
          </w:p>
          <w:p w14:paraId="7D077CB8" w14:textId="797A2D72" w:rsidR="00A840F2" w:rsidRPr="00A840F2" w:rsidRDefault="00A840F2" w:rsidP="4DB0DABA">
            <w:pPr>
              <w:spacing w:after="0" w:line="240" w:lineRule="auto"/>
              <w:textAlignment w:val="baseline"/>
              <w:rPr>
                <w:rFonts w:ascii="Calibri" w:eastAsia="Times New Roman" w:hAnsi="Calibri" w:cs="Calibri"/>
                <w:lang w:val="en-US" w:eastAsia="en-GB"/>
              </w:rPr>
            </w:pPr>
          </w:p>
        </w:tc>
      </w:tr>
      <w:tr w:rsidR="00A840F2" w:rsidRPr="00A840F2" w14:paraId="570AAE67"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89E427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2A6B400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CA3E2D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BF368C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E20445F" w14:textId="50011C67" w:rsidR="00A840F2" w:rsidRPr="00A840F2" w:rsidRDefault="00A840F2" w:rsidP="002366A5">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No wide-scale action is planned in this Strategic Objective but achieving this objective will have incidental effects.</w:t>
            </w:r>
            <w:r w:rsidRPr="00A840F2">
              <w:rPr>
                <w:rFonts w:ascii="Calibri" w:eastAsia="Times New Roman" w:hAnsi="Calibri" w:cs="Calibri"/>
                <w:lang w:eastAsia="en-GB"/>
              </w:rPr>
              <w:t> </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6A3996D1" w14:textId="39426133"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18B38457" w:rsidRPr="20C4298F">
              <w:rPr>
                <w:rFonts w:ascii="Calibri" w:eastAsia="Times New Roman" w:hAnsi="Calibri" w:cs="Calibri"/>
                <w:lang w:val="en-US" w:eastAsia="en-GB"/>
              </w:rPr>
              <w:t xml:space="preserve"> </w:t>
            </w:r>
            <w:r w:rsidR="729204D0" w:rsidRPr="20C4298F">
              <w:rPr>
                <w:rFonts w:ascii="Calibri" w:eastAsia="Times New Roman" w:hAnsi="Calibri" w:cs="Calibri"/>
                <w:lang w:val="en-US" w:eastAsia="en-GB"/>
              </w:rPr>
              <w:t>Further enhancement or mitigation is outwith the scale of this Strategic Objective.</w:t>
            </w:r>
          </w:p>
          <w:p w14:paraId="4CDC80CD" w14:textId="1D2E26BB"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w:t>
            </w:r>
          </w:p>
          <w:p w14:paraId="7EE978C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tc>
      </w:tr>
      <w:tr w:rsidR="00A840F2" w:rsidRPr="00A840F2" w14:paraId="1F5E936C"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5C15BC8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341F4BF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132C1DB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B9B179D"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07A4328" w14:textId="1F128013"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 Water in Shetland is of excellent quality and nothing in this Strategic Objective </w:t>
            </w:r>
            <w:r w:rsidR="6E41E023" w:rsidRPr="21F4D489">
              <w:rPr>
                <w:rFonts w:ascii="Calibri" w:eastAsia="Times New Roman" w:hAnsi="Calibri" w:cs="Calibri"/>
                <w:lang w:val="en-US" w:eastAsia="en-GB"/>
              </w:rPr>
              <w:t xml:space="preserve">is likely to </w:t>
            </w:r>
            <w:r w:rsidRPr="21F4D489">
              <w:rPr>
                <w:rFonts w:ascii="Calibri" w:eastAsia="Times New Roman" w:hAnsi="Calibri" w:cs="Calibri"/>
                <w:lang w:val="en-US" w:eastAsia="en-GB"/>
              </w:rPr>
              <w:t>have a significant effect.</w:t>
            </w:r>
            <w:r w:rsidRPr="21F4D489">
              <w:rPr>
                <w:rFonts w:ascii="Calibri" w:eastAsia="Times New Roman" w:hAnsi="Calibri" w:cs="Calibri"/>
                <w:lang w:eastAsia="en-GB"/>
              </w:rPr>
              <w:t> </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513A2055" w14:textId="52EF65DA"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424766DB" w:rsidRPr="20C4298F">
              <w:rPr>
                <w:rFonts w:ascii="Calibri" w:eastAsia="Times New Roman" w:hAnsi="Calibri" w:cs="Calibri"/>
                <w:lang w:val="en-US" w:eastAsia="en-GB"/>
              </w:rPr>
              <w:t>Further enhancement or mitigation is outwith the scale of this Strategic Objective.</w:t>
            </w:r>
          </w:p>
          <w:p w14:paraId="38BC71D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tc>
      </w:tr>
      <w:tr w:rsidR="00A840F2" w:rsidRPr="00A840F2" w14:paraId="151D225D"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38F2F2F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5A887A39" w14:textId="7BA4489C"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A2DB571" w14:textId="6F7C8D1D"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032134A" w14:textId="77777777" w:rsidR="21F4D489" w:rsidRDefault="21F4D489" w:rsidP="21F4D489">
            <w:pPr>
              <w:spacing w:after="0" w:line="240" w:lineRule="auto"/>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9B47677" w14:textId="73D2A48C" w:rsidR="21F4D489" w:rsidRDefault="21F4D489"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 Th</w:t>
            </w:r>
            <w:r w:rsidR="5B924F19" w:rsidRPr="21F4D489">
              <w:rPr>
                <w:rFonts w:ascii="Calibri" w:eastAsia="Times New Roman" w:hAnsi="Calibri" w:cs="Calibri"/>
                <w:lang w:val="en-US" w:eastAsia="en-GB"/>
              </w:rPr>
              <w:t>e effect of collaborative action across Shetland will have an unknown effect on air.</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0F1D74CA" w14:textId="19E3E2F7" w:rsidR="37B03E35" w:rsidRDefault="37B03E35"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p w14:paraId="693C4773" w14:textId="078195C0" w:rsidR="00A840F2" w:rsidRPr="00A840F2" w:rsidRDefault="00A840F2" w:rsidP="4DB0DABA">
            <w:pPr>
              <w:spacing w:after="0" w:line="240" w:lineRule="auto"/>
              <w:textAlignment w:val="baseline"/>
              <w:rPr>
                <w:rFonts w:ascii="Calibri" w:eastAsia="Times New Roman" w:hAnsi="Calibri" w:cs="Calibri"/>
                <w:lang w:eastAsia="en-GB"/>
              </w:rPr>
            </w:pPr>
          </w:p>
        </w:tc>
      </w:tr>
      <w:tr w:rsidR="00A840F2" w:rsidRPr="00A840F2" w14:paraId="52EB6C3F"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2E3C5B8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706FAAC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5D413D2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181972A"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41100E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By working on climate action with the Council’s partners, climatic factors should be improved.</w:t>
            </w:r>
            <w:r w:rsidRPr="00A840F2">
              <w:rPr>
                <w:rFonts w:ascii="Calibri" w:eastAsia="Times New Roman" w:hAnsi="Calibri" w:cs="Calibri"/>
                <w:lang w:eastAsia="en-GB"/>
              </w:rPr>
              <w:t> </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6453DEEC" w14:textId="60E029CD" w:rsidR="00A840F2" w:rsidRPr="00A840F2" w:rsidRDefault="7F886B49"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7B3B3FF0" w14:textId="01A8B6E6"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52AA6084"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6EC66C4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Cultural heritage</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6D66131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3E68FD6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51756CA6"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A0EA72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wider action, the effects of which are unknown.</w:t>
            </w:r>
            <w:r w:rsidRPr="00A840F2">
              <w:rPr>
                <w:rFonts w:ascii="Calibri" w:eastAsia="Times New Roman" w:hAnsi="Calibri" w:cs="Calibri"/>
                <w:lang w:eastAsia="en-GB"/>
              </w:rPr>
              <w:t> </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6B7B07D3" w14:textId="41A24A8E" w:rsidR="00A840F2" w:rsidRPr="00A840F2" w:rsidRDefault="5E4777E9"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11C73A83"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4417DF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5E58349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27B798E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AB54743"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1850EA5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wider action, the effects of which are unknown.</w:t>
            </w:r>
            <w:r w:rsidRPr="00A840F2">
              <w:rPr>
                <w:rFonts w:ascii="Calibri" w:eastAsia="Times New Roman" w:hAnsi="Calibri" w:cs="Calibri"/>
                <w:lang w:eastAsia="en-GB"/>
              </w:rPr>
              <w:t> </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2A5DEFF3" w14:textId="2D7D186E" w:rsidR="00A840F2" w:rsidRPr="00A840F2" w:rsidRDefault="697F1DF3"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624F10F9"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197EE1F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5E7EC385" w14:textId="43E2CC1E"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2EBD03A5" w14:textId="43E2CC1E"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B34C4ED" w14:textId="77777777" w:rsidR="21F4D489" w:rsidRDefault="21F4D489" w:rsidP="21F4D489">
            <w:pPr>
              <w:spacing w:after="0" w:line="240" w:lineRule="auto"/>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0A727172" w14:textId="1225169B" w:rsidR="21F4D489" w:rsidRDefault="21F4D489"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 xml:space="preserve"> The effect of collaborative action across Shetland will have an unknown effect on </w:t>
            </w:r>
            <w:r w:rsidR="716E0EC8" w:rsidRPr="21F4D489">
              <w:rPr>
                <w:rFonts w:ascii="Calibri" w:eastAsia="Times New Roman" w:hAnsi="Calibri" w:cs="Calibri"/>
                <w:lang w:val="en-US" w:eastAsia="en-GB"/>
              </w:rPr>
              <w:t>material assets</w:t>
            </w:r>
            <w:r w:rsidRPr="21F4D489">
              <w:rPr>
                <w:rFonts w:ascii="Calibri" w:eastAsia="Times New Roman" w:hAnsi="Calibri" w:cs="Calibri"/>
                <w:lang w:val="en-US" w:eastAsia="en-GB"/>
              </w:rPr>
              <w:t>.</w:t>
            </w:r>
          </w:p>
        </w:tc>
        <w:tc>
          <w:tcPr>
            <w:tcW w:w="3642" w:type="dxa"/>
            <w:tcBorders>
              <w:top w:val="single" w:sz="6" w:space="0" w:color="auto"/>
              <w:left w:val="single" w:sz="6" w:space="0" w:color="auto"/>
              <w:bottom w:val="single" w:sz="6" w:space="0" w:color="auto"/>
              <w:right w:val="single" w:sz="6" w:space="0" w:color="auto"/>
            </w:tcBorders>
            <w:shd w:val="clear" w:color="auto" w:fill="auto"/>
            <w:hideMark/>
          </w:tcPr>
          <w:p w14:paraId="1849FE80" w14:textId="4364F3F9" w:rsidR="00A840F2" w:rsidRPr="00A840F2" w:rsidRDefault="697F1DF3"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bl>
    <w:p w14:paraId="1D9BD9BE"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7DBB55A2"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2E04D58" w14:textId="77777777" w:rsidR="00A840F2" w:rsidRPr="00B94569" w:rsidRDefault="00A840F2" w:rsidP="00A840F2">
            <w:pPr>
              <w:spacing w:after="0" w:line="240" w:lineRule="auto"/>
              <w:textAlignment w:val="baseline"/>
              <w:divId w:val="1146510065"/>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Leadership &amp; Governance</w:t>
            </w:r>
            <w:r w:rsidRPr="00B94569">
              <w:rPr>
                <w:rFonts w:ascii="Calibri" w:eastAsia="Times New Roman" w:hAnsi="Calibri" w:cs="Calibri"/>
                <w:b/>
                <w:lang w:eastAsia="en-GB"/>
              </w:rPr>
              <w:t> </w:t>
            </w:r>
          </w:p>
        </w:tc>
      </w:tr>
      <w:tr w:rsidR="00A840F2" w:rsidRPr="00A840F2" w14:paraId="153826D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EC0B132" w14:textId="0C84BC5A" w:rsidR="00A840F2" w:rsidRPr="00A840F2" w:rsidRDefault="6D7B792E" w:rsidP="4C4C8895">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1E689883" w:rsidRPr="00B94569">
              <w:rPr>
                <w:rFonts w:ascii="Calibri" w:eastAsia="Times New Roman" w:hAnsi="Calibri" w:cs="Calibri"/>
                <w:b/>
                <w:lang w:eastAsia="en-GB"/>
              </w:rPr>
              <w:t>Promote at a national level the scale of the challenge for Shetland in reaching Net Zero emissions.</w:t>
            </w:r>
          </w:p>
        </w:tc>
      </w:tr>
      <w:tr w:rsidR="00A840F2" w:rsidRPr="00A840F2" w14:paraId="5E1C54A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0CD905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77B159C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66D0DCF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7405FE7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7DF9312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06572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9433435" w14:textId="164399A9" w:rsidR="20C4298F" w:rsidRDefault="44B8894D"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9E21922" w14:textId="1B3AAFCA" w:rsidR="20C4298F" w:rsidRDefault="44B8894D"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F2C2478" w14:textId="73A4B3A8" w:rsidR="07980125" w:rsidRDefault="073B4C0A" w:rsidP="20C4298F">
            <w:pPr>
              <w:spacing w:after="0" w:line="240" w:lineRule="auto"/>
              <w:rPr>
                <w:rFonts w:ascii="Times New Roman" w:eastAsia="Times New Roman" w:hAnsi="Times New Roman" w:cs="Times New Roman"/>
                <w:lang w:eastAsia="en-GB"/>
              </w:rPr>
            </w:pPr>
            <w:r w:rsidRPr="4C4C8895">
              <w:rPr>
                <w:rFonts w:ascii="Calibri" w:eastAsia="Times New Roman" w:hAnsi="Calibri" w:cs="Calibri"/>
                <w:color w:val="000000"/>
                <w:lang w:val="en-US" w:eastAsia="en-GB"/>
              </w:rPr>
              <w:t>Promoting Shetland’s unique challenges</w:t>
            </w:r>
            <w:r w:rsidR="20C4298F" w:rsidRPr="4C4C8895">
              <w:rPr>
                <w:rFonts w:ascii="Calibri" w:eastAsia="Times New Roman" w:hAnsi="Calibri" w:cs="Calibri"/>
                <w:color w:val="000000"/>
                <w:lang w:val="en-US" w:eastAsia="en-GB"/>
              </w:rPr>
              <w:t xml:space="preserve"> </w:t>
            </w:r>
            <w:r w:rsidR="35FD328A" w:rsidRPr="4C4C8895">
              <w:rPr>
                <w:rFonts w:ascii="Calibri" w:eastAsia="Times New Roman" w:hAnsi="Calibri" w:cs="Calibri"/>
                <w:color w:val="000000"/>
                <w:lang w:val="en-US" w:eastAsia="en-GB"/>
              </w:rPr>
              <w:t xml:space="preserve">will </w:t>
            </w:r>
            <w:r w:rsidR="20C4298F" w:rsidRPr="4C4C8895">
              <w:rPr>
                <w:rFonts w:ascii="Calibri" w:eastAsia="Times New Roman" w:hAnsi="Calibri" w:cs="Calibri"/>
                <w:color w:val="000000"/>
                <w:lang w:val="en-US" w:eastAsia="en-GB"/>
              </w:rPr>
              <w:t>have unknown impacts on local species and biodiversity.</w:t>
            </w:r>
            <w:r w:rsidR="20C4298F" w:rsidRPr="4C4C8895">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5A17FE3" w14:textId="02C77FC3" w:rsidR="20C4298F" w:rsidRDefault="245CDB76"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1A078B6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A4265C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8A9EB2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3A06358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069FD4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E30C92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No wide-scale action is planned in this Strategic Objective but recognition and support in achieving this objective could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B1B8C71" w14:textId="5267DF3A"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452FA567" w:rsidRPr="20C4298F">
              <w:rPr>
                <w:rFonts w:ascii="Calibri" w:eastAsia="Times New Roman" w:hAnsi="Calibri" w:cs="Calibri"/>
                <w:lang w:val="en-US" w:eastAsia="en-GB"/>
              </w:rPr>
              <w:t xml:space="preserve"> </w:t>
            </w:r>
            <w:r w:rsidR="508BF62C" w:rsidRPr="20C4298F">
              <w:rPr>
                <w:rFonts w:ascii="Calibri" w:eastAsia="Times New Roman" w:hAnsi="Calibri" w:cs="Calibri"/>
                <w:lang w:val="en-US" w:eastAsia="en-GB"/>
              </w:rPr>
              <w:t>Further enhancement or mitigation is outwith the scale of this Strategic Objective.</w:t>
            </w:r>
          </w:p>
          <w:p w14:paraId="3008F985" w14:textId="0231EF7F" w:rsidR="00A840F2" w:rsidRPr="00A840F2" w:rsidRDefault="00A840F2" w:rsidP="4DB0DABA">
            <w:pPr>
              <w:spacing w:after="0" w:line="240" w:lineRule="auto"/>
              <w:textAlignment w:val="baseline"/>
              <w:rPr>
                <w:rFonts w:ascii="Calibri" w:eastAsia="Times New Roman" w:hAnsi="Calibri" w:cs="Calibri"/>
                <w:lang w:val="en-US" w:eastAsia="en-GB"/>
              </w:rPr>
            </w:pPr>
          </w:p>
        </w:tc>
      </w:tr>
      <w:tr w:rsidR="00A840F2" w:rsidRPr="00A840F2" w14:paraId="3E87DB0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4C162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93B657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55313BF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FA58E2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086B0B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No wide-scale action is planned in this Strategic Objective but recognition and support in achieving this objective could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1DD237E" w14:textId="4562D0E0"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096ECB92" w:rsidRPr="20C4298F">
              <w:rPr>
                <w:rFonts w:ascii="Calibri" w:eastAsia="Times New Roman" w:hAnsi="Calibri" w:cs="Calibri"/>
                <w:lang w:val="en-US" w:eastAsia="en-GB"/>
              </w:rPr>
              <w:t xml:space="preserve"> </w:t>
            </w:r>
            <w:r w:rsidR="508BF62C" w:rsidRPr="20C4298F">
              <w:rPr>
                <w:rFonts w:ascii="Calibri" w:eastAsia="Times New Roman" w:hAnsi="Calibri" w:cs="Calibri"/>
                <w:lang w:val="en-US" w:eastAsia="en-GB"/>
              </w:rPr>
              <w:t>Further enhancement or mitigation is outwith the scale of this Strategic Objective.</w:t>
            </w:r>
          </w:p>
          <w:p w14:paraId="1406E82B" w14:textId="34A5A508"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w:t>
            </w:r>
          </w:p>
          <w:p w14:paraId="705B441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tc>
      </w:tr>
      <w:tr w:rsidR="00A840F2" w:rsidRPr="00A840F2" w14:paraId="41D16F0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09FC90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3100D96" w14:textId="6F88F49B"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F79EE6E" w14:textId="5150CF42"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292DBB3" w14:textId="097597CE"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Promoting Shetland’s unique challenges will have </w:t>
            </w:r>
            <w:r w:rsidRPr="21F4D489">
              <w:rPr>
                <w:rFonts w:ascii="Calibri" w:eastAsia="Times New Roman" w:hAnsi="Calibri" w:cs="Calibri"/>
                <w:color w:val="000000"/>
                <w:lang w:val="en-US" w:eastAsia="en-GB"/>
              </w:rPr>
              <w:lastRenderedPageBreak/>
              <w:t xml:space="preserve">unknown impacts on </w:t>
            </w:r>
            <w:r w:rsidR="64A0E200" w:rsidRPr="21F4D489">
              <w:rPr>
                <w:rFonts w:ascii="Calibri" w:eastAsia="Times New Roman" w:hAnsi="Calibri" w:cs="Calibri"/>
                <w:color w:val="000000"/>
                <w:lang w:val="en-US" w:eastAsia="en-GB"/>
              </w:rPr>
              <w:t>water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E64FEAB" w14:textId="449DBB36" w:rsidR="00A840F2" w:rsidRPr="00A840F2" w:rsidRDefault="118183C0"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736CDAA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332E2C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3AB8573" w14:textId="3A62AB22"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49278B0" w14:textId="08D4B1FA"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732C583" w14:textId="5B9A8EB2"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Promoting Shetland’s unique challenges will have unknown impacts on </w:t>
            </w:r>
            <w:r w:rsidR="62371ADE" w:rsidRPr="21F4D489">
              <w:rPr>
                <w:rFonts w:ascii="Calibri" w:eastAsia="Times New Roman" w:hAnsi="Calibri" w:cs="Calibri"/>
                <w:color w:val="000000"/>
                <w:lang w:val="en-US" w:eastAsia="en-GB"/>
              </w:rPr>
              <w:t>air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52D7DC3" w14:textId="39D5B414" w:rsidR="00A840F2" w:rsidRPr="00A840F2" w:rsidRDefault="2B1B6858"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45453D3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0D9BF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8E0502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1728F5C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E835728"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1014FA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By receiving support on climate action, climatic factors should be improved.</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5934043" w14:textId="60E029CD" w:rsidR="00A840F2" w:rsidRPr="00A840F2" w:rsidRDefault="18022A52"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6F7B018C" w14:textId="2258BF61"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0503D23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0322DA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8DF560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C89C36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6FD6BF3"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E4CEC8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wider action,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CFF81D1" w14:textId="74F1482E" w:rsidR="00A840F2" w:rsidRPr="00A840F2" w:rsidRDefault="22AA7FD0"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6549238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9568EC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D21507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68EB441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EEEC1AA"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26A095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wider action on peatland,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D5B887B" w14:textId="4B93D417" w:rsidR="00A840F2" w:rsidRPr="00A840F2" w:rsidRDefault="22AA7FD0"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70C147C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B2A1A8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83CFE9C" w14:textId="57FC93DA"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573525A" w14:textId="62F88D3E"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95B8C34" w14:textId="7CFF34B6"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Promoting Shetland’s unique challenges will have unknown impacts on </w:t>
            </w:r>
            <w:r w:rsidR="3C836448" w:rsidRPr="21F4D489">
              <w:rPr>
                <w:rFonts w:ascii="Calibri" w:eastAsia="Times New Roman" w:hAnsi="Calibri" w:cs="Calibri"/>
                <w:color w:val="000000"/>
                <w:lang w:val="en-US" w:eastAsia="en-GB"/>
              </w:rPr>
              <w:t>material assets</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09757B3" w14:textId="56691DC7" w:rsidR="00A840F2" w:rsidRPr="00A840F2" w:rsidRDefault="0605F505"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bl>
    <w:p w14:paraId="3E85448D"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648343E8"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3C81E4D" w14:textId="77777777" w:rsidR="00A840F2" w:rsidRPr="00B94569" w:rsidRDefault="00A840F2" w:rsidP="00A840F2">
            <w:pPr>
              <w:spacing w:after="0" w:line="240" w:lineRule="auto"/>
              <w:textAlignment w:val="baseline"/>
              <w:divId w:val="1535340335"/>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Leadership and Governance</w:t>
            </w:r>
            <w:r w:rsidRPr="00B94569">
              <w:rPr>
                <w:rFonts w:ascii="Calibri" w:eastAsia="Times New Roman" w:hAnsi="Calibri" w:cs="Calibri"/>
                <w:b/>
                <w:lang w:eastAsia="en-GB"/>
              </w:rPr>
              <w:t> </w:t>
            </w:r>
          </w:p>
        </w:tc>
      </w:tr>
      <w:tr w:rsidR="00A840F2" w:rsidRPr="00A840F2" w14:paraId="508BC866"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14202A2" w14:textId="1938DA3D" w:rsidR="00A840F2" w:rsidRPr="00A840F2" w:rsidRDefault="3EFD4A4B"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Work with Partners to develop a Shetland Climate Risk Assessment and Adaptation Plan involving community planning partners, businesses, organisations and the community.</w:t>
            </w:r>
            <w:r w:rsidR="00A840F2" w:rsidRPr="00B94569">
              <w:rPr>
                <w:rFonts w:ascii="Calibri" w:eastAsia="Times New Roman" w:hAnsi="Calibri" w:cs="Calibri"/>
                <w:b/>
                <w:lang w:eastAsia="en-GB"/>
              </w:rPr>
              <w:t> </w:t>
            </w:r>
          </w:p>
        </w:tc>
      </w:tr>
      <w:tr w:rsidR="00A840F2" w:rsidRPr="00A840F2" w14:paraId="74007A7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C26013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2951D46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56ED6A9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180ED06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10E7414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ADD1D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380E9F3" w14:textId="38B39BBA" w:rsidR="20C4298F" w:rsidRDefault="44B8894D"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C206543" w14:textId="17F60BB9" w:rsidR="20C4298F" w:rsidRDefault="44B8894D"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2860DA9" w14:textId="1F15FF30" w:rsidR="20C4298F" w:rsidRDefault="72D6B948" w:rsidP="20C4298F">
            <w:pPr>
              <w:spacing w:after="0" w:line="240" w:lineRule="auto"/>
              <w:rPr>
                <w:rFonts w:ascii="Times New Roman" w:eastAsia="Times New Roman" w:hAnsi="Times New Roman" w:cs="Times New Roman"/>
                <w:lang w:eastAsia="en-GB"/>
              </w:rPr>
            </w:pPr>
            <w:r w:rsidRPr="4C4C8895">
              <w:rPr>
                <w:rFonts w:ascii="Calibri" w:eastAsia="Times New Roman" w:hAnsi="Calibri" w:cs="Calibri"/>
                <w:color w:val="000000"/>
                <w:lang w:val="en-US" w:eastAsia="en-GB"/>
              </w:rPr>
              <w:t>Developing an Adaptation Plan will</w:t>
            </w:r>
            <w:r w:rsidR="20C4298F" w:rsidRPr="4C4C8895">
              <w:rPr>
                <w:rFonts w:ascii="Calibri" w:eastAsia="Times New Roman" w:hAnsi="Calibri" w:cs="Calibri"/>
                <w:color w:val="000000"/>
                <w:lang w:val="en-US" w:eastAsia="en-GB"/>
              </w:rPr>
              <w:t xml:space="preserve"> have unknown impacts on local species and biodiversity.</w:t>
            </w:r>
            <w:r w:rsidR="20C4298F" w:rsidRPr="4C4C8895">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5DD6D40" w14:textId="1B256F59" w:rsidR="20C4298F" w:rsidRDefault="6DE88001"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5D27786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1CCCFE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6412BF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79F6E25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F6115F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CE5048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We work closely with partners such as the NHS so achieving this objective may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85519C1" w14:textId="3607C52C"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623F731F" w:rsidRPr="20C4298F">
              <w:rPr>
                <w:rFonts w:ascii="Calibri" w:eastAsia="Times New Roman" w:hAnsi="Calibri" w:cs="Calibri"/>
                <w:lang w:val="en-US" w:eastAsia="en-GB"/>
              </w:rPr>
              <w:t xml:space="preserve"> </w:t>
            </w:r>
            <w:r w:rsidR="13C66A33" w:rsidRPr="20C4298F">
              <w:rPr>
                <w:rFonts w:ascii="Calibri" w:eastAsia="Times New Roman" w:hAnsi="Calibri" w:cs="Calibri"/>
                <w:lang w:val="en-US" w:eastAsia="en-GB"/>
              </w:rPr>
              <w:t>Further enhancement or mitigation is outwith the scale of this Strategic Objective.</w:t>
            </w:r>
          </w:p>
          <w:p w14:paraId="35939A69" w14:textId="50AA8069"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DB0DABA">
              <w:rPr>
                <w:rFonts w:ascii="Calibri" w:eastAsia="Times New Roman" w:hAnsi="Calibri" w:cs="Calibri"/>
                <w:lang w:eastAsia="en-GB"/>
              </w:rPr>
              <w:t> </w:t>
            </w:r>
          </w:p>
        </w:tc>
      </w:tr>
      <w:tr w:rsidR="00A840F2" w:rsidRPr="00A840F2" w14:paraId="09314DA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C266E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67E876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082E20A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F32E632"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CE3C079" w14:textId="74647DAD"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 No wide-scale action is planned in this Strategic Objective but </w:t>
            </w:r>
            <w:r w:rsidRPr="21F4D489">
              <w:rPr>
                <w:rFonts w:ascii="Calibri" w:eastAsia="Times New Roman" w:hAnsi="Calibri" w:cs="Calibri"/>
                <w:lang w:val="en-US" w:eastAsia="en-GB"/>
              </w:rPr>
              <w:lastRenderedPageBreak/>
              <w:t xml:space="preserve">achieving this objective may have incidental effects. Effects </w:t>
            </w:r>
            <w:r w:rsidR="3D93C6F1" w:rsidRPr="21F4D489">
              <w:rPr>
                <w:rFonts w:ascii="Calibri" w:eastAsia="Times New Roman" w:hAnsi="Calibri" w:cs="Calibri"/>
                <w:lang w:val="en-US" w:eastAsia="en-GB"/>
              </w:rPr>
              <w:t>will have to be determined at a plan-level</w:t>
            </w:r>
            <w:r w:rsidRPr="21F4D489">
              <w:rPr>
                <w:rFonts w:ascii="Calibri" w:eastAsia="Times New Roman" w:hAnsi="Calibri" w:cs="Calibri"/>
                <w:lang w:val="en-US" w:eastAsia="en-GB"/>
              </w:rPr>
              <w:t>.</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EA6EE37" w14:textId="3DB6D513" w:rsidR="00A840F2" w:rsidRPr="00A840F2" w:rsidRDefault="0C042CB3"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632A2C4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4251E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themeFill="accent4"/>
            <w:hideMark/>
          </w:tcPr>
          <w:p w14:paraId="728B24A5" w14:textId="5B83D325"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68AC0750" w14:textId="3B8FA2C5"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3E19A24" w14:textId="77777777" w:rsidR="21F4D489" w:rsidRDefault="21F4D489" w:rsidP="21F4D489">
            <w:pPr>
              <w:spacing w:after="0" w:line="240" w:lineRule="auto"/>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1C16462" w14:textId="17B4E42B" w:rsidR="21F4D489" w:rsidRDefault="21F4D489" w:rsidP="21F4D489">
            <w:pPr>
              <w:spacing w:after="0" w:line="240" w:lineRule="auto"/>
              <w:rPr>
                <w:rFonts w:ascii="Calibri" w:eastAsia="Times New Roman" w:hAnsi="Calibri" w:cs="Calibri"/>
                <w:lang w:val="en-US" w:eastAsia="en-GB"/>
              </w:rPr>
            </w:pPr>
            <w:r w:rsidRPr="21F4D489">
              <w:rPr>
                <w:rFonts w:ascii="Calibri" w:eastAsia="Times New Roman" w:hAnsi="Calibri" w:cs="Calibri"/>
                <w:lang w:val="en-US" w:eastAsia="en-GB"/>
              </w:rPr>
              <w:t xml:space="preserve"> By preparing Shetland for climate change adaptation, </w:t>
            </w:r>
            <w:r w:rsidR="146AB067" w:rsidRPr="21F4D489">
              <w:rPr>
                <w:rFonts w:ascii="Calibri" w:eastAsia="Times New Roman" w:hAnsi="Calibri" w:cs="Calibri"/>
                <w:lang w:val="en-US" w:eastAsia="en-GB"/>
              </w:rPr>
              <w:t>flood risk is reduced.</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BD0ECCE" w14:textId="2C434CEE" w:rsidR="00A840F2" w:rsidRPr="00A840F2" w:rsidRDefault="00A840F2" w:rsidP="21F4D489">
            <w:pPr>
              <w:spacing w:after="0" w:line="240" w:lineRule="auto"/>
              <w:textAlignment w:val="baseline"/>
              <w:rPr>
                <w:rFonts w:ascii="Calibri" w:eastAsia="Times New Roman" w:hAnsi="Calibri" w:cs="Calibri"/>
                <w:lang w:val="en-US" w:eastAsia="en-GB"/>
              </w:rPr>
            </w:pPr>
            <w:r w:rsidRPr="21F4D489">
              <w:rPr>
                <w:rFonts w:ascii="Calibri" w:eastAsia="Times New Roman" w:hAnsi="Calibri" w:cs="Calibri"/>
                <w:lang w:val="en-US" w:eastAsia="en-GB"/>
              </w:rPr>
              <w:t> </w:t>
            </w:r>
            <w:r w:rsidR="73BD22FF" w:rsidRPr="21F4D489">
              <w:rPr>
                <w:rFonts w:ascii="Calibri" w:eastAsia="Times New Roman" w:hAnsi="Calibri" w:cs="Calibri"/>
                <w:lang w:val="en-US" w:eastAsia="en-GB"/>
              </w:rPr>
              <w:t>Further enhancement or mitigation is outwith the scale of this Strategic Objective</w:t>
            </w:r>
            <w:r w:rsidR="3B8D4727" w:rsidRPr="21F4D489">
              <w:rPr>
                <w:rFonts w:ascii="Calibri" w:eastAsia="Times New Roman" w:hAnsi="Calibri" w:cs="Calibri"/>
                <w:lang w:val="en-US" w:eastAsia="en-GB"/>
              </w:rPr>
              <w:t xml:space="preserve"> and must be determined at a project level.</w:t>
            </w:r>
          </w:p>
          <w:p w14:paraId="664DE1E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tc>
      </w:tr>
      <w:tr w:rsidR="00A840F2" w:rsidRPr="00A840F2" w14:paraId="7445EDB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57FB57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529A7B4" w14:textId="5EF7EEED"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C945A81" w14:textId="1D6646A5"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70669DE" w14:textId="66579354"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Developing an Adaptation Plan will have unknown impacts on </w:t>
            </w:r>
            <w:r w:rsidR="20147B85" w:rsidRPr="21F4D489">
              <w:rPr>
                <w:rFonts w:ascii="Calibri" w:eastAsia="Times New Roman" w:hAnsi="Calibri" w:cs="Calibri"/>
                <w:color w:val="000000"/>
                <w:lang w:val="en-US" w:eastAsia="en-GB"/>
              </w:rPr>
              <w:t>air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8840F38" w14:textId="46A1D4E0" w:rsidR="00A840F2" w:rsidRPr="00A840F2" w:rsidRDefault="4B4A3BB2"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5F4A6C4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44E37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3F47DC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CEA141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04F736F"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2A1D88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By preparing Shetland for climate change adaptation, climatic factors should be improved.</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563552C" w14:textId="60E029CD" w:rsidR="00A840F2" w:rsidRPr="00A840F2" w:rsidRDefault="39F73D52"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455C3815" w14:textId="2978CA46"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30FF556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4C488E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1E1CD3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7E63492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C1EE185"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D96C1C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wider adaptation action,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4665986" w14:textId="46A1D4E0" w:rsidR="00A840F2" w:rsidRPr="00A840F2" w:rsidRDefault="29C23DF4"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p w14:paraId="71C5D1F4" w14:textId="41D87E60" w:rsidR="00A840F2" w:rsidRPr="00A840F2" w:rsidRDefault="00A840F2" w:rsidP="21F4D489">
            <w:pPr>
              <w:spacing w:after="0" w:line="240" w:lineRule="auto"/>
              <w:textAlignment w:val="baseline"/>
              <w:rPr>
                <w:rFonts w:ascii="Calibri" w:eastAsia="Times New Roman" w:hAnsi="Calibri" w:cs="Calibri"/>
                <w:lang w:eastAsia="en-GB"/>
              </w:rPr>
            </w:pPr>
          </w:p>
        </w:tc>
      </w:tr>
      <w:tr w:rsidR="00A840F2" w:rsidRPr="00A840F2" w14:paraId="671AC69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44E2D4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0ED10A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04455F2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A24AB7A"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F51812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wider adaptation action,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652B2A5" w14:textId="46A1D4E0" w:rsidR="00A840F2" w:rsidRPr="00A840F2" w:rsidRDefault="2DDEF739"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p w14:paraId="177A7A54" w14:textId="5A36D177" w:rsidR="00A840F2" w:rsidRPr="00A840F2" w:rsidRDefault="00A840F2" w:rsidP="21F4D489">
            <w:pPr>
              <w:spacing w:after="0" w:line="240" w:lineRule="auto"/>
              <w:textAlignment w:val="baseline"/>
              <w:rPr>
                <w:rFonts w:ascii="Calibri" w:eastAsia="Times New Roman" w:hAnsi="Calibri" w:cs="Calibri"/>
                <w:lang w:eastAsia="en-GB"/>
              </w:rPr>
            </w:pPr>
          </w:p>
        </w:tc>
      </w:tr>
      <w:tr w:rsidR="00A840F2" w:rsidRPr="00A840F2" w14:paraId="1595176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AA9AA7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A6174E0" w14:textId="277C103F"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1EFB378" w14:textId="128ADCF1"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57E5899" w14:textId="10A563B1"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Developing an Adaptation Plan will have unknown impacts on </w:t>
            </w:r>
            <w:r w:rsidR="35F5583C" w:rsidRPr="21F4D489">
              <w:rPr>
                <w:rFonts w:ascii="Calibri" w:eastAsia="Times New Roman" w:hAnsi="Calibri" w:cs="Calibri"/>
                <w:color w:val="000000"/>
                <w:lang w:val="en-US" w:eastAsia="en-GB"/>
              </w:rPr>
              <w:t>material assets</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6236A2A" w14:textId="46A1D4E0" w:rsidR="00A840F2" w:rsidRPr="00A840F2" w:rsidRDefault="2DDEF739"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p w14:paraId="4407689E" w14:textId="66B7F7FE" w:rsidR="00A840F2" w:rsidRPr="00A840F2" w:rsidRDefault="00A840F2" w:rsidP="21F4D489">
            <w:pPr>
              <w:spacing w:after="0" w:line="240" w:lineRule="auto"/>
              <w:textAlignment w:val="baseline"/>
              <w:rPr>
                <w:rFonts w:ascii="Calibri" w:eastAsia="Times New Roman" w:hAnsi="Calibri" w:cs="Calibri"/>
                <w:lang w:val="en-US" w:eastAsia="en-GB"/>
              </w:rPr>
            </w:pPr>
          </w:p>
        </w:tc>
      </w:tr>
    </w:tbl>
    <w:p w14:paraId="3CB54525"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05CFE4BA"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72B5E90" w14:textId="77777777" w:rsidR="00A840F2" w:rsidRPr="00B94569" w:rsidRDefault="00A840F2" w:rsidP="00A840F2">
            <w:pPr>
              <w:spacing w:after="0" w:line="240" w:lineRule="auto"/>
              <w:textAlignment w:val="baseline"/>
              <w:divId w:val="1121270458"/>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Alignment</w:t>
            </w:r>
            <w:r w:rsidRPr="00B94569">
              <w:rPr>
                <w:rFonts w:ascii="Calibri" w:eastAsia="Times New Roman" w:hAnsi="Calibri" w:cs="Calibri"/>
                <w:b/>
                <w:lang w:eastAsia="en-GB"/>
              </w:rPr>
              <w:t> </w:t>
            </w:r>
          </w:p>
        </w:tc>
      </w:tr>
      <w:tr w:rsidR="00A840F2" w:rsidRPr="00A840F2" w14:paraId="0DF87FE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D166690" w14:textId="43E2CC1E" w:rsidR="00A840F2" w:rsidRPr="00A840F2" w:rsidRDefault="382ED4D7"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We will ensure alignment with national and regional climate change targets and best practice.</w:t>
            </w:r>
            <w:r w:rsidR="00A840F2" w:rsidRPr="00B94569">
              <w:rPr>
                <w:rFonts w:ascii="Calibri" w:eastAsia="Times New Roman" w:hAnsi="Calibri" w:cs="Calibri"/>
                <w:b/>
                <w:lang w:eastAsia="en-GB"/>
              </w:rPr>
              <w:t> </w:t>
            </w:r>
          </w:p>
        </w:tc>
      </w:tr>
      <w:tr w:rsidR="00A840F2" w:rsidRPr="00A840F2" w14:paraId="3E48AEB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30B19C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5CF6D98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0920F2C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0910000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5CF5845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9364F8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88AEC4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25A9287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E0BA9E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D80833C" w14:textId="55AB6C31" w:rsidR="00A840F2" w:rsidRPr="00A840F2" w:rsidRDefault="00A840F2" w:rsidP="002366A5">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No wide-scale action is planned in this Strategic Objective but achieving this objective will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6FF212C" w14:textId="6354E525" w:rsidR="00A840F2" w:rsidRPr="00A840F2" w:rsidRDefault="638B70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2F2425F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A3F2B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E54C67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606F31A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52F5E9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810450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We work closely with partners such as the NHS so achieving this objective may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4F02EAF" w14:textId="51AEA24C" w:rsidR="00A840F2" w:rsidRPr="00A840F2" w:rsidRDefault="638B70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6EBF1A8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C4264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1462DE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2E37538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008BDD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621E96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No wide-scale action is planned in this Strategic Objective but achieving this objective could have incidental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E3A7D1F" w14:textId="5E932A6B" w:rsidR="5A4E92F1" w:rsidRDefault="638B7022" w:rsidP="20C4298F">
            <w:pPr>
              <w:spacing w:after="0" w:line="240" w:lineRule="auto"/>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p w14:paraId="76BE717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tc>
      </w:tr>
      <w:tr w:rsidR="00A840F2" w:rsidRPr="00A840F2" w14:paraId="493463C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B0E949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100E40F" w14:textId="35D8BDF6"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9DA14E2" w14:textId="106C175A"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CFDE27F" w14:textId="6C6A9D50" w:rsidR="67CE5180" w:rsidRDefault="67CE5180"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Aligning with national climate change targets</w:t>
            </w:r>
            <w:r w:rsidR="21F4D489" w:rsidRPr="21F4D489">
              <w:rPr>
                <w:rFonts w:ascii="Calibri" w:eastAsia="Times New Roman" w:hAnsi="Calibri" w:cs="Calibri"/>
                <w:color w:val="000000"/>
                <w:lang w:val="en-US" w:eastAsia="en-GB"/>
              </w:rPr>
              <w:t xml:space="preserve"> will have unknown impacts on </w:t>
            </w:r>
            <w:r w:rsidR="4D4DE1F2" w:rsidRPr="21F4D489">
              <w:rPr>
                <w:rFonts w:ascii="Calibri" w:eastAsia="Times New Roman" w:hAnsi="Calibri" w:cs="Calibri"/>
                <w:color w:val="000000"/>
                <w:lang w:val="en-US" w:eastAsia="en-GB"/>
              </w:rPr>
              <w:t>water</w:t>
            </w:r>
            <w:r w:rsidR="21F4D489" w:rsidRPr="21F4D489">
              <w:rPr>
                <w:rFonts w:ascii="Calibri" w:eastAsia="Times New Roman" w:hAnsi="Calibri" w:cs="Calibri"/>
                <w:color w:val="000000"/>
                <w:lang w:val="en-US" w:eastAsia="en-GB"/>
              </w:rPr>
              <w:t>.</w:t>
            </w:r>
            <w:r w:rsidR="21F4D489"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596CFBC" w14:textId="46A1D4E0" w:rsidR="00A840F2" w:rsidRPr="00A840F2" w:rsidRDefault="20A343FE"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p w14:paraId="31C8A419" w14:textId="58CD8BF5" w:rsidR="00A840F2" w:rsidRPr="00A840F2" w:rsidRDefault="00A840F2" w:rsidP="21F4D489">
            <w:pPr>
              <w:spacing w:after="0" w:line="240" w:lineRule="auto"/>
              <w:textAlignment w:val="baseline"/>
              <w:rPr>
                <w:rFonts w:ascii="Calibri" w:eastAsia="Times New Roman" w:hAnsi="Calibri" w:cs="Calibri"/>
                <w:lang w:val="en-US" w:eastAsia="en-GB"/>
              </w:rPr>
            </w:pPr>
          </w:p>
        </w:tc>
      </w:tr>
      <w:tr w:rsidR="00A840F2" w:rsidRPr="00A840F2" w14:paraId="66552D4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463896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E656BC2" w14:textId="5E08FBAD"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9107F2D" w14:textId="58947238"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5D90621" w14:textId="66D8B395"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Aligning with national climate change targets will have unknown impacts on air.</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C4CC415" w14:textId="46A1D4E0" w:rsidR="00A840F2" w:rsidRPr="00A840F2" w:rsidRDefault="32620831"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p w14:paraId="325B5DE2" w14:textId="1E4B163A" w:rsidR="00A840F2" w:rsidRPr="00A840F2" w:rsidRDefault="00A840F2" w:rsidP="21F4D489">
            <w:pPr>
              <w:spacing w:after="0" w:line="240" w:lineRule="auto"/>
              <w:textAlignment w:val="baseline"/>
              <w:rPr>
                <w:rFonts w:ascii="Calibri" w:eastAsia="Times New Roman" w:hAnsi="Calibri" w:cs="Calibri"/>
                <w:lang w:val="en-US" w:eastAsia="en-GB"/>
              </w:rPr>
            </w:pPr>
          </w:p>
        </w:tc>
      </w:tr>
      <w:tr w:rsidR="00A840F2" w:rsidRPr="00A840F2" w14:paraId="2D39BDA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D77BB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7D45ED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565E2CE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E8B5DA1"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C812A4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By aligning with best practice and the latest guidance, climatic factors should be improved.</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6F28DEF" w14:textId="60E029CD" w:rsidR="00A840F2" w:rsidRPr="00A840F2" w:rsidRDefault="71111094"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79022F17" w14:textId="0BCF8E91"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62D2EF2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5C8494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44A7ED6" w14:textId="5937D535"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233D10C" w14:textId="67BCE133"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67EFAAD" w14:textId="308F9E66"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Aligning with national climate change targets will have unknown impacts on </w:t>
            </w:r>
            <w:r w:rsidR="7CB5D588" w:rsidRPr="21F4D489">
              <w:rPr>
                <w:rFonts w:ascii="Calibri" w:eastAsia="Times New Roman" w:hAnsi="Calibri" w:cs="Calibri"/>
                <w:color w:val="000000"/>
                <w:lang w:val="en-US" w:eastAsia="en-GB"/>
              </w:rPr>
              <w:t>cultu</w:t>
            </w:r>
            <w:r w:rsidRPr="21F4D489">
              <w:rPr>
                <w:rFonts w:ascii="Calibri" w:eastAsia="Times New Roman" w:hAnsi="Calibri" w:cs="Calibri"/>
                <w:color w:val="000000"/>
                <w:lang w:val="en-US" w:eastAsia="en-GB"/>
              </w:rPr>
              <w:t>r</w:t>
            </w:r>
            <w:r w:rsidR="7CB5D588" w:rsidRPr="21F4D489">
              <w:rPr>
                <w:rFonts w:ascii="Calibri" w:eastAsia="Times New Roman" w:hAnsi="Calibri" w:cs="Calibri"/>
                <w:color w:val="000000"/>
                <w:lang w:val="en-US" w:eastAsia="en-GB"/>
              </w:rPr>
              <w:t>al heritage</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9C56C96" w14:textId="46A1D4E0" w:rsidR="00A840F2" w:rsidRPr="00A840F2" w:rsidRDefault="40930916"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p w14:paraId="53361D8D" w14:textId="37590C42" w:rsidR="00A840F2" w:rsidRPr="00A840F2" w:rsidRDefault="00A840F2" w:rsidP="21F4D489">
            <w:pPr>
              <w:spacing w:after="0" w:line="240" w:lineRule="auto"/>
              <w:textAlignment w:val="baseline"/>
              <w:rPr>
                <w:rFonts w:ascii="Calibri" w:eastAsia="Times New Roman" w:hAnsi="Calibri" w:cs="Calibri"/>
                <w:lang w:val="en-US" w:eastAsia="en-GB"/>
              </w:rPr>
            </w:pPr>
          </w:p>
        </w:tc>
      </w:tr>
      <w:tr w:rsidR="00A840F2" w:rsidRPr="00A840F2" w14:paraId="1CB365C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3974C9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6AA150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043E66C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05E0D1A"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0F6315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could lead to further climate action, the effects of which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9598821" w14:textId="5058BD70" w:rsidR="00A840F2" w:rsidRPr="00A840F2" w:rsidRDefault="40930916"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49E6A88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CAB99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C71E4F3" w14:textId="3C5D94A7"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31718B8" w14:textId="537E135E"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56B2956" w14:textId="577D850E"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Aligning with national climate change targets will have unknown impacts on </w:t>
            </w:r>
            <w:r w:rsidR="7F26030A" w:rsidRPr="21F4D489">
              <w:rPr>
                <w:rFonts w:ascii="Calibri" w:eastAsia="Times New Roman" w:hAnsi="Calibri" w:cs="Calibri"/>
                <w:color w:val="000000"/>
                <w:lang w:val="en-US" w:eastAsia="en-GB"/>
              </w:rPr>
              <w:t>material assets</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ECA9FF7" w14:textId="35BED9B7" w:rsidR="00A840F2" w:rsidRPr="00A840F2" w:rsidRDefault="255AFFB6"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bl>
    <w:p w14:paraId="0CA9B4E8" w14:textId="40A1846F"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4C4C8895">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0AA3E6B5"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F91B32D" w14:textId="77777777" w:rsidR="00A840F2" w:rsidRPr="00B94569" w:rsidRDefault="00A840F2" w:rsidP="00A840F2">
            <w:pPr>
              <w:spacing w:after="0" w:line="240" w:lineRule="auto"/>
              <w:textAlignment w:val="baseline"/>
              <w:divId w:val="1997491256"/>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Alignment</w:t>
            </w:r>
            <w:r w:rsidRPr="00B94569">
              <w:rPr>
                <w:rFonts w:ascii="Calibri" w:eastAsia="Times New Roman" w:hAnsi="Calibri" w:cs="Calibri"/>
                <w:b/>
                <w:lang w:eastAsia="en-GB"/>
              </w:rPr>
              <w:t> </w:t>
            </w:r>
          </w:p>
        </w:tc>
      </w:tr>
      <w:tr w:rsidR="00A840F2" w:rsidRPr="00A840F2" w14:paraId="048732B6"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A0D075F" w14:textId="40420B0D" w:rsidR="00A840F2" w:rsidRPr="00A840F2" w:rsidRDefault="6D6D4D51"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lastRenderedPageBreak/>
              <w:t xml:space="preserve">Strategic Objective (SO): </w:t>
            </w:r>
            <w:r w:rsidR="00A840F2" w:rsidRPr="00B94569">
              <w:rPr>
                <w:rFonts w:ascii="Calibri" w:eastAsia="Times New Roman" w:hAnsi="Calibri" w:cs="Calibri"/>
                <w:b/>
                <w:lang w:val="en-US" w:eastAsia="en-GB"/>
              </w:rPr>
              <w:t>Work collaboratively across the Council and with partner organisations to maximise efficiency and the impact of climate action.</w:t>
            </w:r>
            <w:r w:rsidR="00A840F2" w:rsidRPr="21F4D489">
              <w:rPr>
                <w:rFonts w:ascii="Calibri" w:eastAsia="Times New Roman" w:hAnsi="Calibri" w:cs="Calibri"/>
                <w:lang w:eastAsia="en-GB"/>
              </w:rPr>
              <w:t> </w:t>
            </w:r>
          </w:p>
        </w:tc>
      </w:tr>
      <w:tr w:rsidR="00A840F2" w:rsidRPr="00A840F2" w14:paraId="7C8963D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C5AB0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7A6E7E8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69E57A8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6FE13C1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08A9E9F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0C31C3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94CDFC9" w14:textId="497C8FC0"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787EE41" w14:textId="2FFC9FE0"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0C66DCE" w14:textId="46C00CDD" w:rsidR="1A71488A" w:rsidRDefault="1A71488A" w:rsidP="4C4C8895">
            <w:pPr>
              <w:spacing w:after="0" w:line="240" w:lineRule="auto"/>
              <w:rPr>
                <w:rFonts w:ascii="Times New Roman" w:eastAsia="Times New Roman" w:hAnsi="Times New Roman" w:cs="Times New Roman"/>
                <w:lang w:eastAsia="en-GB"/>
              </w:rPr>
            </w:pPr>
            <w:r w:rsidRPr="4C4C8895">
              <w:rPr>
                <w:rFonts w:ascii="Calibri" w:eastAsia="Times New Roman" w:hAnsi="Calibri" w:cs="Calibri"/>
                <w:color w:val="000000"/>
                <w:lang w:val="en-US" w:eastAsia="en-GB"/>
              </w:rPr>
              <w:t>Collaborative working</w:t>
            </w:r>
            <w:r w:rsidR="4C4C8895" w:rsidRPr="4C4C8895">
              <w:rPr>
                <w:rFonts w:ascii="Calibri" w:eastAsia="Times New Roman" w:hAnsi="Calibri" w:cs="Calibri"/>
                <w:color w:val="000000"/>
                <w:lang w:val="en-US" w:eastAsia="en-GB"/>
              </w:rPr>
              <w:t xml:space="preserve"> will have unknown impacts on local species and biodiversity.</w:t>
            </w:r>
            <w:r w:rsidR="4C4C8895" w:rsidRPr="4C4C8895">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65E6513" w14:textId="46A1D4E0" w:rsidR="4C4C8895" w:rsidRDefault="47DA8ED8"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p w14:paraId="0D7F36C9" w14:textId="4AC6587F" w:rsidR="4C4C8895" w:rsidRDefault="4C4C8895" w:rsidP="21F4D489">
            <w:pPr>
              <w:spacing w:after="0" w:line="240" w:lineRule="auto"/>
              <w:rPr>
                <w:rFonts w:ascii="Calibri" w:eastAsia="Times New Roman" w:hAnsi="Calibri" w:cs="Calibri"/>
                <w:color w:val="000000"/>
                <w:lang w:val="en-US" w:eastAsia="en-GB"/>
              </w:rPr>
            </w:pPr>
          </w:p>
        </w:tc>
      </w:tr>
      <w:tr w:rsidR="00A840F2" w:rsidRPr="00A840F2" w14:paraId="7832F1D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BE35B6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C84FC1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5C241B5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07D18C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736813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We work closely with regional partners so achieving this objective will have positive effects.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BF07082" w14:textId="156E9F6E" w:rsidR="00A840F2" w:rsidRPr="00A840F2" w:rsidRDefault="3B114185"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4FE55CE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FB69EA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E7BD415" w14:textId="6D91FF37"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44D7A834" w14:textId="489F0D1B"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ABDF264" w14:textId="07684B91"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w:t>
            </w:r>
            <w:r w:rsidR="0F656693" w:rsidRPr="21F4D489">
              <w:rPr>
                <w:rFonts w:ascii="Calibri" w:eastAsia="Times New Roman" w:hAnsi="Calibri" w:cs="Calibri"/>
                <w:color w:val="000000"/>
                <w:lang w:val="en-US" w:eastAsia="en-GB"/>
              </w:rPr>
              <w:t xml:space="preserve">of </w:t>
            </w:r>
            <w:r w:rsidR="7990AF9F" w:rsidRPr="21F4D489">
              <w:rPr>
                <w:rFonts w:ascii="Calibri" w:eastAsia="Times New Roman" w:hAnsi="Calibri" w:cs="Calibri"/>
                <w:color w:val="000000"/>
                <w:lang w:val="en-US" w:eastAsia="en-GB"/>
              </w:rPr>
              <w:t>collaborative working</w:t>
            </w:r>
            <w:r w:rsidRPr="21F4D489">
              <w:rPr>
                <w:rFonts w:ascii="Calibri" w:eastAsia="Times New Roman" w:hAnsi="Calibri" w:cs="Calibri"/>
                <w:color w:val="000000"/>
                <w:lang w:val="en-US" w:eastAsia="en-GB"/>
              </w:rPr>
              <w:t xml:space="preserve"> on soil 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B970F62" w14:textId="7F2CA0C4" w:rsidR="00A840F2" w:rsidRPr="00A840F2" w:rsidRDefault="237C7976"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7B1A227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FB8E15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87519C2" w14:textId="5B17078F"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1AEFBDE8" w14:textId="24B5CDFF"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D74AC60" w14:textId="4346A6EC"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collaborative working on </w:t>
            </w:r>
            <w:r w:rsidR="12F60B43" w:rsidRPr="21F4D489">
              <w:rPr>
                <w:rFonts w:ascii="Calibri" w:eastAsia="Times New Roman" w:hAnsi="Calibri" w:cs="Calibri"/>
                <w:color w:val="000000"/>
                <w:lang w:val="en-US" w:eastAsia="en-GB"/>
              </w:rPr>
              <w:t xml:space="preserve">water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A11B1C7" w14:textId="485BF040" w:rsidR="00A840F2" w:rsidRPr="00A840F2" w:rsidRDefault="1263C372"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82BE3B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29BC85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0F6F8A0" w14:textId="4AAF84DD"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7C2B962F" w14:textId="54FA6452"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733374C" w14:textId="5F5A9D88"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collaborative working on </w:t>
            </w:r>
            <w:r w:rsidR="42F73CEC" w:rsidRPr="21F4D489">
              <w:rPr>
                <w:rFonts w:ascii="Calibri" w:eastAsia="Times New Roman" w:hAnsi="Calibri" w:cs="Calibri"/>
                <w:color w:val="000000"/>
                <w:lang w:val="en-US" w:eastAsia="en-GB"/>
              </w:rPr>
              <w:t xml:space="preserve">air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5C8DC4D" w14:textId="084B17FD" w:rsidR="00A840F2" w:rsidRPr="00A840F2" w:rsidRDefault="1263C372"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20EF119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9F37B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5F1D0B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709F026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A826EBD"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0937F4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By maximising efficiency of climate action across Shetland, climatic factors should be improved.</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592F380" w14:textId="60E029CD" w:rsidR="00A840F2" w:rsidRPr="00A840F2" w:rsidRDefault="4D6D5AAE"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1BEE410D" w14:textId="4F8AB54F"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4EC7D38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2517AB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B45F80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5C12373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38033C0"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3AA13E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Achieving this objective may have an effect on cultural heritage by working with partners in the sector, but these effects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049ADF4" w14:textId="2401BB49" w:rsidR="00A840F2" w:rsidRPr="00A840F2" w:rsidRDefault="6444A199"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287E9E0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D68D9F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4F809E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6E96DC3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EF6C42E"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223B78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should lead to further climate action, however the effects of this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853D7B3" w14:textId="475CDBDB" w:rsidR="00A840F2" w:rsidRPr="00A840F2" w:rsidRDefault="6444A199"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59D0949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A088B9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2C3E4F0" w14:textId="7AEE88D4"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48BEA1F6" w14:textId="7220DC15"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FB2BFDC" w14:textId="27E606F8"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w:t>
            </w:r>
            <w:r w:rsidR="53ECB006" w:rsidRPr="21F4D489">
              <w:rPr>
                <w:rFonts w:ascii="Calibri" w:eastAsia="Times New Roman" w:hAnsi="Calibri" w:cs="Calibri"/>
                <w:color w:val="000000"/>
                <w:lang w:val="en-US" w:eastAsia="en-GB"/>
              </w:rPr>
              <w:t xml:space="preserve">of </w:t>
            </w:r>
            <w:r w:rsidRPr="21F4D489">
              <w:rPr>
                <w:rFonts w:ascii="Calibri" w:eastAsia="Times New Roman" w:hAnsi="Calibri" w:cs="Calibri"/>
                <w:color w:val="000000"/>
                <w:lang w:val="en-US" w:eastAsia="en-GB"/>
              </w:rPr>
              <w:t xml:space="preserve">collaborative working on </w:t>
            </w:r>
            <w:r w:rsidR="7FB777BD" w:rsidRPr="21F4D489">
              <w:rPr>
                <w:rFonts w:ascii="Calibri" w:eastAsia="Times New Roman" w:hAnsi="Calibri" w:cs="Calibri"/>
                <w:color w:val="000000"/>
                <w:lang w:val="en-US" w:eastAsia="en-GB"/>
              </w:rPr>
              <w:t>materia</w:t>
            </w:r>
            <w:r w:rsidRPr="21F4D489">
              <w:rPr>
                <w:rFonts w:ascii="Calibri" w:eastAsia="Times New Roman" w:hAnsi="Calibri" w:cs="Calibri"/>
                <w:color w:val="000000"/>
                <w:lang w:val="en-US" w:eastAsia="en-GB"/>
              </w:rPr>
              <w:t xml:space="preserve">l </w:t>
            </w:r>
            <w:r w:rsidR="7FB777BD" w:rsidRPr="21F4D489">
              <w:rPr>
                <w:rFonts w:ascii="Calibri" w:eastAsia="Times New Roman" w:hAnsi="Calibri" w:cs="Calibri"/>
                <w:color w:val="000000"/>
                <w:lang w:val="en-US" w:eastAsia="en-GB"/>
              </w:rPr>
              <w:t xml:space="preserve">assets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73DF31B" w14:textId="6C423BE9" w:rsidR="00A840F2" w:rsidRPr="00A840F2" w:rsidRDefault="10081131"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bl>
    <w:p w14:paraId="6DC6670E"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6E887052"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347564E" w14:textId="77777777" w:rsidR="00A840F2" w:rsidRPr="00B94569" w:rsidRDefault="00A840F2" w:rsidP="00A840F2">
            <w:pPr>
              <w:spacing w:after="0" w:line="240" w:lineRule="auto"/>
              <w:textAlignment w:val="baseline"/>
              <w:divId w:val="1583948116"/>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Alignment</w:t>
            </w:r>
            <w:r w:rsidRPr="00B94569">
              <w:rPr>
                <w:rFonts w:ascii="Calibri" w:eastAsia="Times New Roman" w:hAnsi="Calibri" w:cs="Calibri"/>
                <w:b/>
                <w:lang w:eastAsia="en-GB"/>
              </w:rPr>
              <w:t> </w:t>
            </w:r>
          </w:p>
        </w:tc>
      </w:tr>
      <w:tr w:rsidR="00A840F2" w:rsidRPr="00A840F2" w14:paraId="730BC76C"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EE556F2" w14:textId="26B4152A" w:rsidR="00A840F2" w:rsidRPr="00A840F2" w:rsidRDefault="6B2F300B"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Ensure policy alignment across all service areas with the Climate Change Strategy and Action plan.</w:t>
            </w:r>
            <w:r w:rsidR="00A840F2" w:rsidRPr="21F4D489">
              <w:rPr>
                <w:rFonts w:ascii="Calibri" w:eastAsia="Times New Roman" w:hAnsi="Calibri" w:cs="Calibri"/>
                <w:lang w:eastAsia="en-GB"/>
              </w:rPr>
              <w:t> </w:t>
            </w:r>
          </w:p>
        </w:tc>
      </w:tr>
      <w:tr w:rsidR="00A840F2" w:rsidRPr="00A840F2" w14:paraId="08A7A9D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0114A7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296A451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23EDFCE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0862DBC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046CA11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1B1CDF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2DDD7D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65AF952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519D575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87043F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objective is likely to have positive effects because the Strategy and Action plan are aimed at improving the environment.</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0BF7797" w14:textId="54C44D11" w:rsidR="00A840F2" w:rsidRPr="00A840F2" w:rsidRDefault="53CB35D7"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1BA7100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702233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591223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1803BA0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4EBECA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9EE7D1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objective is likely to have positive effects because the Strategy and Action plan have health co-benefits.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093D2C7" w14:textId="78328012" w:rsidR="00A840F2" w:rsidRPr="00A840F2" w:rsidRDefault="53CB35D7"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7A1C332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0F21E5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C540A1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1CFA2B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5957E52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5AA6C0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objective is likely to have positive effects because the Strategy and Action plan encourage peatland restoration.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A9CD8C1" w14:textId="5D6778F8" w:rsidR="00A840F2" w:rsidRPr="00A840F2" w:rsidRDefault="4180C509"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2653268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82DB6D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031CB35" w14:textId="56B9001A"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3C54F922" w14:textId="2B971048"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DD04EE4" w14:textId="4F217547"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w:t>
            </w:r>
            <w:r w:rsidR="148A1C18" w:rsidRPr="21F4D489">
              <w:rPr>
                <w:rFonts w:ascii="Calibri" w:eastAsia="Times New Roman" w:hAnsi="Calibri" w:cs="Calibri"/>
                <w:color w:val="000000"/>
                <w:lang w:val="en-US" w:eastAsia="en-GB"/>
              </w:rPr>
              <w:t xml:space="preserve">alignment with the CCS on water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9A5D3CF" w14:textId="4C39E00F" w:rsidR="00A840F2" w:rsidRPr="00A840F2" w:rsidRDefault="18C49233"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6C4E4F7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670610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8A11E1C" w14:textId="665E6A24"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6C8763D2" w14:textId="0CF998B9"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BA200FA" w14:textId="72BB088C"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alignment with the CCS on </w:t>
            </w:r>
            <w:r w:rsidR="3DF1E83F" w:rsidRPr="21F4D489">
              <w:rPr>
                <w:rFonts w:ascii="Calibri" w:eastAsia="Times New Roman" w:hAnsi="Calibri" w:cs="Calibri"/>
                <w:color w:val="000000"/>
                <w:lang w:val="en-US" w:eastAsia="en-GB"/>
              </w:rPr>
              <w:t xml:space="preserve">air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8E8C9CC" w14:textId="7854F984" w:rsidR="00A840F2" w:rsidRPr="00A840F2" w:rsidRDefault="18C49233"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r w:rsidRPr="21F4D489">
              <w:rPr>
                <w:rFonts w:ascii="Calibri" w:eastAsia="Times New Roman" w:hAnsi="Calibri" w:cs="Calibri"/>
                <w:lang w:eastAsia="en-GB"/>
              </w:rPr>
              <w:t> </w:t>
            </w:r>
          </w:p>
        </w:tc>
      </w:tr>
      <w:tr w:rsidR="00A840F2" w:rsidRPr="00A840F2" w14:paraId="08B767D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B48CD5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EE680F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39C85DD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50AB538"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7B613A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Climatic factors should be improved by aligning with the Strategy and Action plan, which are based on Net Zero Route maps.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2B41FE9" w14:textId="60E029CD" w:rsidR="00A840F2" w:rsidRPr="00A840F2" w:rsidRDefault="03FCB886"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4C85B3F1" w14:textId="723DE2BC"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008355F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4F9D84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B538DF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1B009D2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5D3F257"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81E6DD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Achieving this objective may have an effect on cultural heritage, but these effects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AEE897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The environmental effects of this Strategic Objective cannot be improved or enhanced because its effects are unknown.</w:t>
            </w:r>
            <w:r w:rsidRPr="00A840F2">
              <w:rPr>
                <w:rFonts w:ascii="Calibri" w:eastAsia="Times New Roman" w:hAnsi="Calibri" w:cs="Calibri"/>
                <w:lang w:eastAsia="en-GB"/>
              </w:rPr>
              <w:t> </w:t>
            </w:r>
          </w:p>
          <w:p w14:paraId="57B1DE7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t> </w:t>
            </w:r>
          </w:p>
        </w:tc>
      </w:tr>
      <w:tr w:rsidR="00A840F2" w:rsidRPr="00A840F2" w14:paraId="3B93ABA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96F29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A456D0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2929F78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20157AC"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lastRenderedPageBreak/>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141915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 xml:space="preserve"> This Strategic Objective should </w:t>
            </w:r>
            <w:r w:rsidRPr="00A840F2">
              <w:rPr>
                <w:rFonts w:ascii="Calibri" w:eastAsia="Times New Roman" w:hAnsi="Calibri" w:cs="Calibri"/>
                <w:lang w:val="en-US" w:eastAsia="en-GB"/>
              </w:rPr>
              <w:lastRenderedPageBreak/>
              <w:t>lead to further climate action, however the effects of this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96E9D04" w14:textId="01F42559" w:rsidR="00A840F2" w:rsidRPr="00A840F2" w:rsidRDefault="00A840F2"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lastRenderedPageBreak/>
              <w:t> </w:t>
            </w:r>
            <w:r w:rsidR="11B47ACA" w:rsidRPr="21F4D489">
              <w:rPr>
                <w:rFonts w:ascii="Calibri" w:eastAsia="Times New Roman" w:hAnsi="Calibri" w:cs="Calibri"/>
                <w:lang w:val="en-US" w:eastAsia="en-GB"/>
              </w:rPr>
              <w:t xml:space="preserve"> The environmental effects of this Strategic Objective cannot be enhanced </w:t>
            </w:r>
            <w:r w:rsidR="11B47ACA" w:rsidRPr="21F4D489">
              <w:rPr>
                <w:rFonts w:ascii="Calibri" w:eastAsia="Times New Roman" w:hAnsi="Calibri" w:cs="Calibri"/>
                <w:lang w:val="en-US" w:eastAsia="en-GB"/>
              </w:rPr>
              <w:lastRenderedPageBreak/>
              <w:t>or mitigated because its effects are unknown.</w:t>
            </w:r>
            <w:r w:rsidR="11B47ACA" w:rsidRPr="21F4D489">
              <w:rPr>
                <w:rFonts w:ascii="Calibri" w:eastAsia="Times New Roman" w:hAnsi="Calibri" w:cs="Calibri"/>
                <w:lang w:eastAsia="en-GB"/>
              </w:rPr>
              <w:t> </w:t>
            </w:r>
          </w:p>
        </w:tc>
      </w:tr>
      <w:tr w:rsidR="00A840F2" w:rsidRPr="00A840F2" w14:paraId="3ADE7BB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25FC4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C8A777F" w14:textId="5F6C29C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1DE2664C" w14:textId="7243BC0F"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99B89EF" w14:textId="330F653C"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1244D5D" w14:textId="7EB12C29"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The SIC is responsible for the maintenance and quality of Shetland’s infrastructure, such as roads, which could be impacted by this SO.</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5D2544C" w14:textId="699EDA9D" w:rsidR="00A840F2" w:rsidRPr="00A840F2" w:rsidRDefault="62A42A94" w:rsidP="21F4D489">
            <w:pPr>
              <w:spacing w:after="0" w:line="240" w:lineRule="auto"/>
              <w:textAlignment w:val="baseline"/>
              <w:rPr>
                <w:rFonts w:ascii="Calibri" w:eastAsia="Times New Roman" w:hAnsi="Calibri" w:cs="Calibri"/>
                <w:lang w:val="en-US" w:eastAsia="en-GB"/>
              </w:rPr>
            </w:pPr>
            <w:r w:rsidRPr="21F4D489">
              <w:rPr>
                <w:rFonts w:ascii="Calibri" w:eastAsia="Times New Roman" w:hAnsi="Calibri" w:cs="Calibri"/>
                <w:lang w:val="en-US" w:eastAsia="en-GB"/>
              </w:rPr>
              <w:t>Further enhancement or mitigation is outwith the scale of this Strategic Objective</w:t>
            </w:r>
            <w:r w:rsidR="47B995BE" w:rsidRPr="21F4D489">
              <w:rPr>
                <w:rFonts w:ascii="Calibri" w:eastAsia="Times New Roman" w:hAnsi="Calibri" w:cs="Calibri"/>
                <w:lang w:val="en-US" w:eastAsia="en-GB"/>
              </w:rPr>
              <w:t xml:space="preserve"> and must be determined at a project level</w:t>
            </w:r>
            <w:r w:rsidRPr="21F4D489">
              <w:rPr>
                <w:rFonts w:ascii="Calibri" w:eastAsia="Times New Roman" w:hAnsi="Calibri" w:cs="Calibri"/>
                <w:lang w:val="en-US" w:eastAsia="en-GB"/>
              </w:rPr>
              <w:t>.</w:t>
            </w:r>
          </w:p>
        </w:tc>
      </w:tr>
    </w:tbl>
    <w:p w14:paraId="67BA57D2"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2FA2EE22"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245AE21" w14:textId="77777777" w:rsidR="00A840F2" w:rsidRPr="00B94569" w:rsidRDefault="00A840F2" w:rsidP="00A840F2">
            <w:pPr>
              <w:spacing w:after="0" w:line="240" w:lineRule="auto"/>
              <w:textAlignment w:val="baseline"/>
              <w:divId w:val="68430810"/>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Alignment</w:t>
            </w:r>
            <w:r w:rsidRPr="00B94569">
              <w:rPr>
                <w:rFonts w:ascii="Calibri" w:eastAsia="Times New Roman" w:hAnsi="Calibri" w:cs="Calibri"/>
                <w:b/>
                <w:lang w:eastAsia="en-GB"/>
              </w:rPr>
              <w:t> </w:t>
            </w:r>
          </w:p>
        </w:tc>
      </w:tr>
      <w:tr w:rsidR="00A840F2" w:rsidRPr="00A840F2" w14:paraId="73BEBC6E"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1AC9180" w14:textId="416DA525" w:rsidR="00A840F2" w:rsidRPr="00A840F2" w:rsidRDefault="17B18113"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Embed climate change and sustainability into the mainstream of Council decisions, creating a culture where climate change is considered as a part of every-day decision making.</w:t>
            </w:r>
            <w:r w:rsidR="00A840F2" w:rsidRPr="21F4D489">
              <w:rPr>
                <w:rFonts w:ascii="Calibri" w:eastAsia="Times New Roman" w:hAnsi="Calibri" w:cs="Calibri"/>
                <w:lang w:eastAsia="en-GB"/>
              </w:rPr>
              <w:t> </w:t>
            </w:r>
          </w:p>
        </w:tc>
      </w:tr>
      <w:tr w:rsidR="00A840F2" w:rsidRPr="00A840F2" w14:paraId="4D73BB0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45F9E9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10E042A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7015ACF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4715F28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5E7FF28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EE5E54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69B12F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1057E6C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E0A45A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AE2AE8A" w14:textId="0D2DF655"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4C4C8895">
              <w:rPr>
                <w:rFonts w:ascii="Calibri" w:eastAsia="Times New Roman" w:hAnsi="Calibri" w:cs="Calibri"/>
                <w:lang w:val="en-US" w:eastAsia="en-GB"/>
              </w:rPr>
              <w:t> This objective is likely to have positive effects because climate change thinking often includes nature</w:t>
            </w:r>
            <w:r w:rsidR="5EF891FD" w:rsidRPr="4C4C8895">
              <w:rPr>
                <w:rFonts w:ascii="Calibri" w:eastAsia="Times New Roman" w:hAnsi="Calibri" w:cs="Calibri"/>
                <w:lang w:val="en-US" w:eastAsia="en-GB"/>
              </w:rPr>
              <w:t>-</w:t>
            </w:r>
            <w:r w:rsidRPr="4C4C8895">
              <w:rPr>
                <w:rFonts w:ascii="Calibri" w:eastAsia="Times New Roman" w:hAnsi="Calibri" w:cs="Calibri"/>
                <w:lang w:val="en-US" w:eastAsia="en-GB"/>
              </w:rPr>
              <w:t>based solutions.</w:t>
            </w:r>
            <w:r w:rsidRPr="4C4C8895">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E7CCCE8" w14:textId="06F3488F" w:rsidR="00A840F2" w:rsidRPr="00A840F2" w:rsidRDefault="76846908"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57E97E9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B1E880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CD471B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0A15743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5B224D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4A97E0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objective is likely to have positive effects because climate change solutions have health co-benefits.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565A8DD" w14:textId="0802FECE" w:rsidR="00A840F2" w:rsidRPr="00A840F2" w:rsidRDefault="79EB4587"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6EEF6C2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67059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AB9C4A2" w14:textId="2F6A0D4B"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3D92DFD2" w14:textId="7084F36B"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736D4CF" w14:textId="04BA8F9C"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w:t>
            </w:r>
            <w:r w:rsidR="258603C7" w:rsidRPr="21F4D489">
              <w:rPr>
                <w:rFonts w:ascii="Calibri" w:eastAsia="Times New Roman" w:hAnsi="Calibri" w:cs="Calibri"/>
                <w:color w:val="000000"/>
                <w:lang w:val="en-US" w:eastAsia="en-GB"/>
              </w:rPr>
              <w:t>climate-conscious</w:t>
            </w:r>
            <w:r w:rsidRPr="21F4D489">
              <w:rPr>
                <w:rFonts w:ascii="Calibri" w:eastAsia="Times New Roman" w:hAnsi="Calibri" w:cs="Calibri"/>
                <w:color w:val="000000"/>
                <w:lang w:val="en-US" w:eastAsia="en-GB"/>
              </w:rPr>
              <w:t xml:space="preserve"> </w:t>
            </w:r>
            <w:r w:rsidR="1E809679" w:rsidRPr="21F4D489">
              <w:rPr>
                <w:rFonts w:ascii="Calibri" w:eastAsia="Times New Roman" w:hAnsi="Calibri" w:cs="Calibri"/>
                <w:color w:val="000000"/>
                <w:lang w:val="en-US" w:eastAsia="en-GB"/>
              </w:rPr>
              <w:t xml:space="preserve">decision-making </w:t>
            </w:r>
            <w:r w:rsidRPr="21F4D489">
              <w:rPr>
                <w:rFonts w:ascii="Calibri" w:eastAsia="Times New Roman" w:hAnsi="Calibri" w:cs="Calibri"/>
                <w:color w:val="000000"/>
                <w:lang w:val="en-US" w:eastAsia="en-GB"/>
              </w:rPr>
              <w:t>on soil 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FDABFA7" w14:textId="641E93DF" w:rsidR="00A840F2" w:rsidRPr="00A840F2" w:rsidRDefault="75679A1F"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67B8698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2419D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243CA93" w14:textId="587B0AAD"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75069771" w14:textId="1CB32729"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128D920" w14:textId="32D8806E"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climate-conscious decision-making on </w:t>
            </w:r>
            <w:r w:rsidR="0074C937" w:rsidRPr="21F4D489">
              <w:rPr>
                <w:rFonts w:ascii="Calibri" w:eastAsia="Times New Roman" w:hAnsi="Calibri" w:cs="Calibri"/>
                <w:color w:val="000000"/>
                <w:lang w:val="en-US" w:eastAsia="en-GB"/>
              </w:rPr>
              <w:t xml:space="preserve">water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5C1387E" w14:textId="406B3C9A" w:rsidR="00A840F2" w:rsidRPr="00A840F2" w:rsidRDefault="75679A1F"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4C2C49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B3092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9828841" w14:textId="3371B602"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11336644" w14:textId="2A27A39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6DDE26E" w14:textId="5AA2A497"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climate-conscious decision-making on </w:t>
            </w:r>
            <w:r w:rsidR="45719FEC" w:rsidRPr="21F4D489">
              <w:rPr>
                <w:rFonts w:ascii="Calibri" w:eastAsia="Times New Roman" w:hAnsi="Calibri" w:cs="Calibri"/>
                <w:color w:val="000000"/>
                <w:lang w:val="en-US" w:eastAsia="en-GB"/>
              </w:rPr>
              <w:t xml:space="preserve">air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5663D94" w14:textId="0023A1C4" w:rsidR="00A840F2" w:rsidRPr="00A840F2" w:rsidRDefault="340D324B"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0763DB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3A085B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6D43A1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7895910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ADFED68"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E01133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xml:space="preserve"> Climatic factors should be improved by encouraging climate-oriented </w:t>
            </w:r>
            <w:r w:rsidRPr="00A840F2">
              <w:rPr>
                <w:rFonts w:ascii="Calibri" w:eastAsia="Times New Roman" w:hAnsi="Calibri" w:cs="Calibri"/>
                <w:lang w:val="en-US" w:eastAsia="en-GB"/>
              </w:rPr>
              <w:lastRenderedPageBreak/>
              <w:t>thinking across all sectors.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44448E5" w14:textId="60E029CD" w:rsidR="00A840F2" w:rsidRPr="00A840F2" w:rsidRDefault="5A00AC4B"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lastRenderedPageBreak/>
              <w:t> This objective has already been designed to maximally improve climatic factors.</w:t>
            </w:r>
            <w:r w:rsidRPr="20C4298F">
              <w:rPr>
                <w:rFonts w:ascii="Calibri" w:eastAsia="Times New Roman" w:hAnsi="Calibri" w:cs="Calibri"/>
                <w:lang w:eastAsia="en-GB"/>
              </w:rPr>
              <w:t> </w:t>
            </w:r>
          </w:p>
          <w:p w14:paraId="32B6FB80" w14:textId="598E5AD7"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22037B7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6415E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EB7CF38" w14:textId="79AC827B"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79EB29E7" w14:textId="1AA2F3DD"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02B2BF8" w14:textId="164D7AB0"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climate-conscious decision-making on </w:t>
            </w:r>
            <w:r w:rsidR="269FDC01" w:rsidRPr="21F4D489">
              <w:rPr>
                <w:rFonts w:ascii="Calibri" w:eastAsia="Times New Roman" w:hAnsi="Calibri" w:cs="Calibri"/>
                <w:color w:val="000000"/>
                <w:lang w:val="en-US" w:eastAsia="en-GB"/>
              </w:rPr>
              <w:t xml:space="preserve">cultural heritage </w:t>
            </w:r>
            <w:r w:rsidRPr="21F4D489">
              <w:rPr>
                <w:rFonts w:ascii="Calibri" w:eastAsia="Times New Roman" w:hAnsi="Calibri" w:cs="Calibri"/>
                <w:color w:val="000000"/>
                <w:lang w:val="en-US" w:eastAsia="en-GB"/>
              </w:rPr>
              <w:t>is unknown.</w:t>
            </w:r>
            <w:r w:rsidRPr="21F4D489">
              <w:rPr>
                <w:rFonts w:ascii="Calibri" w:eastAsia="Times New Roman" w:hAnsi="Calibri" w:cs="Calibri"/>
                <w:color w:val="000000"/>
                <w:lang w:eastAsia="en-GB"/>
              </w:rPr>
              <w:t> </w:t>
            </w:r>
            <w:r w:rsidR="0AF310AF" w:rsidRPr="21F4D489">
              <w:rPr>
                <w:rFonts w:ascii="Calibri" w:eastAsia="Times New Roman" w:hAnsi="Calibri" w:cs="Calibri"/>
                <w:color w:val="000000"/>
                <w:lang w:eastAsia="en-GB"/>
              </w:rPr>
              <w:t>If the Objective is achieved, effects will have to be determined at a project level.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7F7B85A" w14:textId="08BF3E85" w:rsidR="00A840F2" w:rsidRPr="00A840F2" w:rsidRDefault="6D99CC7E"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EDDE06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340B3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A16D98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6FEB4B6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5F3EA6F2"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CBEA062" w14:textId="0380CF0E"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This Strategic Objective should lead to further climate action, however the effects of this are unknown</w:t>
            </w:r>
            <w:r w:rsidR="2C1ADD7E" w:rsidRPr="21F4D489">
              <w:rPr>
                <w:rFonts w:ascii="Calibri" w:eastAsia="Times New Roman" w:hAnsi="Calibri" w:cs="Calibri"/>
                <w:lang w:val="en-US" w:eastAsia="en-GB"/>
              </w:rPr>
              <w:t xml:space="preserve"> and must be determined at a project level</w:t>
            </w:r>
            <w:r w:rsidRPr="21F4D489">
              <w:rPr>
                <w:rFonts w:ascii="Calibri" w:eastAsia="Times New Roman" w:hAnsi="Calibri" w:cs="Calibri"/>
                <w:lang w:val="en-US" w:eastAsia="en-GB"/>
              </w:rPr>
              <w:t>.</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0D28304" w14:textId="2ABEF91A" w:rsidR="00A840F2" w:rsidRPr="00A840F2" w:rsidRDefault="6D99CC7E"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563F46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B1C6FA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9FB1AE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1E35AE0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CEA1602"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1545ED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The SIC is responsible for the maintenance and quality of Shetland’s infrastructure, such as roads, which could be impacted by this SO.</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15C1D61" w14:textId="60C46D30" w:rsidR="00A840F2" w:rsidRPr="00A840F2" w:rsidRDefault="79EB4587"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bl>
    <w:p w14:paraId="669B7A64"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07F731C5"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17F9CEA" w14:textId="77777777" w:rsidR="00A840F2" w:rsidRPr="00B94569" w:rsidRDefault="00A840F2" w:rsidP="00A840F2">
            <w:pPr>
              <w:spacing w:after="0" w:line="240" w:lineRule="auto"/>
              <w:textAlignment w:val="baseline"/>
              <w:divId w:val="1154368710"/>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Alignment</w:t>
            </w:r>
            <w:r w:rsidRPr="00B94569">
              <w:rPr>
                <w:rFonts w:ascii="Calibri" w:eastAsia="Times New Roman" w:hAnsi="Calibri" w:cs="Calibri"/>
                <w:b/>
                <w:lang w:eastAsia="en-GB"/>
              </w:rPr>
              <w:t> </w:t>
            </w:r>
          </w:p>
        </w:tc>
      </w:tr>
      <w:tr w:rsidR="00A840F2" w:rsidRPr="00A840F2" w14:paraId="076FE033"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E4CA555" w14:textId="2D2F6FDF" w:rsidR="00A840F2" w:rsidRPr="00A840F2" w:rsidRDefault="33908E1C"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Align SIC's resilience efforts internally and externally to facilitate efficient and effective climate adaptation.</w:t>
            </w:r>
            <w:r w:rsidR="00A840F2" w:rsidRPr="21F4D489">
              <w:rPr>
                <w:rFonts w:ascii="Calibri" w:eastAsia="Times New Roman" w:hAnsi="Calibri" w:cs="Calibri"/>
                <w:lang w:eastAsia="en-GB"/>
              </w:rPr>
              <w:t> </w:t>
            </w:r>
          </w:p>
        </w:tc>
      </w:tr>
      <w:tr w:rsidR="00A840F2" w:rsidRPr="00A840F2" w14:paraId="4109E2C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6B7AF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44E4886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12245D2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49F8EB9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79B6B3F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AC8F7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D30CD29" w14:textId="096C46DB"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0496818" w14:textId="6960A22D"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61D64C4" w14:textId="035958EF" w:rsidR="655F2861" w:rsidRDefault="655F2861" w:rsidP="4C4C8895">
            <w:pPr>
              <w:spacing w:after="0" w:line="240" w:lineRule="auto"/>
              <w:rPr>
                <w:rFonts w:ascii="Times New Roman" w:eastAsia="Times New Roman" w:hAnsi="Times New Roman" w:cs="Times New Roman"/>
                <w:lang w:eastAsia="en-GB"/>
              </w:rPr>
            </w:pPr>
            <w:r w:rsidRPr="4C4C8895">
              <w:rPr>
                <w:rFonts w:ascii="Calibri" w:eastAsia="Times New Roman" w:hAnsi="Calibri" w:cs="Calibri"/>
                <w:color w:val="000000"/>
                <w:lang w:val="en-US" w:eastAsia="en-GB"/>
              </w:rPr>
              <w:t>The Council’s resilience efforts</w:t>
            </w:r>
            <w:r w:rsidR="4C4C8895" w:rsidRPr="4C4C8895">
              <w:rPr>
                <w:rFonts w:ascii="Calibri" w:eastAsia="Times New Roman" w:hAnsi="Calibri" w:cs="Calibri"/>
                <w:color w:val="000000"/>
                <w:lang w:val="en-US" w:eastAsia="en-GB"/>
              </w:rPr>
              <w:t xml:space="preserve"> will have unknown impacts on local species and biodiversity.</w:t>
            </w:r>
            <w:r w:rsidR="4C4C8895" w:rsidRPr="4C4C8895">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648E1C2" w14:textId="78EBEA7E" w:rsidR="4C4C8895" w:rsidRDefault="2B643D98"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C13856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ED5C7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4BCA2F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68AC096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DD97AB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0DCAFF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objective is likely to have positive effects because efficient adaptation to climate change will improve health.</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CA55367" w14:textId="6A8C33E0" w:rsidR="00A840F2" w:rsidRPr="00A840F2" w:rsidRDefault="456D3A35"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09133BF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F4F606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F83CBE1" w14:textId="3EFDD917"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5D192D00" w14:textId="0AF3AD50"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695A122" w14:textId="403F12D6"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effect of </w:t>
            </w:r>
            <w:r w:rsidR="7073E39E" w:rsidRPr="21F4D489">
              <w:rPr>
                <w:rFonts w:ascii="Calibri" w:eastAsia="Times New Roman" w:hAnsi="Calibri" w:cs="Calibri"/>
                <w:color w:val="000000"/>
                <w:lang w:val="en-US" w:eastAsia="en-GB"/>
              </w:rPr>
              <w:t>aligned climate adaptation</w:t>
            </w:r>
            <w:r w:rsidRPr="21F4D489">
              <w:rPr>
                <w:rFonts w:ascii="Calibri" w:eastAsia="Times New Roman" w:hAnsi="Calibri" w:cs="Calibri"/>
                <w:color w:val="000000"/>
                <w:lang w:val="en-US" w:eastAsia="en-GB"/>
              </w:rPr>
              <w:t xml:space="preserve"> on soil is unknown.</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75A2200" w14:textId="01441630" w:rsidR="57E152B1" w:rsidRDefault="57E152B1"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p w14:paraId="38FF6D1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eastAsia="en-GB"/>
              </w:rPr>
              <w:lastRenderedPageBreak/>
              <w:t> </w:t>
            </w:r>
          </w:p>
        </w:tc>
      </w:tr>
      <w:tr w:rsidR="00A840F2" w:rsidRPr="00A840F2" w14:paraId="19EF7CD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94BAC9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75852B2"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309E5A7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E8666BB"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9F5666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Achieving this objective should lead to improved water management and decreased flood risk.</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8012587" w14:textId="04632179" w:rsidR="00A840F2" w:rsidRPr="00A840F2" w:rsidRDefault="456D3A35"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r w:rsidR="00A840F2" w:rsidRPr="00A840F2" w14:paraId="3D70729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7BDFFC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886E6FF" w14:textId="55FE33C0"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B45A0BB" w14:textId="1D567472"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7907D40" w14:textId="2AEF995E"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 Council’s resilience efforts will have unknown impacts on </w:t>
            </w:r>
            <w:r w:rsidR="729726D7" w:rsidRPr="21F4D489">
              <w:rPr>
                <w:rFonts w:ascii="Calibri" w:eastAsia="Times New Roman" w:hAnsi="Calibri" w:cs="Calibri"/>
                <w:color w:val="000000"/>
                <w:lang w:val="en-US" w:eastAsia="en-GB"/>
              </w:rPr>
              <w:t>air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20D50DD" w14:textId="2C09A5F7" w:rsidR="00A840F2" w:rsidRPr="00A840F2" w:rsidRDefault="1F80DC3E"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898C5B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47CA51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51E6AF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51167EF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F04C673"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79F702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Climatic factors should be improved by alignment of climate change adaptation efforts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562838E" w14:textId="60E029CD" w:rsidR="00A840F2" w:rsidRPr="00A840F2" w:rsidRDefault="0E19CB4A"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3D58F8D5" w14:textId="60E44AB2"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7C245A8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B3DCE4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EAE7EC4" w14:textId="010125DC"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2D3A44F2" w14:textId="036C852B"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14A8694" w14:textId="6EC439D9" w:rsidR="21F4D489" w:rsidRDefault="21F4D489" w:rsidP="21F4D489">
            <w:pPr>
              <w:spacing w:after="0" w:line="240" w:lineRule="auto"/>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0340947" w14:textId="24AFB7A4"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 This Strategic Objective should lead to climate adaptation projects which may </w:t>
            </w:r>
            <w:r w:rsidR="01202EA7" w:rsidRPr="21F4D489">
              <w:rPr>
                <w:rFonts w:ascii="Calibri" w:eastAsia="Times New Roman" w:hAnsi="Calibri" w:cs="Calibri"/>
                <w:lang w:val="en-US" w:eastAsia="en-GB"/>
              </w:rPr>
              <w:t>affect cultural heritage</w:t>
            </w:r>
            <w:r w:rsidRPr="21F4D489">
              <w:rPr>
                <w:rFonts w:ascii="Calibri" w:eastAsia="Times New Roman" w:hAnsi="Calibri" w:cs="Calibri"/>
                <w:lang w:val="en-US" w:eastAsia="en-GB"/>
              </w:rPr>
              <w:t>, however the effects of this are unknown</w:t>
            </w:r>
            <w:r w:rsidR="30BCE45A" w:rsidRPr="21F4D489">
              <w:rPr>
                <w:rFonts w:ascii="Calibri" w:eastAsia="Times New Roman" w:hAnsi="Calibri" w:cs="Calibri"/>
                <w:lang w:val="en-US" w:eastAsia="en-GB"/>
              </w:rPr>
              <w:t xml:space="preserve"> and must be determined at a project level</w:t>
            </w:r>
            <w:r w:rsidRPr="21F4D489">
              <w:rPr>
                <w:rFonts w:ascii="Calibri" w:eastAsia="Times New Roman" w:hAnsi="Calibri" w:cs="Calibri"/>
                <w:lang w:val="en-US" w:eastAsia="en-GB"/>
              </w:rPr>
              <w:t>.</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C7C9134" w14:textId="507DE8A4" w:rsidR="00A840F2" w:rsidRPr="00A840F2" w:rsidRDefault="7682CE34"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2859DF0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FB8551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41DD4F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550BD5B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750BA0A"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5F7C70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should lead to climate adaptation projects which may alter the landscape, however the effects of this are unknown.</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2434ECE" w14:textId="738A36C2" w:rsidR="00A840F2" w:rsidRPr="00A840F2" w:rsidRDefault="30067865"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650CF87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53D3C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F99B0DC" w14:textId="7D075DD9"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7C1BC3AA" w14:textId="4E3C39E3"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A0F7950" w14:textId="77777777" w:rsidR="21F4D489" w:rsidRDefault="21F4D489" w:rsidP="21F4D489">
            <w:pPr>
              <w:spacing w:after="0" w:line="240" w:lineRule="auto"/>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5827F0F" w14:textId="1869EDE4"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 This Strategic Objective should lead to climate adaptation projects which may </w:t>
            </w:r>
            <w:r w:rsidR="35ADA287" w:rsidRPr="21F4D489">
              <w:rPr>
                <w:rFonts w:ascii="Calibri" w:eastAsia="Times New Roman" w:hAnsi="Calibri" w:cs="Calibri"/>
                <w:lang w:val="en-US" w:eastAsia="en-GB"/>
              </w:rPr>
              <w:t>affect material assets</w:t>
            </w:r>
            <w:r w:rsidRPr="21F4D489">
              <w:rPr>
                <w:rFonts w:ascii="Calibri" w:eastAsia="Times New Roman" w:hAnsi="Calibri" w:cs="Calibri"/>
                <w:lang w:val="en-US" w:eastAsia="en-GB"/>
              </w:rPr>
              <w:t>, however the effects of this are unknown.</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6328592" w14:textId="4F1ED73D" w:rsidR="00A840F2" w:rsidRPr="00A840F2" w:rsidRDefault="7FC9F0B9"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bl>
    <w:p w14:paraId="185E414F"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28132B45"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1B3C2FF" w14:textId="77777777" w:rsidR="00A840F2" w:rsidRPr="00B94569" w:rsidRDefault="00A840F2" w:rsidP="00A840F2">
            <w:pPr>
              <w:spacing w:after="0" w:line="240" w:lineRule="auto"/>
              <w:textAlignment w:val="baseline"/>
              <w:divId w:val="220598661"/>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Money</w:t>
            </w:r>
            <w:r w:rsidRPr="00B94569">
              <w:rPr>
                <w:rFonts w:ascii="Calibri" w:eastAsia="Times New Roman" w:hAnsi="Calibri" w:cs="Calibri"/>
                <w:b/>
                <w:lang w:eastAsia="en-GB"/>
              </w:rPr>
              <w:t> </w:t>
            </w:r>
          </w:p>
        </w:tc>
      </w:tr>
      <w:tr w:rsidR="00A840F2" w:rsidRPr="00A840F2" w14:paraId="2C6889BA"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54A659C" w14:textId="0660407B" w:rsidR="00A840F2" w:rsidRPr="00A840F2" w:rsidRDefault="683B85FE"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Strategic Objective (SO):</w:t>
            </w:r>
            <w:r w:rsidRPr="00B94569">
              <w:rPr>
                <w:rFonts w:ascii="Calibri" w:eastAsia="Times New Roman" w:hAnsi="Calibri" w:cs="Calibri"/>
                <w:b/>
                <w:lang w:val="en-US" w:eastAsia="en-GB"/>
              </w:rPr>
              <w:t xml:space="preserve"> I</w:t>
            </w:r>
            <w:r w:rsidR="00A840F2" w:rsidRPr="00B94569">
              <w:rPr>
                <w:rFonts w:ascii="Calibri" w:eastAsia="Times New Roman" w:hAnsi="Calibri" w:cs="Calibri"/>
                <w:b/>
                <w:lang w:val="en-US" w:eastAsia="en-GB"/>
              </w:rPr>
              <w:t>ntegrate climate change into finance strategy, communications, financial planning and reporting. Ensure our budgets, spend and use of resources align with climate change ambitions and targets.  </w:t>
            </w:r>
            <w:r w:rsidR="00A840F2" w:rsidRPr="00B94569">
              <w:rPr>
                <w:rFonts w:ascii="Calibri" w:eastAsia="Times New Roman" w:hAnsi="Calibri" w:cs="Calibri"/>
                <w:b/>
                <w:lang w:eastAsia="en-GB"/>
              </w:rPr>
              <w:t> </w:t>
            </w:r>
          </w:p>
        </w:tc>
      </w:tr>
      <w:tr w:rsidR="00A840F2" w:rsidRPr="00A840F2" w14:paraId="089A9DB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2D555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1D74ED0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55A4812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39E5156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212313A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F3EC7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F8CB81F" w14:textId="550E96A0"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73528BD" w14:textId="0575C346"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AAAF9C7" w14:textId="2E6CE459" w:rsidR="70F54240" w:rsidRDefault="70F54240" w:rsidP="4C4C8895">
            <w:pPr>
              <w:spacing w:after="0" w:line="240" w:lineRule="auto"/>
              <w:rPr>
                <w:rFonts w:ascii="Times New Roman" w:eastAsia="Times New Roman" w:hAnsi="Times New Roman" w:cs="Times New Roman"/>
                <w:lang w:eastAsia="en-GB"/>
              </w:rPr>
            </w:pPr>
            <w:r w:rsidRPr="4C4C8895">
              <w:rPr>
                <w:rFonts w:ascii="Calibri" w:eastAsia="Times New Roman" w:hAnsi="Calibri" w:cs="Calibri"/>
                <w:color w:val="000000"/>
                <w:lang w:val="en-US" w:eastAsia="en-GB"/>
              </w:rPr>
              <w:t>Integrating climate change into finances</w:t>
            </w:r>
            <w:r w:rsidR="4C4C8895" w:rsidRPr="4C4C8895">
              <w:rPr>
                <w:rFonts w:ascii="Calibri" w:eastAsia="Times New Roman" w:hAnsi="Calibri" w:cs="Calibri"/>
                <w:color w:val="000000"/>
                <w:lang w:val="en-US" w:eastAsia="en-GB"/>
              </w:rPr>
              <w:t xml:space="preserve"> will have unknown impacts on local species and biodiversity.</w:t>
            </w:r>
            <w:r w:rsidR="4C4C8895" w:rsidRPr="4C4C8895">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2EC92EB" w14:textId="34B1794E" w:rsidR="4C4C8895" w:rsidRDefault="776D83C6"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640214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F35C5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5EB0D31" w14:textId="0CBA4B0E"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p>
          <w:p w14:paraId="6AA5BEFD" w14:textId="57611699"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D2DCA43" w14:textId="32801699"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Integrating climate change into finances will have an unknown impact on </w:t>
            </w:r>
            <w:r w:rsidR="437D5B91" w:rsidRPr="21F4D489">
              <w:rPr>
                <w:rFonts w:ascii="Calibri" w:eastAsia="Times New Roman" w:hAnsi="Calibri" w:cs="Calibri"/>
                <w:color w:val="000000"/>
                <w:lang w:val="en-US" w:eastAsia="en-GB"/>
              </w:rPr>
              <w:t>population and human health</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F3D7DF4" w14:textId="3F9A5C9D" w:rsidR="00A840F2" w:rsidRPr="00A840F2" w:rsidRDefault="776D83C6"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144F44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7BD3C6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8924FF2" w14:textId="0C8C062B"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p>
          <w:p w14:paraId="4B980316" w14:textId="0C8C062B"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6AD2712" w14:textId="293981BD" w:rsidR="791BF01E" w:rsidRDefault="791BF01E"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Integrating climate change into finances will have an unknown impact on soil</w:t>
            </w:r>
            <w:r w:rsidR="21F4D489" w:rsidRPr="21F4D489">
              <w:rPr>
                <w:rFonts w:ascii="Calibri" w:eastAsia="Times New Roman" w:hAnsi="Calibri" w:cs="Calibri"/>
                <w:color w:val="000000"/>
                <w:lang w:val="en-US" w:eastAsia="en-GB"/>
              </w:rPr>
              <w:t>.</w:t>
            </w:r>
            <w:r w:rsidR="21F4D489"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BE7FBBF" w14:textId="03634B20" w:rsidR="00A840F2" w:rsidRPr="00A840F2" w:rsidRDefault="7094A801"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45FD729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1BA667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1E8511D" w14:textId="1E421E4E"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2C82D9D9" w14:textId="78BDA1EB"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EFFB214" w14:textId="43BD79AC"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Integrating climate change into finances will have an unknown impact on </w:t>
            </w:r>
            <w:r w:rsidR="6609395F" w:rsidRPr="21F4D489">
              <w:rPr>
                <w:rFonts w:ascii="Calibri" w:eastAsia="Times New Roman" w:hAnsi="Calibri" w:cs="Calibri"/>
                <w:color w:val="000000"/>
                <w:lang w:val="en-US" w:eastAsia="en-GB"/>
              </w:rPr>
              <w:t>water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3F5A55A" w14:textId="17CBDD55" w:rsidR="00A840F2" w:rsidRPr="00A840F2" w:rsidRDefault="7094A801"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F0D5D6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40AA16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185ABFE" w14:textId="6F32A629"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p>
          <w:p w14:paraId="32CBC483" w14:textId="72ADAECF"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B9F56E1" w14:textId="3D988F5E"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Integrating climate change into finances will have an unknown impact on </w:t>
            </w:r>
            <w:r w:rsidR="22CFCE2A" w:rsidRPr="21F4D489">
              <w:rPr>
                <w:rFonts w:ascii="Calibri" w:eastAsia="Times New Roman" w:hAnsi="Calibri" w:cs="Calibri"/>
                <w:color w:val="000000"/>
                <w:lang w:val="en-US" w:eastAsia="en-GB"/>
              </w:rPr>
              <w:t>air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71543B3" w14:textId="0B34C81A" w:rsidR="00A840F2" w:rsidRPr="00A840F2" w:rsidRDefault="03A35CD0"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62D2E84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E334F7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788693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30563DA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5C73AB3"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7DF22F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Climatic factors should be improved by spending on climate projects and...</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2FE1289" w14:textId="60E029CD" w:rsidR="00A840F2" w:rsidRPr="00A840F2" w:rsidRDefault="57F3FD64"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6382EF9C" w14:textId="45BC684C"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27F5666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6F7A77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1CC75F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06041DF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5EA630B"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319323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Council estate may be affected by changes in budget or spending.</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FFFED14" w14:textId="52453A9E" w:rsidR="00A840F2" w:rsidRPr="00A840F2" w:rsidRDefault="502C7A83"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354A94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43B01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B47427E" w14:textId="1DC3E78F" w:rsidR="21F4D489" w:rsidRDefault="21F4D489" w:rsidP="21F4D489">
            <w:pPr>
              <w:spacing w:after="0" w:line="240" w:lineRule="auto"/>
              <w:jc w:val="center"/>
              <w:rPr>
                <w:rFonts w:ascii="Calibri" w:eastAsia="Times New Roman" w:hAnsi="Calibri" w:cs="Calibri"/>
                <w:b/>
                <w:bCs/>
                <w:color w:val="000000"/>
                <w:lang w:val="en-US" w:eastAsia="en-GB"/>
              </w:rPr>
            </w:pPr>
            <w:r w:rsidRPr="21F4D489">
              <w:rPr>
                <w:rFonts w:ascii="Calibri" w:eastAsia="Times New Roman" w:hAnsi="Calibri" w:cs="Calibri"/>
                <w:b/>
                <w:bCs/>
                <w:color w:val="000000"/>
                <w:lang w:val="en-US" w:eastAsia="en-GB"/>
              </w:rPr>
              <w:t>?</w:t>
            </w:r>
          </w:p>
          <w:p w14:paraId="096CFA3D" w14:textId="51FE828F"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3567ACD" w14:textId="1ECE9599"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Integrating climate change into finances will have an unknown impact on </w:t>
            </w:r>
            <w:r w:rsidR="6757179D" w:rsidRPr="21F4D489">
              <w:rPr>
                <w:rFonts w:ascii="Calibri" w:eastAsia="Times New Roman" w:hAnsi="Calibri" w:cs="Calibri"/>
                <w:color w:val="000000"/>
                <w:lang w:val="en-US" w:eastAsia="en-GB"/>
              </w:rPr>
              <w:t>landscape</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1CAD919" w14:textId="4AC78C02" w:rsidR="00A840F2" w:rsidRPr="00A840F2" w:rsidRDefault="502C7A83"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EA9EB0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7F8B15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8E7DA7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6F1BE9E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F06CC72"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D13C829" w14:textId="5E2C48E0"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The SIC is responsible for the maintenance and quality of Shetland’s infrastructure, such as roads, which could be impacted by this SO.</w:t>
            </w:r>
            <w:r w:rsidRPr="21F4D489">
              <w:rPr>
                <w:rFonts w:ascii="Calibri" w:eastAsia="Times New Roman" w:hAnsi="Calibri" w:cs="Calibri"/>
                <w:lang w:eastAsia="en-GB"/>
              </w:rPr>
              <w:t> </w:t>
            </w:r>
            <w:r w:rsidR="148BD0F3" w:rsidRPr="21F4D489">
              <w:rPr>
                <w:rFonts w:ascii="Calibri" w:eastAsia="Times New Roman" w:hAnsi="Calibri" w:cs="Calibri"/>
                <w:lang w:eastAsia="en-GB"/>
              </w:rPr>
              <w:t xml:space="preserve">Precise effects will need to be determined at a </w:t>
            </w:r>
            <w:r w:rsidR="148BD0F3" w:rsidRPr="21F4D489">
              <w:rPr>
                <w:rFonts w:ascii="Calibri" w:eastAsia="Times New Roman" w:hAnsi="Calibri" w:cs="Calibri"/>
                <w:lang w:eastAsia="en-GB"/>
              </w:rPr>
              <w:lastRenderedPageBreak/>
              <w:t>plan- or project-level.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1852BA3" w14:textId="2F0C461D" w:rsidR="00A840F2" w:rsidRPr="00A840F2" w:rsidRDefault="63074CCB"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lastRenderedPageBreak/>
              <w:t>Further enhancement or mitigation is outwith the scale of this Strategic Objective.</w:t>
            </w:r>
          </w:p>
        </w:tc>
      </w:tr>
    </w:tbl>
    <w:p w14:paraId="2065843A"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3"/>
        <w:gridCol w:w="1280"/>
        <w:gridCol w:w="1902"/>
        <w:gridCol w:w="3595"/>
      </w:tblGrid>
      <w:tr w:rsidR="00A840F2" w:rsidRPr="00A840F2" w14:paraId="78D0276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33FC8F7" w14:textId="77777777" w:rsidR="00A840F2" w:rsidRPr="00B94569" w:rsidRDefault="00A840F2" w:rsidP="00A840F2">
            <w:pPr>
              <w:spacing w:after="0" w:line="240" w:lineRule="auto"/>
              <w:textAlignment w:val="baseline"/>
              <w:divId w:val="244607961"/>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Money</w:t>
            </w:r>
            <w:r w:rsidRPr="00B94569">
              <w:rPr>
                <w:rFonts w:ascii="Calibri" w:eastAsia="Times New Roman" w:hAnsi="Calibri" w:cs="Calibri"/>
                <w:b/>
                <w:lang w:eastAsia="en-GB"/>
              </w:rPr>
              <w:t> </w:t>
            </w:r>
          </w:p>
        </w:tc>
      </w:tr>
      <w:tr w:rsidR="00A840F2" w:rsidRPr="00A840F2" w14:paraId="1215ED7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5E09B04" w14:textId="3B915B13" w:rsidR="00A840F2" w:rsidRPr="00A840F2" w:rsidRDefault="3E4F6519"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Ensure funding and investments are prioritised against climate outcomes and their contribution to the delivery of an inclusive net zero economy.</w:t>
            </w:r>
            <w:r w:rsidR="00A840F2" w:rsidRPr="21F4D489">
              <w:rPr>
                <w:rFonts w:ascii="Calibri" w:eastAsia="Times New Roman" w:hAnsi="Calibri" w:cs="Calibri"/>
                <w:lang w:eastAsia="en-GB"/>
              </w:rPr>
              <w:t> </w:t>
            </w:r>
          </w:p>
        </w:tc>
      </w:tr>
      <w:tr w:rsidR="00A840F2" w:rsidRPr="00A840F2" w14:paraId="55C629C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FFEE1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618B4E4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0AFA582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6CFC2D1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36677F1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C9035C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18D61DA" w14:textId="383CCCCA"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1DDAF8D" w14:textId="2C98A463"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0A6D08E" w14:textId="7A926E93" w:rsidR="7CEFE9C7" w:rsidRDefault="7CEFE9C7" w:rsidP="4C4C8895">
            <w:pPr>
              <w:spacing w:after="0" w:line="240" w:lineRule="auto"/>
              <w:rPr>
                <w:rFonts w:ascii="Times New Roman" w:eastAsia="Times New Roman" w:hAnsi="Times New Roman" w:cs="Times New Roman"/>
                <w:lang w:eastAsia="en-GB"/>
              </w:rPr>
            </w:pPr>
            <w:r w:rsidRPr="4C4C8895">
              <w:rPr>
                <w:rFonts w:ascii="Calibri" w:eastAsia="Times New Roman" w:hAnsi="Calibri" w:cs="Calibri"/>
                <w:color w:val="000000"/>
                <w:lang w:val="en-US" w:eastAsia="en-GB"/>
              </w:rPr>
              <w:t>Prioritising investments against climate outcomes</w:t>
            </w:r>
            <w:r w:rsidR="4C4C8895" w:rsidRPr="4C4C8895">
              <w:rPr>
                <w:rFonts w:ascii="Calibri" w:eastAsia="Times New Roman" w:hAnsi="Calibri" w:cs="Calibri"/>
                <w:color w:val="000000"/>
                <w:lang w:val="en-US" w:eastAsia="en-GB"/>
              </w:rPr>
              <w:t xml:space="preserve"> will have unknown impacts on local species and biodiversity.</w:t>
            </w:r>
            <w:r w:rsidR="4C4C8895" w:rsidRPr="4C4C8895">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B9C0F01" w14:textId="13742D88" w:rsidR="4C4C8895" w:rsidRDefault="040DDDBC"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B008C3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377BC7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4AF0975" w14:textId="1F4B2D87"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95E62A9" w14:textId="186E36DE"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0DA0EFC" w14:textId="58B4C133"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Prioritising investments against climate outcomes will have unknown impacts on </w:t>
            </w:r>
            <w:r w:rsidR="463A99EA" w:rsidRPr="21F4D489">
              <w:rPr>
                <w:rFonts w:ascii="Calibri" w:eastAsia="Times New Roman" w:hAnsi="Calibri" w:cs="Calibri"/>
                <w:color w:val="000000"/>
                <w:lang w:val="en-US" w:eastAsia="en-GB"/>
              </w:rPr>
              <w:t>population and human health</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126F003" w14:textId="300568F5" w:rsidR="00A840F2" w:rsidRPr="00A840F2" w:rsidRDefault="040DDDBC"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4FB6F15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49651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422BC39" w14:textId="7FB4D835"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77B5D30" w14:textId="7FB4D835"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EFB373C" w14:textId="0E9F9395"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Prioritising investments against climate outcomes will have unknown impacts on </w:t>
            </w:r>
            <w:r w:rsidR="288C1A57" w:rsidRPr="21F4D489">
              <w:rPr>
                <w:rFonts w:ascii="Calibri" w:eastAsia="Times New Roman" w:hAnsi="Calibri" w:cs="Calibri"/>
                <w:color w:val="000000"/>
                <w:lang w:val="en-US" w:eastAsia="en-GB"/>
              </w:rPr>
              <w:t>soil</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42BD992" w14:textId="6057E4B5" w:rsidR="00A840F2" w:rsidRPr="00A840F2" w:rsidRDefault="63A500C1"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2D4F45E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BA19EB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B6CA800" w14:textId="2D96B239"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B7CF015" w14:textId="4AA284A5"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3A7CD1E" w14:textId="6944B861"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Prioritising investments against climate outcomes will have unknown impacts on </w:t>
            </w:r>
            <w:r w:rsidR="50FBFE7D" w:rsidRPr="21F4D489">
              <w:rPr>
                <w:rFonts w:ascii="Calibri" w:eastAsia="Times New Roman" w:hAnsi="Calibri" w:cs="Calibri"/>
                <w:color w:val="000000"/>
                <w:lang w:val="en-US" w:eastAsia="en-GB"/>
              </w:rPr>
              <w:t>water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7375312" w14:textId="0D3E7BC3" w:rsidR="00A840F2" w:rsidRPr="00A840F2" w:rsidRDefault="713EE44B"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BE9079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B66515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A3D339F" w14:textId="55FBA006"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E3CEA1E" w14:textId="55FBA006"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CA286EF" w14:textId="5A2CCBAF"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Prioritising investments against climate outcomes will have unknown impacts on </w:t>
            </w:r>
            <w:r w:rsidR="582B9700" w:rsidRPr="21F4D489">
              <w:rPr>
                <w:rFonts w:ascii="Calibri" w:eastAsia="Times New Roman" w:hAnsi="Calibri" w:cs="Calibri"/>
                <w:color w:val="000000"/>
                <w:lang w:val="en-US" w:eastAsia="en-GB"/>
              </w:rPr>
              <w:t>air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7642555" w14:textId="077600C7" w:rsidR="00A840F2" w:rsidRPr="00A840F2" w:rsidRDefault="713EE44B"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6B8E02F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7C4A9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BF71E1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2453C11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6595078"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979348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Climatic factors should be improved by decarbonising investments.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59A1C38" w14:textId="60E029CD" w:rsidR="00A840F2" w:rsidRPr="00A840F2" w:rsidRDefault="3BE22A96"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6FC26FAB" w14:textId="019613D5"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2139A8B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A63008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2C52CD1"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5AE37CD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B082E6B"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DFEDA1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Council estate may be affected by changes in budget or spending.</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D10397A" w14:textId="3E04781C" w:rsidR="00A840F2" w:rsidRPr="00A840F2" w:rsidRDefault="132D95FD"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597205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204835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47F0BB8" w14:textId="6EBBFA79"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4B81AFE" w14:textId="6EBBFA79"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094ADE0" w14:textId="01410A10"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Prioritising investments against climate outcomes will have unknown impacts on</w:t>
            </w:r>
            <w:r w:rsidR="2D06CF8E" w:rsidRPr="21F4D489">
              <w:rPr>
                <w:rFonts w:ascii="Calibri" w:eastAsia="Times New Roman" w:hAnsi="Calibri" w:cs="Calibri"/>
                <w:color w:val="000000"/>
                <w:lang w:val="en-US" w:eastAsia="en-GB"/>
              </w:rPr>
              <w:t xml:space="preserve"> the</w:t>
            </w:r>
            <w:r w:rsidRPr="21F4D489">
              <w:rPr>
                <w:rFonts w:ascii="Calibri" w:eastAsia="Times New Roman" w:hAnsi="Calibri" w:cs="Calibri"/>
                <w:color w:val="000000"/>
                <w:lang w:val="en-US" w:eastAsia="en-GB"/>
              </w:rPr>
              <w:t xml:space="preserve"> </w:t>
            </w:r>
            <w:r w:rsidR="30DC931E" w:rsidRPr="21F4D489">
              <w:rPr>
                <w:rFonts w:ascii="Calibri" w:eastAsia="Times New Roman" w:hAnsi="Calibri" w:cs="Calibri"/>
                <w:color w:val="000000"/>
                <w:lang w:val="en-US" w:eastAsia="en-GB"/>
              </w:rPr>
              <w:t>landscape</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9757454" w14:textId="1BEF3EC2" w:rsidR="00A840F2" w:rsidRPr="00A840F2" w:rsidRDefault="366CE687"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27F9856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9957DE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themeFill="accent4"/>
            <w:hideMark/>
          </w:tcPr>
          <w:p w14:paraId="2EAE5DE5" w14:textId="70B34961" w:rsidR="00A840F2" w:rsidRPr="00A840F2" w:rsidRDefault="00A840F2" w:rsidP="21F4D489">
            <w:pPr>
              <w:spacing w:after="0" w:line="240" w:lineRule="auto"/>
              <w:jc w:val="center"/>
              <w:textAlignment w:val="baseline"/>
              <w:rPr>
                <w:rFonts w:ascii="Calibri" w:eastAsia="Times New Roman" w:hAnsi="Calibri" w:cs="Calibri"/>
                <w:b/>
                <w:bCs/>
                <w:lang w:eastAsia="en-GB"/>
              </w:rPr>
            </w:pPr>
            <w:r w:rsidRPr="21F4D489">
              <w:rPr>
                <w:rFonts w:ascii="Calibri" w:eastAsia="Times New Roman" w:hAnsi="Calibri" w:cs="Calibri"/>
                <w:b/>
                <w:bCs/>
                <w:lang w:val="en-US" w:eastAsia="en-GB"/>
              </w:rPr>
              <w:t> </w:t>
            </w:r>
            <w:r w:rsidR="6B550C17" w:rsidRPr="21F4D489">
              <w:rPr>
                <w:rFonts w:ascii="Calibri" w:eastAsia="Times New Roman" w:hAnsi="Calibri" w:cs="Calibri"/>
                <w:b/>
                <w:bCs/>
                <w:lang w:val="en-US" w:eastAsia="en-GB"/>
              </w:rPr>
              <w:t>+</w:t>
            </w:r>
          </w:p>
          <w:p w14:paraId="5BD0B862"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53FE145A"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523CCD4" w14:textId="6AA9EEA8" w:rsidR="00A840F2" w:rsidRPr="00A840F2" w:rsidRDefault="00A840F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 </w:t>
            </w:r>
            <w:r w:rsidR="3F406790" w:rsidRPr="21F4D489">
              <w:rPr>
                <w:rFonts w:ascii="Calibri" w:eastAsia="Times New Roman" w:hAnsi="Calibri" w:cs="Calibri"/>
                <w:lang w:val="en-US" w:eastAsia="en-GB"/>
              </w:rPr>
              <w:t>P</w:t>
            </w:r>
            <w:r w:rsidR="3F406790" w:rsidRPr="21F4D489">
              <w:rPr>
                <w:rFonts w:ascii="Calibri" w:eastAsia="Times New Roman" w:hAnsi="Calibri" w:cs="Calibri"/>
                <w:color w:val="000000"/>
                <w:lang w:val="en-US" w:eastAsia="en-GB"/>
              </w:rPr>
              <w:t xml:space="preserve">rioritising investments against climate outcomes </w:t>
            </w:r>
            <w:r w:rsidR="57E03316" w:rsidRPr="21F4D489">
              <w:rPr>
                <w:rFonts w:ascii="Calibri" w:eastAsia="Times New Roman" w:hAnsi="Calibri" w:cs="Calibri"/>
                <w:color w:val="000000"/>
                <w:lang w:val="en-US" w:eastAsia="en-GB"/>
              </w:rPr>
              <w:t xml:space="preserve">should improve </w:t>
            </w:r>
            <w:r w:rsidR="3F406790" w:rsidRPr="21F4D489">
              <w:rPr>
                <w:rFonts w:ascii="Calibri" w:eastAsia="Times New Roman" w:hAnsi="Calibri" w:cs="Calibri"/>
                <w:color w:val="000000"/>
                <w:lang w:val="en-US" w:eastAsia="en-GB"/>
              </w:rPr>
              <w:t>material assets</w:t>
            </w:r>
            <w:r w:rsidR="63CA0DAF" w:rsidRPr="21F4D489">
              <w:rPr>
                <w:rFonts w:ascii="Calibri" w:eastAsia="Times New Roman" w:hAnsi="Calibri" w:cs="Calibri"/>
                <w:color w:val="000000"/>
                <w:lang w:val="en-US" w:eastAsia="en-GB"/>
              </w:rPr>
              <w:t xml:space="preserve"> over current arrangements</w:t>
            </w:r>
            <w:r w:rsidR="3F406790" w:rsidRPr="21F4D489">
              <w:rPr>
                <w:rFonts w:ascii="Calibri" w:eastAsia="Times New Roman" w:hAnsi="Calibri" w:cs="Calibri"/>
                <w:color w:val="000000"/>
                <w:lang w:val="en-US" w:eastAsia="en-GB"/>
              </w:rPr>
              <w:t>.</w:t>
            </w:r>
            <w:r w:rsidR="3F406790" w:rsidRPr="21F4D489">
              <w:rPr>
                <w:rFonts w:ascii="Calibri" w:eastAsia="Times New Roman" w:hAnsi="Calibri" w:cs="Calibri"/>
                <w:color w:val="000000"/>
                <w:lang w:eastAsia="en-GB"/>
              </w:rPr>
              <w:t> </w:t>
            </w:r>
            <w:r w:rsidR="109EF621" w:rsidRPr="21F4D489">
              <w:rPr>
                <w:rFonts w:ascii="Calibri" w:eastAsia="Times New Roman" w:hAnsi="Calibri" w:cs="Calibri"/>
                <w:lang w:eastAsia="en-GB"/>
              </w:rPr>
              <w:t>These will need to be determined at a plan- or project-level.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44983B7" w14:textId="50448820" w:rsidR="00A840F2" w:rsidRPr="00A840F2" w:rsidRDefault="28B1AE13"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bl>
    <w:p w14:paraId="6C5A4A1E"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3"/>
        <w:gridCol w:w="1280"/>
        <w:gridCol w:w="1902"/>
        <w:gridCol w:w="3595"/>
      </w:tblGrid>
      <w:tr w:rsidR="00A840F2" w:rsidRPr="00A840F2" w14:paraId="03B132D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C1BB7AB" w14:textId="77777777" w:rsidR="00A840F2" w:rsidRPr="00B94569" w:rsidRDefault="00A840F2" w:rsidP="00A840F2">
            <w:pPr>
              <w:spacing w:after="0" w:line="240" w:lineRule="auto"/>
              <w:textAlignment w:val="baseline"/>
              <w:divId w:val="904143982"/>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Money</w:t>
            </w:r>
            <w:r w:rsidRPr="00B94569">
              <w:rPr>
                <w:rFonts w:ascii="Calibri" w:eastAsia="Times New Roman" w:hAnsi="Calibri" w:cs="Calibri"/>
                <w:b/>
                <w:lang w:eastAsia="en-GB"/>
              </w:rPr>
              <w:t> </w:t>
            </w:r>
          </w:p>
        </w:tc>
      </w:tr>
      <w:tr w:rsidR="00A840F2" w:rsidRPr="00A840F2" w14:paraId="7BAE409B"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ADBBAB4" w14:textId="70C8E179" w:rsidR="00A840F2" w:rsidRPr="00A840F2" w:rsidRDefault="15D53217"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Ensure a strategic approach to sustainable procurement duty aligning to circular economy principles.</w:t>
            </w:r>
            <w:r w:rsidR="00A840F2" w:rsidRPr="00B94569">
              <w:rPr>
                <w:rFonts w:ascii="Calibri" w:eastAsia="Times New Roman" w:hAnsi="Calibri" w:cs="Calibri"/>
                <w:b/>
                <w:lang w:eastAsia="en-GB"/>
              </w:rPr>
              <w:t> </w:t>
            </w:r>
          </w:p>
        </w:tc>
      </w:tr>
      <w:tr w:rsidR="00A840F2" w:rsidRPr="00A840F2" w14:paraId="59F542D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B77921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2188DDE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26EAC1B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197A4A0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336425A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75D522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41A0EBC" w14:textId="4248AABB"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8869AAE" w14:textId="0BC25A14"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66FD69A" w14:textId="7428F3AF" w:rsidR="5A092887" w:rsidRDefault="5A092887" w:rsidP="4C4C8895">
            <w:pPr>
              <w:spacing w:after="0" w:line="240" w:lineRule="auto"/>
              <w:rPr>
                <w:rFonts w:ascii="Times New Roman" w:eastAsia="Times New Roman" w:hAnsi="Times New Roman" w:cs="Times New Roman"/>
                <w:lang w:eastAsia="en-GB"/>
              </w:rPr>
            </w:pPr>
            <w:r w:rsidRPr="4C4C8895">
              <w:rPr>
                <w:rFonts w:ascii="Calibri" w:eastAsia="Times New Roman" w:hAnsi="Calibri" w:cs="Calibri"/>
                <w:color w:val="000000"/>
                <w:lang w:val="en-US" w:eastAsia="en-GB"/>
              </w:rPr>
              <w:t>Adopting a strategic approach to sustainable procurement</w:t>
            </w:r>
            <w:r w:rsidR="4C4C8895" w:rsidRPr="4C4C8895">
              <w:rPr>
                <w:rFonts w:ascii="Calibri" w:eastAsia="Times New Roman" w:hAnsi="Calibri" w:cs="Calibri"/>
                <w:color w:val="000000"/>
                <w:lang w:val="en-US" w:eastAsia="en-GB"/>
              </w:rPr>
              <w:t xml:space="preserve"> will have unknown impacts on local species and biodiversity.</w:t>
            </w:r>
            <w:r w:rsidR="4C4C8895" w:rsidRPr="4C4C8895">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375D9E7" w14:textId="46FEA256" w:rsidR="4C4C8895" w:rsidRDefault="2B944E6A"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4A75FCB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14F21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A98C787" w14:textId="799838B7"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5EEC1A0" w14:textId="689C0EB8"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D5C0870" w14:textId="7E5F4FC4" w:rsidR="2B893A4C" w:rsidRDefault="2B893A4C"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Adopting a strat</w:t>
            </w:r>
            <w:r w:rsidR="6F631E42" w:rsidRPr="21F4D489">
              <w:rPr>
                <w:rFonts w:ascii="Calibri" w:eastAsia="Times New Roman" w:hAnsi="Calibri" w:cs="Calibri"/>
                <w:color w:val="000000"/>
                <w:lang w:val="en-US" w:eastAsia="en-GB"/>
              </w:rPr>
              <w:t>e</w:t>
            </w:r>
            <w:r w:rsidRPr="21F4D489">
              <w:rPr>
                <w:rFonts w:ascii="Calibri" w:eastAsia="Times New Roman" w:hAnsi="Calibri" w:cs="Calibri"/>
                <w:color w:val="000000"/>
                <w:lang w:val="en-US" w:eastAsia="en-GB"/>
              </w:rPr>
              <w:t xml:space="preserve">gic approach to sustainable procurement </w:t>
            </w:r>
            <w:r w:rsidR="21F4D489" w:rsidRPr="21F4D489">
              <w:rPr>
                <w:rFonts w:ascii="Calibri" w:eastAsia="Times New Roman" w:hAnsi="Calibri" w:cs="Calibri"/>
                <w:color w:val="000000"/>
                <w:lang w:val="en-US" w:eastAsia="en-GB"/>
              </w:rPr>
              <w:t>will have unknown impacts on population and human health.</w:t>
            </w:r>
            <w:r w:rsidR="21F4D489"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ECFE32A" w14:textId="64C34518" w:rsidR="00A840F2" w:rsidRPr="00A840F2" w:rsidRDefault="2B944E6A"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0ECCCA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C52F8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28F633D" w14:textId="3A00DB0C"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0EE6C13" w14:textId="7D583405"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9D678B1" w14:textId="7E2115EC"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Adopting a strat</w:t>
            </w:r>
            <w:r w:rsidR="10EE3CFE" w:rsidRPr="21F4D489">
              <w:rPr>
                <w:rFonts w:ascii="Calibri" w:eastAsia="Times New Roman" w:hAnsi="Calibri" w:cs="Calibri"/>
                <w:color w:val="000000"/>
                <w:lang w:val="en-US" w:eastAsia="en-GB"/>
              </w:rPr>
              <w:t>e</w:t>
            </w:r>
            <w:r w:rsidRPr="21F4D489">
              <w:rPr>
                <w:rFonts w:ascii="Calibri" w:eastAsia="Times New Roman" w:hAnsi="Calibri" w:cs="Calibri"/>
                <w:color w:val="000000"/>
                <w:lang w:val="en-US" w:eastAsia="en-GB"/>
              </w:rPr>
              <w:t xml:space="preserve">gic approach to sustainable procurement will have unknown impacts on </w:t>
            </w:r>
            <w:r w:rsidR="380BC89E" w:rsidRPr="21F4D489">
              <w:rPr>
                <w:rFonts w:ascii="Calibri" w:eastAsia="Times New Roman" w:hAnsi="Calibri" w:cs="Calibri"/>
                <w:color w:val="000000"/>
                <w:lang w:val="en-US" w:eastAsia="en-GB"/>
              </w:rPr>
              <w:t>soil</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25C913F" w14:textId="19BD66F5" w:rsidR="00A840F2" w:rsidRPr="00A840F2" w:rsidRDefault="2D25713E"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D75B8C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71509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A15B2E4" w14:textId="24B5BFDD"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EBAA782" w14:textId="24B5BFDD"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B1D140D" w14:textId="3E27C9CD" w:rsidR="21F4D489" w:rsidRDefault="21F4D489" w:rsidP="21F4D489">
            <w:pPr>
              <w:spacing w:after="0" w:line="240" w:lineRule="auto"/>
              <w:rPr>
                <w:rFonts w:ascii="Calibri" w:eastAsia="Times New Roman" w:hAnsi="Calibri" w:cs="Calibri"/>
                <w:color w:val="000000"/>
                <w:lang w:val="en-US" w:eastAsia="en-GB"/>
              </w:rPr>
            </w:pPr>
            <w:r w:rsidRPr="21F4D489">
              <w:rPr>
                <w:rFonts w:ascii="Calibri" w:eastAsia="Times New Roman" w:hAnsi="Calibri" w:cs="Calibri"/>
                <w:color w:val="000000"/>
                <w:lang w:val="en-US" w:eastAsia="en-GB"/>
              </w:rPr>
              <w:t>Adopting a strat</w:t>
            </w:r>
            <w:r w:rsidR="779787B5" w:rsidRPr="21F4D489">
              <w:rPr>
                <w:rFonts w:ascii="Calibri" w:eastAsia="Times New Roman" w:hAnsi="Calibri" w:cs="Calibri"/>
                <w:color w:val="000000"/>
                <w:lang w:val="en-US" w:eastAsia="en-GB"/>
              </w:rPr>
              <w:t>e</w:t>
            </w:r>
            <w:r w:rsidRPr="21F4D489">
              <w:rPr>
                <w:rFonts w:ascii="Calibri" w:eastAsia="Times New Roman" w:hAnsi="Calibri" w:cs="Calibri"/>
                <w:color w:val="000000"/>
                <w:lang w:val="en-US" w:eastAsia="en-GB"/>
              </w:rPr>
              <w:t xml:space="preserve">gic approach to sustainable procurement will have unknown impacts on </w:t>
            </w:r>
            <w:r w:rsidR="51D6E34C" w:rsidRPr="21F4D489">
              <w:rPr>
                <w:rFonts w:ascii="Calibri" w:eastAsia="Times New Roman" w:hAnsi="Calibri" w:cs="Calibri"/>
                <w:color w:val="000000"/>
                <w:lang w:val="en-US" w:eastAsia="en-GB"/>
              </w:rPr>
              <w:t>water.</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9C18438" w14:textId="15CD0FB9" w:rsidR="00A840F2" w:rsidRPr="00A840F2" w:rsidRDefault="036D7318"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3639CF8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7318AC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610DAD0" w14:textId="2ED937C5"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81EFFB4" w14:textId="1AF94DAD"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5DCFC12" w14:textId="796A7FEB"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Adopting a strat</w:t>
            </w:r>
            <w:r w:rsidR="1063DCD7" w:rsidRPr="21F4D489">
              <w:rPr>
                <w:rFonts w:ascii="Calibri" w:eastAsia="Times New Roman" w:hAnsi="Calibri" w:cs="Calibri"/>
                <w:color w:val="000000"/>
                <w:lang w:val="en-US" w:eastAsia="en-GB"/>
              </w:rPr>
              <w:t>e</w:t>
            </w:r>
            <w:r w:rsidRPr="21F4D489">
              <w:rPr>
                <w:rFonts w:ascii="Calibri" w:eastAsia="Times New Roman" w:hAnsi="Calibri" w:cs="Calibri"/>
                <w:color w:val="000000"/>
                <w:lang w:val="en-US" w:eastAsia="en-GB"/>
              </w:rPr>
              <w:t xml:space="preserve">gic approach to sustainable procurement will have unknown impacts on </w:t>
            </w:r>
            <w:r w:rsidR="3CC76E80" w:rsidRPr="21F4D489">
              <w:rPr>
                <w:rFonts w:ascii="Calibri" w:eastAsia="Times New Roman" w:hAnsi="Calibri" w:cs="Calibri"/>
                <w:color w:val="000000"/>
                <w:lang w:val="en-US" w:eastAsia="en-GB"/>
              </w:rPr>
              <w:t>air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6103BFD" w14:textId="6DBE8A7C" w:rsidR="00A840F2" w:rsidRPr="00A840F2" w:rsidRDefault="036D7318"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298964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69E1D1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F24805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57A1C55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A063C8D"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8BF54B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Climatic factors should be improved by procuring sustainably.</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C7427CB" w14:textId="60E029CD" w:rsidR="00A840F2" w:rsidRPr="00A840F2" w:rsidRDefault="39FDE4D6" w:rsidP="20C4298F">
            <w:pPr>
              <w:spacing w:after="0" w:line="240" w:lineRule="auto"/>
              <w:textAlignment w:val="baseline"/>
              <w:rPr>
                <w:rFonts w:ascii="Times New Roman" w:eastAsia="Times New Roman" w:hAnsi="Times New Roman" w:cs="Times New Roman"/>
                <w:sz w:val="24"/>
                <w:szCs w:val="24"/>
                <w:lang w:eastAsia="en-GB"/>
              </w:rPr>
            </w:pPr>
            <w:r w:rsidRPr="20C4298F">
              <w:rPr>
                <w:rFonts w:ascii="Calibri" w:eastAsia="Times New Roman" w:hAnsi="Calibri" w:cs="Calibri"/>
                <w:lang w:val="en-US" w:eastAsia="en-GB"/>
              </w:rPr>
              <w:t> This objective has already been designed to maximally improve climatic factors.</w:t>
            </w:r>
            <w:r w:rsidRPr="20C4298F">
              <w:rPr>
                <w:rFonts w:ascii="Calibri" w:eastAsia="Times New Roman" w:hAnsi="Calibri" w:cs="Calibri"/>
                <w:lang w:eastAsia="en-GB"/>
              </w:rPr>
              <w:t> </w:t>
            </w:r>
          </w:p>
          <w:p w14:paraId="0C688A77" w14:textId="0FA14DE9" w:rsidR="00A840F2" w:rsidRPr="00A840F2" w:rsidRDefault="00A840F2" w:rsidP="20C4298F">
            <w:pPr>
              <w:spacing w:after="0" w:line="240" w:lineRule="auto"/>
              <w:textAlignment w:val="baseline"/>
              <w:rPr>
                <w:rFonts w:ascii="Calibri" w:eastAsia="Times New Roman" w:hAnsi="Calibri" w:cs="Calibri"/>
                <w:lang w:eastAsia="en-GB"/>
              </w:rPr>
            </w:pPr>
          </w:p>
        </w:tc>
      </w:tr>
      <w:tr w:rsidR="00A840F2" w:rsidRPr="00A840F2" w14:paraId="1D7708A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4DA67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FDDCAD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1428096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54BCA14"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8CE57F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Council estate may be affected by changes in budget or spending.</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1A1ED59" w14:textId="3EBEE9F4" w:rsidR="00A840F2" w:rsidRPr="00A840F2" w:rsidRDefault="0AD62FC3"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FBD87A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840088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3FD74C0" w14:textId="2CA93B35"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0B3137E" w14:textId="752B8D0F"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97EE6A6" w14:textId="35E71AA6" w:rsidR="21F4D489" w:rsidRDefault="21F4D489"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Adopting a strat</w:t>
            </w:r>
            <w:r w:rsidR="21BF08CE" w:rsidRPr="21F4D489">
              <w:rPr>
                <w:rFonts w:ascii="Calibri" w:eastAsia="Times New Roman" w:hAnsi="Calibri" w:cs="Calibri"/>
                <w:color w:val="000000"/>
                <w:lang w:val="en-US" w:eastAsia="en-GB"/>
              </w:rPr>
              <w:t>e</w:t>
            </w:r>
            <w:r w:rsidRPr="21F4D489">
              <w:rPr>
                <w:rFonts w:ascii="Calibri" w:eastAsia="Times New Roman" w:hAnsi="Calibri" w:cs="Calibri"/>
                <w:color w:val="000000"/>
                <w:lang w:val="en-US" w:eastAsia="en-GB"/>
              </w:rPr>
              <w:t xml:space="preserve">gic approach to sustainable procurement will have unknown impacts on </w:t>
            </w:r>
            <w:r w:rsidR="10E904E3" w:rsidRPr="21F4D489">
              <w:rPr>
                <w:rFonts w:ascii="Calibri" w:eastAsia="Times New Roman" w:hAnsi="Calibri" w:cs="Calibri"/>
                <w:color w:val="000000"/>
                <w:lang w:val="en-US" w:eastAsia="en-GB"/>
              </w:rPr>
              <w:t>the landscape</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9D0A515" w14:textId="7CD84AF8" w:rsidR="00A840F2" w:rsidRPr="00A840F2" w:rsidRDefault="0E6F54BF"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293F8EE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F81F3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E5E4B9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D54B812"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8417E48"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323925A" w14:textId="477F1B81" w:rsidR="00A840F2" w:rsidRPr="00A840F2" w:rsidRDefault="2D8B01B0"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Procuring sustainably should improve material assets over current arrangements.</w:t>
            </w:r>
            <w:r w:rsidRPr="21F4D489">
              <w:rPr>
                <w:rFonts w:ascii="Calibri" w:eastAsia="Times New Roman" w:hAnsi="Calibri" w:cs="Calibri"/>
                <w:color w:val="000000"/>
                <w:lang w:eastAsia="en-GB"/>
              </w:rPr>
              <w:t> </w:t>
            </w:r>
            <w:r w:rsidRPr="21F4D489">
              <w:rPr>
                <w:rFonts w:ascii="Calibri" w:eastAsia="Times New Roman" w:hAnsi="Calibri" w:cs="Calibri"/>
                <w:lang w:eastAsia="en-GB"/>
              </w:rPr>
              <w:t>These will need to be determined at a plan- or project-level.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0943BC7" w14:textId="2AAF0290" w:rsidR="00A840F2" w:rsidRPr="00A840F2" w:rsidRDefault="38CF2FDD"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bl>
    <w:p w14:paraId="3E6911C1"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3"/>
        <w:gridCol w:w="1280"/>
        <w:gridCol w:w="1902"/>
        <w:gridCol w:w="3595"/>
      </w:tblGrid>
      <w:tr w:rsidR="00A840F2" w:rsidRPr="00A840F2" w14:paraId="5EFFFDF9"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098225F" w14:textId="77777777" w:rsidR="00A840F2" w:rsidRPr="00B94569" w:rsidRDefault="00A840F2" w:rsidP="00A840F2">
            <w:pPr>
              <w:spacing w:after="0" w:line="240" w:lineRule="auto"/>
              <w:textAlignment w:val="baseline"/>
              <w:divId w:val="64567584"/>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Money</w:t>
            </w:r>
            <w:r w:rsidRPr="00B94569">
              <w:rPr>
                <w:rFonts w:ascii="Calibri" w:eastAsia="Times New Roman" w:hAnsi="Calibri" w:cs="Calibri"/>
                <w:b/>
                <w:lang w:eastAsia="en-GB"/>
              </w:rPr>
              <w:t> </w:t>
            </w:r>
          </w:p>
        </w:tc>
      </w:tr>
      <w:tr w:rsidR="00A840F2" w:rsidRPr="00A840F2" w14:paraId="11C56984"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9F9292E" w14:textId="0DE03BC2" w:rsidR="00A840F2" w:rsidRPr="00A840F2" w:rsidRDefault="5A8B58B5"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Raise awareness throughout Shetland Islands Council of the importance of sustainable procurement in addressing climate change, working towards creating a culture that supports a circular economy.</w:t>
            </w:r>
            <w:r w:rsidR="00A840F2" w:rsidRPr="21F4D489">
              <w:rPr>
                <w:rFonts w:ascii="Calibri" w:eastAsia="Times New Roman" w:hAnsi="Calibri" w:cs="Calibri"/>
                <w:lang w:val="en-US" w:eastAsia="en-GB"/>
              </w:rPr>
              <w:t>   </w:t>
            </w:r>
            <w:r w:rsidR="00A840F2" w:rsidRPr="21F4D489">
              <w:rPr>
                <w:rFonts w:ascii="Calibri" w:eastAsia="Times New Roman" w:hAnsi="Calibri" w:cs="Calibri"/>
                <w:lang w:eastAsia="en-GB"/>
              </w:rPr>
              <w:t> </w:t>
            </w:r>
          </w:p>
        </w:tc>
      </w:tr>
      <w:tr w:rsidR="00A840F2" w:rsidRPr="00A840F2" w14:paraId="09507FD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9BBDD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4AD0858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1619453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7F481A2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2AA4DF3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48F2E1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22F7199" w14:textId="056C5B2C"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D60A7D9" w14:textId="42F51861"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9B69DF6" w14:textId="56B34C23" w:rsidR="09BD1690" w:rsidRDefault="09BD1690" w:rsidP="4C4C8895">
            <w:pPr>
              <w:spacing w:after="0" w:line="240" w:lineRule="auto"/>
              <w:rPr>
                <w:rFonts w:ascii="Calibri" w:eastAsia="Times New Roman" w:hAnsi="Calibri" w:cs="Calibri"/>
                <w:color w:val="000000"/>
                <w:lang w:eastAsia="en-GB"/>
              </w:rPr>
            </w:pPr>
            <w:r w:rsidRPr="4C4C8895">
              <w:rPr>
                <w:rFonts w:ascii="Calibri" w:eastAsia="Times New Roman" w:hAnsi="Calibri" w:cs="Calibri"/>
                <w:color w:val="000000"/>
                <w:lang w:val="en-US" w:eastAsia="en-GB"/>
              </w:rPr>
              <w:t>Increased awareness of sustainable procurement</w:t>
            </w:r>
            <w:r w:rsidR="4C4C8895" w:rsidRPr="4C4C8895">
              <w:rPr>
                <w:rFonts w:ascii="Calibri" w:eastAsia="Times New Roman" w:hAnsi="Calibri" w:cs="Calibri"/>
                <w:color w:val="000000"/>
                <w:lang w:val="en-US" w:eastAsia="en-GB"/>
              </w:rPr>
              <w:t xml:space="preserve"> will have unknown impacts on local species and biodiversity.</w:t>
            </w:r>
            <w:r w:rsidR="4C4C8895" w:rsidRPr="4C4C8895">
              <w:rPr>
                <w:rFonts w:ascii="Calibri" w:eastAsia="Times New Roman" w:hAnsi="Calibri" w:cs="Calibri"/>
                <w:color w:val="000000"/>
                <w:lang w:eastAsia="en-GB"/>
              </w:rPr>
              <w:t> </w:t>
            </w:r>
            <w:r w:rsidR="7E075AF5" w:rsidRPr="4C4C8895">
              <w:rPr>
                <w:rFonts w:ascii="Calibri" w:eastAsia="Times New Roman" w:hAnsi="Calibri" w:cs="Calibri"/>
                <w:color w:val="000000"/>
                <w:lang w:eastAsia="en-GB"/>
              </w:rPr>
              <w:t>Effects</w:t>
            </w:r>
            <w:r w:rsidR="35B26AB7" w:rsidRPr="4C4C8895">
              <w:rPr>
                <w:rFonts w:ascii="Calibri" w:eastAsia="Times New Roman" w:hAnsi="Calibri" w:cs="Calibri"/>
                <w:color w:val="000000"/>
                <w:lang w:eastAsia="en-GB"/>
              </w:rPr>
              <w:t xml:space="preserve"> will vary at a p</w:t>
            </w:r>
            <w:r w:rsidR="563BA8C3" w:rsidRPr="4C4C8895">
              <w:rPr>
                <w:rFonts w:ascii="Calibri" w:eastAsia="Times New Roman" w:hAnsi="Calibri" w:cs="Calibri"/>
                <w:color w:val="000000"/>
                <w:lang w:eastAsia="en-GB"/>
              </w:rPr>
              <w:t xml:space="preserve">urchase </w:t>
            </w:r>
            <w:r w:rsidR="35B26AB7" w:rsidRPr="4C4C8895">
              <w:rPr>
                <w:rFonts w:ascii="Calibri" w:eastAsia="Times New Roman" w:hAnsi="Calibri" w:cs="Calibri"/>
                <w:color w:val="000000"/>
                <w:lang w:eastAsia="en-GB"/>
              </w:rPr>
              <w:t>level.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2BBF05A" w14:textId="6EFB66CC" w:rsidR="4C4C8895" w:rsidRDefault="638C0398"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D08856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057F1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A0BDCB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14148F3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038FBA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8063CE2" w14:textId="493274FE"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This Strategic Objective could affect population and human health as the Council becomes more aware of sustainable procurement. The effects </w:t>
            </w:r>
            <w:r w:rsidR="4EDA6427" w:rsidRPr="21F4D489">
              <w:rPr>
                <w:rFonts w:ascii="Calibri" w:eastAsia="Times New Roman" w:hAnsi="Calibri" w:cs="Calibri"/>
                <w:lang w:val="en-US" w:eastAsia="en-GB"/>
              </w:rPr>
              <w:t>must be determined at a more granular level</w:t>
            </w:r>
            <w:r w:rsidRPr="21F4D489">
              <w:rPr>
                <w:rFonts w:ascii="Calibri" w:eastAsia="Times New Roman" w:hAnsi="Calibri" w:cs="Calibri"/>
                <w:lang w:val="en-US" w:eastAsia="en-GB"/>
              </w:rPr>
              <w:t>.</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10F5058" w14:textId="52E0E02D" w:rsidR="00A840F2" w:rsidRPr="00A840F2" w:rsidRDefault="638C0398"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F0B579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28A01E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EEADF05" w14:textId="4A9EBE31"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D73A79D" w14:textId="3CE8CCD6"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65801DC" w14:textId="2E612E4A" w:rsidR="21F4D489" w:rsidRDefault="21F4D48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 xml:space="preserve">Increased awareness of sustainable procurement will have unknown impacts on </w:t>
            </w:r>
            <w:r w:rsidR="19266EEF" w:rsidRPr="21F4D489">
              <w:rPr>
                <w:rFonts w:ascii="Calibri" w:eastAsia="Times New Roman" w:hAnsi="Calibri" w:cs="Calibri"/>
                <w:color w:val="000000"/>
                <w:lang w:val="en-US" w:eastAsia="en-GB"/>
              </w:rPr>
              <w:t>soil</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DA0893E" w14:textId="57610BD1" w:rsidR="00A840F2" w:rsidRPr="00A840F2" w:rsidRDefault="550FF565"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576B125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90AA9C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CC21ACE" w14:textId="5934A1C1"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6BB78F4" w14:textId="1570159D"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9ABBE80" w14:textId="462DFF1C" w:rsidR="21F4D489" w:rsidRDefault="21F4D48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 xml:space="preserve">Increased awareness of sustainable procurement will have unknown impacts on </w:t>
            </w:r>
            <w:r w:rsidR="705ACE06" w:rsidRPr="21F4D489">
              <w:rPr>
                <w:rFonts w:ascii="Calibri" w:eastAsia="Times New Roman" w:hAnsi="Calibri" w:cs="Calibri"/>
                <w:color w:val="000000"/>
                <w:lang w:val="en-US" w:eastAsia="en-GB"/>
              </w:rPr>
              <w:t>water</w:t>
            </w:r>
            <w:r w:rsidRPr="21F4D489">
              <w:rPr>
                <w:rFonts w:ascii="Calibri" w:eastAsia="Times New Roman" w:hAnsi="Calibri" w:cs="Calibri"/>
                <w:color w:val="000000"/>
                <w:lang w:val="en-US" w:eastAsia="en-GB"/>
              </w:rPr>
              <w:t>.</w:t>
            </w:r>
            <w:r w:rsidRPr="21F4D489">
              <w:rPr>
                <w:rFonts w:ascii="Calibri" w:eastAsia="Times New Roman" w:hAnsi="Calibri" w:cs="Calibri"/>
                <w:color w:val="000000"/>
                <w:lang w:eastAsia="en-GB"/>
              </w:rPr>
              <w:t> Effects will vary at a purchase level.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A00BD07" w14:textId="50467F6F" w:rsidR="00A840F2" w:rsidRPr="00A840F2" w:rsidRDefault="550FF565"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7C25A0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2FA953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528C66C" w14:textId="5D4399E0"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FD24E10" w14:textId="77867C98"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05B5265" w14:textId="71B43BF2" w:rsidR="21F4D489" w:rsidRDefault="21F4D48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 xml:space="preserve">Increased awareness of sustainable procurement will have unknown impacts on </w:t>
            </w:r>
            <w:r w:rsidR="0CF0D996" w:rsidRPr="21F4D489">
              <w:rPr>
                <w:rFonts w:ascii="Calibri" w:eastAsia="Times New Roman" w:hAnsi="Calibri" w:cs="Calibri"/>
                <w:color w:val="000000"/>
                <w:lang w:val="en-US" w:eastAsia="en-GB"/>
              </w:rPr>
              <w:t>air</w:t>
            </w:r>
            <w:r w:rsidRPr="21F4D489">
              <w:rPr>
                <w:rFonts w:ascii="Calibri" w:eastAsia="Times New Roman" w:hAnsi="Calibri" w:cs="Calibri"/>
                <w:color w:val="000000"/>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4FE01AE" w14:textId="3CCA0582" w:rsidR="00A840F2" w:rsidRPr="00A840F2" w:rsidRDefault="3766368D"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89EFE1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9A152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00BBA6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0168C85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9264DCC"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B665B1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Climatic factors should be improved by procuring sustainably.</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ECF5D6D" w14:textId="4F22FDAE"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39239900" w:rsidRPr="20C4298F">
              <w:rPr>
                <w:rFonts w:ascii="Calibri" w:eastAsia="Times New Roman" w:hAnsi="Calibri" w:cs="Calibri"/>
                <w:lang w:val="en-US" w:eastAsia="en-GB"/>
              </w:rPr>
              <w:t xml:space="preserve">  This objective has already been designed to maximally improve climatic factors.  </w:t>
            </w:r>
          </w:p>
        </w:tc>
      </w:tr>
      <w:tr w:rsidR="00A840F2" w:rsidRPr="00A840F2" w14:paraId="0F5EFC6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4AAA12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93619E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3506040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9996775"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980B48C" w14:textId="39E644FF" w:rsidR="00A840F2" w:rsidRPr="00A840F2" w:rsidRDefault="00A840F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Council estate may be affected by changes in budget or spending.</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9BC98C2" w14:textId="6916C74A" w:rsidR="00A840F2" w:rsidRPr="00A840F2" w:rsidRDefault="56831279"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5412BE5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A0A5B7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7751834" w14:textId="7EE4880A"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DADED50" w14:textId="7EE4880A"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B03CE8F" w14:textId="132FC22C" w:rsidR="21F4D489" w:rsidRDefault="21F4D48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In</w:t>
            </w:r>
            <w:r w:rsidR="21C6392C" w:rsidRPr="21F4D489">
              <w:rPr>
                <w:rFonts w:ascii="Calibri" w:eastAsia="Times New Roman" w:hAnsi="Calibri" w:cs="Calibri"/>
                <w:color w:val="000000"/>
                <w:lang w:val="en-US" w:eastAsia="en-GB"/>
              </w:rPr>
              <w:t>creased awareness of sustainable procurement will have unknown impacts on the landscape.</w:t>
            </w:r>
            <w:r w:rsidR="21C6392C" w:rsidRPr="21F4D489">
              <w:rPr>
                <w:rFonts w:ascii="Calibri" w:eastAsia="Times New Roman" w:hAnsi="Calibri" w:cs="Calibri"/>
                <w:color w:val="000000"/>
                <w:lang w:eastAsia="en-GB"/>
              </w:rPr>
              <w:t> Effects will vary at a purchase level.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6022C75" w14:textId="21A10AD4" w:rsidR="00A840F2" w:rsidRPr="00A840F2" w:rsidRDefault="56831279"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0F578E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92D3F8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DB9ECC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2D03DBD2"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EC5E0CC"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BCA54AB" w14:textId="4D71A3AA" w:rsidR="00A840F2" w:rsidRPr="00A840F2" w:rsidRDefault="00A840F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 </w:t>
            </w:r>
            <w:r w:rsidR="0D536D51" w:rsidRPr="21F4D489">
              <w:rPr>
                <w:rFonts w:ascii="Calibri" w:eastAsia="Times New Roman" w:hAnsi="Calibri" w:cs="Calibri"/>
                <w:lang w:val="en-US" w:eastAsia="en-GB"/>
              </w:rPr>
              <w:t xml:space="preserve">Supporting a circular economy should </w:t>
            </w:r>
            <w:r w:rsidR="0D536D51" w:rsidRPr="21F4D489">
              <w:rPr>
                <w:rFonts w:ascii="Calibri" w:eastAsia="Times New Roman" w:hAnsi="Calibri" w:cs="Calibri"/>
                <w:color w:val="000000"/>
                <w:lang w:val="en-US" w:eastAsia="en-GB"/>
              </w:rPr>
              <w:t>improve material assets over current arrangements.</w:t>
            </w:r>
            <w:r w:rsidR="0D536D51" w:rsidRPr="21F4D489">
              <w:rPr>
                <w:rFonts w:ascii="Calibri" w:eastAsia="Times New Roman" w:hAnsi="Calibri" w:cs="Calibri"/>
                <w:color w:val="000000"/>
                <w:lang w:eastAsia="en-GB"/>
              </w:rPr>
              <w:t> </w:t>
            </w:r>
            <w:r w:rsidR="0D536D51" w:rsidRPr="21F4D489">
              <w:rPr>
                <w:rFonts w:ascii="Calibri" w:eastAsia="Times New Roman" w:hAnsi="Calibri" w:cs="Calibri"/>
                <w:lang w:eastAsia="en-GB"/>
              </w:rPr>
              <w:t>These will need to be determined at a plan- or project-level.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59F4825" w14:textId="417FD6CB" w:rsidR="00A840F2" w:rsidRPr="00A840F2" w:rsidRDefault="3223D55D"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Further enhancement or mitigation is outwith the scale of this Strategic Objective.</w:t>
            </w:r>
          </w:p>
        </w:tc>
      </w:tr>
    </w:tbl>
    <w:p w14:paraId="0BE43C78"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5007548A"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2C50E67" w14:textId="77777777" w:rsidR="00A840F2" w:rsidRPr="00B94569" w:rsidRDefault="00A840F2" w:rsidP="00A840F2">
            <w:pPr>
              <w:spacing w:after="0" w:line="240" w:lineRule="auto"/>
              <w:textAlignment w:val="baseline"/>
              <w:divId w:val="1529178835"/>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Empowerment</w:t>
            </w:r>
            <w:r w:rsidRPr="00B94569">
              <w:rPr>
                <w:rFonts w:ascii="Calibri" w:eastAsia="Times New Roman" w:hAnsi="Calibri" w:cs="Calibri"/>
                <w:b/>
                <w:lang w:eastAsia="en-GB"/>
              </w:rPr>
              <w:t> </w:t>
            </w:r>
          </w:p>
        </w:tc>
      </w:tr>
      <w:tr w:rsidR="00A840F2" w:rsidRPr="00A840F2" w14:paraId="645D1A9E"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F4EACF3" w14:textId="52615455" w:rsidR="00A840F2" w:rsidRPr="00A840F2" w:rsidRDefault="583F0F92"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Empower staff by raising awareness and understanding of climate change to enable staff to undertake informed, climate-conscious decision-making and service delivery.</w:t>
            </w:r>
            <w:r w:rsidR="00A840F2" w:rsidRPr="21F4D489">
              <w:rPr>
                <w:rFonts w:ascii="Calibri" w:eastAsia="Times New Roman" w:hAnsi="Calibri" w:cs="Calibri"/>
                <w:lang w:eastAsia="en-GB"/>
              </w:rPr>
              <w:t> </w:t>
            </w:r>
          </w:p>
        </w:tc>
      </w:tr>
      <w:tr w:rsidR="00A840F2" w:rsidRPr="00A840F2" w14:paraId="3A4DFFA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2FDADD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3044D23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684DB8C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38725AF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01640FF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54304B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426A591" w14:textId="415E7759"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ECDE804" w14:textId="19046B78" w:rsidR="4C4C8895" w:rsidRDefault="4C4C8895"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08DC658" w14:textId="08234689" w:rsidR="3A3DD825" w:rsidRDefault="3A3DD825" w:rsidP="4C4C8895">
            <w:pPr>
              <w:spacing w:after="0" w:line="240" w:lineRule="auto"/>
              <w:rPr>
                <w:rFonts w:ascii="Calibri" w:eastAsia="Times New Roman" w:hAnsi="Calibri" w:cs="Calibri"/>
                <w:color w:val="000000"/>
                <w:lang w:eastAsia="en-GB"/>
              </w:rPr>
            </w:pPr>
            <w:r w:rsidRPr="4C4C8895">
              <w:rPr>
                <w:rFonts w:ascii="Calibri" w:eastAsia="Times New Roman" w:hAnsi="Calibri" w:cs="Calibri"/>
                <w:color w:val="000000"/>
                <w:lang w:val="en-US" w:eastAsia="en-GB"/>
              </w:rPr>
              <w:t>Having a climate-conscious</w:t>
            </w:r>
            <w:r w:rsidR="4C4C8895" w:rsidRPr="4C4C8895">
              <w:rPr>
                <w:rFonts w:ascii="Calibri" w:eastAsia="Times New Roman" w:hAnsi="Calibri" w:cs="Calibri"/>
                <w:color w:val="000000"/>
                <w:lang w:val="en-US" w:eastAsia="en-GB"/>
              </w:rPr>
              <w:t xml:space="preserve"> </w:t>
            </w:r>
            <w:r w:rsidR="6CF6F199" w:rsidRPr="4C4C8895">
              <w:rPr>
                <w:rFonts w:ascii="Calibri" w:eastAsia="Times New Roman" w:hAnsi="Calibri" w:cs="Calibri"/>
                <w:color w:val="000000"/>
                <w:lang w:val="en-US" w:eastAsia="en-GB"/>
              </w:rPr>
              <w:t xml:space="preserve">staff </w:t>
            </w:r>
            <w:r w:rsidR="4C4C8895" w:rsidRPr="4C4C8895">
              <w:rPr>
                <w:rFonts w:ascii="Calibri" w:eastAsia="Times New Roman" w:hAnsi="Calibri" w:cs="Calibri"/>
                <w:color w:val="000000"/>
                <w:lang w:val="en-US" w:eastAsia="en-GB"/>
              </w:rPr>
              <w:t xml:space="preserve">will </w:t>
            </w:r>
            <w:r w:rsidR="4C4C8895" w:rsidRPr="4C4C8895">
              <w:rPr>
                <w:rFonts w:ascii="Calibri" w:eastAsia="Times New Roman" w:hAnsi="Calibri" w:cs="Calibri"/>
                <w:color w:val="000000"/>
                <w:lang w:val="en-US" w:eastAsia="en-GB"/>
              </w:rPr>
              <w:lastRenderedPageBreak/>
              <w:t>have unknown impacts on local species and biodiversity.</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D1147BB" w14:textId="1486DFF5" w:rsidR="4C4C8895" w:rsidRDefault="356F64F7"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lastRenderedPageBreak/>
              <w:t xml:space="preserve">The environmental effects of this Strategic Objective cannot be enhanced </w:t>
            </w:r>
            <w:r w:rsidRPr="21F4D489">
              <w:rPr>
                <w:rFonts w:ascii="Calibri" w:eastAsia="Times New Roman" w:hAnsi="Calibri" w:cs="Calibri"/>
                <w:lang w:val="en-US" w:eastAsia="en-GB"/>
              </w:rPr>
              <w:lastRenderedPageBreak/>
              <w:t>or mitigated because its effects are unknown.</w:t>
            </w:r>
          </w:p>
        </w:tc>
      </w:tr>
      <w:tr w:rsidR="00A840F2" w:rsidRPr="00A840F2" w14:paraId="6F2FF5F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1FC97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62647D2"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46D33A0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9ACE073"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DCDCED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could affect population and human health as services become more informed about climate change The effects are unknowable at this level, however.</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B73E155" w14:textId="09C3B9E5" w:rsidR="00A840F2" w:rsidRPr="00A840F2" w:rsidRDefault="356F64F7"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C8A0C6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7DB2A1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AC11053" w14:textId="3A036863"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9316841" w14:textId="3A036863"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6DE07F7" w14:textId="56A21FEB" w:rsidR="21F4D489" w:rsidRDefault="21F4D489" w:rsidP="21F4D489">
            <w:pPr>
              <w:spacing w:after="0" w:line="240" w:lineRule="auto"/>
              <w:rPr>
                <w:rFonts w:ascii="Calibri" w:eastAsia="Times New Roman" w:hAnsi="Calibri" w:cs="Calibri"/>
                <w:color w:val="000000"/>
                <w:lang w:val="en-US" w:eastAsia="en-GB"/>
              </w:rPr>
            </w:pPr>
            <w:r w:rsidRPr="21F4D489">
              <w:rPr>
                <w:rFonts w:ascii="Calibri" w:eastAsia="Times New Roman" w:hAnsi="Calibri" w:cs="Calibri"/>
                <w:color w:val="000000"/>
                <w:lang w:val="en-US" w:eastAsia="en-GB"/>
              </w:rPr>
              <w:t xml:space="preserve">Having a climate-conscious staff will have unknown impacts on </w:t>
            </w:r>
            <w:r w:rsidR="72967D45" w:rsidRPr="21F4D489">
              <w:rPr>
                <w:rFonts w:ascii="Calibri" w:eastAsia="Times New Roman" w:hAnsi="Calibri" w:cs="Calibri"/>
                <w:color w:val="000000"/>
                <w:lang w:val="en-US" w:eastAsia="en-GB"/>
              </w:rPr>
              <w:t>soil</w:t>
            </w:r>
            <w:r w:rsidRPr="21F4D489">
              <w:rPr>
                <w:rFonts w:ascii="Calibri" w:eastAsia="Times New Roman" w:hAnsi="Calibri" w:cs="Calibri"/>
                <w:color w:val="000000"/>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BA6614D" w14:textId="02E26D6E" w:rsidR="00A840F2" w:rsidRPr="00A840F2" w:rsidRDefault="47D8F116"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3565FD6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B74343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093A2C6" w14:textId="4D6CBC66"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536A46B" w14:textId="5ED5AAF6"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D124F42" w14:textId="52DCD56D" w:rsidR="21F4D489" w:rsidRDefault="21F4D48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 xml:space="preserve">Having a climate-conscious staff will have unknown impacts on </w:t>
            </w:r>
            <w:r w:rsidR="0843F444" w:rsidRPr="21F4D489">
              <w:rPr>
                <w:rFonts w:ascii="Calibri" w:eastAsia="Times New Roman" w:hAnsi="Calibri" w:cs="Calibri"/>
                <w:color w:val="000000"/>
                <w:lang w:val="en-US" w:eastAsia="en-GB"/>
              </w:rPr>
              <w:t>water</w:t>
            </w:r>
            <w:r w:rsidRPr="21F4D489">
              <w:rPr>
                <w:rFonts w:ascii="Calibri" w:eastAsia="Times New Roman" w:hAnsi="Calibri" w:cs="Calibri"/>
                <w:color w:val="000000"/>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592C482" w14:textId="573DDD20" w:rsidR="00A840F2" w:rsidRPr="00A840F2" w:rsidRDefault="47D8F116"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41EFDA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5159ED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6CA5AC0" w14:textId="7294572A"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D449BA6" w14:textId="4153BA05"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61DC9F9" w14:textId="103A16A1" w:rsidR="21F4D489" w:rsidRDefault="21F4D48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 xml:space="preserve">Having a climate-conscious staff will have unknown impacts on </w:t>
            </w:r>
            <w:r w:rsidR="407A3342" w:rsidRPr="21F4D489">
              <w:rPr>
                <w:rFonts w:ascii="Calibri" w:eastAsia="Times New Roman" w:hAnsi="Calibri" w:cs="Calibri"/>
                <w:color w:val="000000"/>
                <w:lang w:val="en-US" w:eastAsia="en-GB"/>
              </w:rPr>
              <w:t>air</w:t>
            </w:r>
            <w:r w:rsidRPr="21F4D489">
              <w:rPr>
                <w:rFonts w:ascii="Calibri" w:eastAsia="Times New Roman" w:hAnsi="Calibri" w:cs="Calibri"/>
                <w:color w:val="000000"/>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EB27A1D" w14:textId="3B38E17C" w:rsidR="00A840F2" w:rsidRPr="00A840F2" w:rsidRDefault="00DDB0B0"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303E9E4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DAB1F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CF67C2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4046879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E1AE021"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52589C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Climatic factors should be improved by having climate-conscious service delivery.</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2D05E98" w14:textId="44E54108"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25467A78" w:rsidRPr="20C4298F">
              <w:rPr>
                <w:rFonts w:ascii="Calibri" w:eastAsia="Times New Roman" w:hAnsi="Calibri" w:cs="Calibri"/>
                <w:lang w:val="en-US" w:eastAsia="en-GB"/>
              </w:rPr>
              <w:t xml:space="preserve"> This objective has already been designed to maximally improve climatic factors.  </w:t>
            </w:r>
          </w:p>
        </w:tc>
      </w:tr>
      <w:tr w:rsidR="00A840F2" w:rsidRPr="00A840F2" w14:paraId="3118173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19E55D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FCC115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251B8EF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DAA2240"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464235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Council estate may be affected by changes in service delivery.</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6EBE4AD" w14:textId="0EEE0D87" w:rsidR="00A840F2" w:rsidRPr="00A840F2" w:rsidRDefault="756B7B9D"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53EB85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1D240A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24F2415" w14:textId="6B0B6D29"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A6A4778" w14:textId="3D9709AC"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86215B8" w14:textId="3ACC088C" w:rsidR="21F4D489" w:rsidRDefault="21F4D48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 xml:space="preserve">Having a climate-conscious staff will have unknown impacts on </w:t>
            </w:r>
            <w:r w:rsidR="459FF538" w:rsidRPr="21F4D489">
              <w:rPr>
                <w:rFonts w:ascii="Calibri" w:eastAsia="Times New Roman" w:hAnsi="Calibri" w:cs="Calibri"/>
                <w:color w:val="000000"/>
                <w:lang w:val="en-US" w:eastAsia="en-GB"/>
              </w:rPr>
              <w:t>the landscape</w:t>
            </w:r>
            <w:r w:rsidRPr="21F4D489">
              <w:rPr>
                <w:rFonts w:ascii="Calibri" w:eastAsia="Times New Roman" w:hAnsi="Calibri" w:cs="Calibri"/>
                <w:color w:val="000000"/>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01CC18E" w14:textId="63915621" w:rsidR="00A840F2" w:rsidRPr="00A840F2" w:rsidRDefault="756B7B9D"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26FC798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ED22AC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009342F" w14:textId="27DE9B0B" w:rsidR="21F4D489" w:rsidRDefault="21F4D489" w:rsidP="21F4D489">
            <w:pPr>
              <w:spacing w:after="0" w:line="240" w:lineRule="auto"/>
              <w:jc w:val="center"/>
              <w:rPr>
                <w:rFonts w:ascii="Calibri" w:eastAsia="Times New Roman" w:hAnsi="Calibri" w:cs="Calibri"/>
                <w:b/>
                <w:bCs/>
                <w:color w:val="000000"/>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E9854B8" w14:textId="72595981" w:rsidR="21F4D489" w:rsidRDefault="21F4D489" w:rsidP="21F4D489">
            <w:pPr>
              <w:spacing w:after="0" w:line="240" w:lineRule="auto"/>
              <w:jc w:val="center"/>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E663190" w14:textId="1453CE46" w:rsidR="21F4D489" w:rsidRDefault="21F4D48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 xml:space="preserve">Having a climate-conscious staff will have unknown impacts on the </w:t>
            </w:r>
            <w:r w:rsidR="3A49F55E" w:rsidRPr="21F4D489">
              <w:rPr>
                <w:rFonts w:ascii="Calibri" w:eastAsia="Times New Roman" w:hAnsi="Calibri" w:cs="Calibri"/>
                <w:color w:val="000000"/>
                <w:lang w:val="en-US" w:eastAsia="en-GB"/>
              </w:rPr>
              <w:t>material assets</w:t>
            </w:r>
            <w:r w:rsidRPr="21F4D489">
              <w:rPr>
                <w:rFonts w:ascii="Calibri" w:eastAsia="Times New Roman" w:hAnsi="Calibri" w:cs="Calibri"/>
                <w:color w:val="000000"/>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AF35285" w14:textId="1B8089D3" w:rsidR="00A840F2" w:rsidRPr="00A840F2" w:rsidRDefault="40DB4AB7"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bl>
    <w:p w14:paraId="08B21081"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4A66DA14"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604AD37" w14:textId="77777777" w:rsidR="00A840F2" w:rsidRPr="00B94569" w:rsidRDefault="00A840F2" w:rsidP="00A840F2">
            <w:pPr>
              <w:spacing w:after="0" w:line="240" w:lineRule="auto"/>
              <w:textAlignment w:val="baseline"/>
              <w:divId w:val="1680424093"/>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Empowerment</w:t>
            </w:r>
            <w:r w:rsidRPr="00B94569">
              <w:rPr>
                <w:rFonts w:ascii="Calibri" w:eastAsia="Times New Roman" w:hAnsi="Calibri" w:cs="Calibri"/>
                <w:b/>
                <w:lang w:eastAsia="en-GB"/>
              </w:rPr>
              <w:t> </w:t>
            </w:r>
          </w:p>
        </w:tc>
      </w:tr>
      <w:tr w:rsidR="00A840F2" w:rsidRPr="00A840F2" w14:paraId="062583C7"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DD383AF" w14:textId="488C718E" w:rsidR="00A840F2" w:rsidRPr="00A840F2" w:rsidRDefault="5D5D8BC4"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Empower the community through raising awareness and understanding of climate change and facilitating and supporting community-led climate action, building capacity within the community.</w:t>
            </w:r>
            <w:r w:rsidR="00A840F2" w:rsidRPr="21F4D489">
              <w:rPr>
                <w:rFonts w:ascii="Calibri" w:eastAsia="Times New Roman" w:hAnsi="Calibri" w:cs="Calibri"/>
                <w:lang w:val="en-US" w:eastAsia="en-GB"/>
              </w:rPr>
              <w:t>  </w:t>
            </w:r>
            <w:r w:rsidR="00A840F2" w:rsidRPr="21F4D489">
              <w:rPr>
                <w:rFonts w:ascii="Calibri" w:eastAsia="Times New Roman" w:hAnsi="Calibri" w:cs="Calibri"/>
                <w:lang w:eastAsia="en-GB"/>
              </w:rPr>
              <w:t> </w:t>
            </w:r>
          </w:p>
        </w:tc>
      </w:tr>
      <w:tr w:rsidR="00A840F2" w:rsidRPr="00A840F2" w14:paraId="349C602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BF968F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lastRenderedPageBreak/>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1BCBC84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05AB26D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5E3D46F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3003FDC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1A6F1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2C5ADA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0EEA18C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EA71FC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5F9F98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may affect biodiversity, flora and fauna as the community takes more empowered climate action. The effects are unknowable at this level, however.</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3804AB1" w14:textId="6C2014AC" w:rsidR="00A840F2" w:rsidRPr="00A840F2" w:rsidRDefault="00C104D1"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5DCBDD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51F92C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F1F61B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16D2EC86"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42F3C0E"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4911913" w14:textId="134E8318"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This Strategic Objective could affect population and human health as </w:t>
            </w:r>
            <w:r w:rsidR="6A1455F6" w:rsidRPr="21F4D489">
              <w:rPr>
                <w:rFonts w:ascii="Calibri" w:eastAsia="Times New Roman" w:hAnsi="Calibri" w:cs="Calibri"/>
                <w:lang w:val="en-US" w:eastAsia="en-GB"/>
              </w:rPr>
              <w:t xml:space="preserve">communities </w:t>
            </w:r>
            <w:r w:rsidRPr="21F4D489">
              <w:rPr>
                <w:rFonts w:ascii="Calibri" w:eastAsia="Times New Roman" w:hAnsi="Calibri" w:cs="Calibri"/>
                <w:lang w:val="en-US" w:eastAsia="en-GB"/>
              </w:rPr>
              <w:t>become more informed about climate change The effects are unknowable at this level, however.</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697F10D" w14:textId="53C4A849" w:rsidR="00A840F2" w:rsidRPr="00A840F2" w:rsidRDefault="16703C14"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28F7F93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A011F1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3776ACF" w14:textId="14BD95C8"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r w:rsidR="26B2F869" w:rsidRPr="21F4D489">
              <w:rPr>
                <w:rFonts w:ascii="Calibri" w:eastAsia="Times New Roman" w:hAnsi="Calibri" w:cs="Calibri"/>
                <w:b/>
                <w:bCs/>
                <w:lang w:val="en-US" w:eastAsia="en-GB"/>
              </w:rPr>
              <w:t>?</w:t>
            </w:r>
            <w:r w:rsidR="26B2F869" w:rsidRPr="21F4D489">
              <w:rPr>
                <w:rFonts w:ascii="Calibri" w:eastAsia="Times New Roman" w:hAnsi="Calibri" w:cs="Calibri"/>
                <w:b/>
                <w:bCs/>
                <w:lang w:eastAsia="en-GB"/>
              </w:rPr>
              <w:t> </w:t>
            </w:r>
          </w:p>
          <w:p w14:paraId="704AA715" w14:textId="77777777" w:rsidR="00A840F2" w:rsidRPr="00A840F2" w:rsidRDefault="26B2F869"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16DBEBC" w14:textId="77777777" w:rsidR="00A840F2" w:rsidRPr="00A840F2" w:rsidRDefault="26B2F869"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p w14:paraId="6CD99383" w14:textId="21ED1567" w:rsidR="00A840F2" w:rsidRPr="00A840F2" w:rsidRDefault="00A840F2" w:rsidP="21F4D489">
            <w:pPr>
              <w:spacing w:after="0" w:line="240" w:lineRule="auto"/>
              <w:jc w:val="center"/>
              <w:textAlignment w:val="baseline"/>
              <w:rPr>
                <w:rFonts w:ascii="Calibri" w:eastAsia="Times New Roman" w:hAnsi="Calibri" w:cs="Calibri"/>
                <w:b/>
                <w:bCs/>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BC04F8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may affect soil quality as the community takes more empowered climate action. The effects are unknowable at this level, however.</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EA68BD3" w14:textId="5DCC5272" w:rsidR="00A840F2" w:rsidRPr="00A840F2" w:rsidRDefault="16703C14"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209623B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AD3893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A177F48" w14:textId="44981C74"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r w:rsidR="646B7ADA" w:rsidRPr="21F4D489">
              <w:rPr>
                <w:rFonts w:ascii="Calibri" w:eastAsia="Times New Roman" w:hAnsi="Calibri" w:cs="Calibri"/>
                <w:b/>
                <w:bCs/>
                <w:lang w:val="en-US" w:eastAsia="en-GB"/>
              </w:rPr>
              <w:t>?</w:t>
            </w:r>
            <w:r w:rsidR="646B7ADA" w:rsidRPr="21F4D489">
              <w:rPr>
                <w:rFonts w:ascii="Calibri" w:eastAsia="Times New Roman" w:hAnsi="Calibri" w:cs="Calibri"/>
                <w:b/>
                <w:bCs/>
                <w:lang w:eastAsia="en-GB"/>
              </w:rPr>
              <w:t> </w:t>
            </w:r>
          </w:p>
          <w:p w14:paraId="2CBCA6D8" w14:textId="77777777" w:rsidR="00A840F2" w:rsidRPr="00A840F2" w:rsidRDefault="646B7ADA"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4104AE1" w14:textId="77777777" w:rsidR="00A840F2" w:rsidRPr="00A840F2" w:rsidRDefault="646B7ADA"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p w14:paraId="3CF39876" w14:textId="4107F6FE" w:rsidR="00A840F2" w:rsidRPr="00A840F2" w:rsidRDefault="00A840F2" w:rsidP="21F4D489">
            <w:pPr>
              <w:spacing w:after="0" w:line="240" w:lineRule="auto"/>
              <w:textAlignment w:val="baseline"/>
              <w:rPr>
                <w:rFonts w:ascii="Calibri" w:eastAsia="Times New Roman" w:hAnsi="Calibri" w:cs="Calibri"/>
                <w:b/>
                <w:bCs/>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1FB5359" w14:textId="2CAF1D8C" w:rsidR="00A840F2" w:rsidRPr="00A840F2" w:rsidRDefault="7BA5102C" w:rsidP="21F4D489">
            <w:pPr>
              <w:spacing w:after="0" w:line="240" w:lineRule="auto"/>
              <w:textAlignment w:val="baseline"/>
              <w:rPr>
                <w:rFonts w:ascii="Calibri" w:eastAsia="Times New Roman" w:hAnsi="Calibri" w:cs="Calibri"/>
                <w:lang w:val="en-US" w:eastAsia="en-GB"/>
              </w:rPr>
            </w:pPr>
            <w:r w:rsidRPr="21F4D489">
              <w:rPr>
                <w:rFonts w:ascii="Calibri" w:eastAsia="Times New Roman" w:hAnsi="Calibri" w:cs="Calibri"/>
                <w:lang w:val="en-US" w:eastAsia="en-GB"/>
              </w:rPr>
              <w:t>Empowering the community will have an unknown effect on water.</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1229F6B" w14:textId="7F9B9AE3" w:rsidR="00A840F2" w:rsidRPr="00A840F2" w:rsidRDefault="43D25FC0"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7BA1B5D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522E87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AF92BD9" w14:textId="2449AAEF"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eastAsia="en-GB"/>
              </w:rPr>
              <w:t> </w:t>
            </w: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267F7124" w14:textId="09864BA6"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385FC97" w14:textId="77777777" w:rsidR="21F4D489" w:rsidRDefault="21F4D489" w:rsidP="21F4D489">
            <w:pPr>
              <w:spacing w:after="0" w:line="240" w:lineRule="auto"/>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p w14:paraId="33608582" w14:textId="4107F6FE" w:rsidR="21F4D489" w:rsidRDefault="21F4D489" w:rsidP="21F4D489">
            <w:pPr>
              <w:spacing w:after="0" w:line="240" w:lineRule="auto"/>
              <w:rPr>
                <w:rFonts w:ascii="Calibri" w:eastAsia="Times New Roman" w:hAnsi="Calibri" w:cs="Calibri"/>
                <w:b/>
                <w:bCs/>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12463E4" w14:textId="2F6840CD" w:rsidR="21F4D489" w:rsidRDefault="21F4D489" w:rsidP="21F4D489">
            <w:pPr>
              <w:spacing w:after="0" w:line="240" w:lineRule="auto"/>
              <w:rPr>
                <w:rFonts w:ascii="Calibri" w:eastAsia="Times New Roman" w:hAnsi="Calibri" w:cs="Calibri"/>
                <w:lang w:val="en-US" w:eastAsia="en-GB"/>
              </w:rPr>
            </w:pPr>
            <w:r w:rsidRPr="21F4D489">
              <w:rPr>
                <w:rFonts w:ascii="Calibri" w:eastAsia="Times New Roman" w:hAnsi="Calibri" w:cs="Calibri"/>
                <w:lang w:val="en-US" w:eastAsia="en-GB"/>
              </w:rPr>
              <w:t xml:space="preserve">Empowering the community will have an unknown effect on </w:t>
            </w:r>
            <w:r w:rsidR="5AF782C5" w:rsidRPr="21F4D489">
              <w:rPr>
                <w:rFonts w:ascii="Calibri" w:eastAsia="Times New Roman" w:hAnsi="Calibri" w:cs="Calibri"/>
                <w:lang w:val="en-US" w:eastAsia="en-GB"/>
              </w:rPr>
              <w:t>air</w:t>
            </w:r>
            <w:r w:rsidRPr="21F4D489">
              <w:rPr>
                <w:rFonts w:ascii="Calibri" w:eastAsia="Times New Roman" w:hAnsi="Calibri" w:cs="Calibri"/>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37E181C" w14:textId="482BD4B1" w:rsidR="00A840F2" w:rsidRPr="00A840F2" w:rsidRDefault="43D25FC0"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67BCDD4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642D2D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66F670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71B17E4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541E854E"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AAE718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Climatic factors should be improved by having an empowered and capable community.</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3690566" w14:textId="71CF9505"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25467A78" w:rsidRPr="20C4298F">
              <w:rPr>
                <w:rFonts w:ascii="Calibri" w:eastAsia="Times New Roman" w:hAnsi="Calibri" w:cs="Calibri"/>
                <w:lang w:val="en-US" w:eastAsia="en-GB"/>
              </w:rPr>
              <w:t xml:space="preserve"> This objective has already been designed to maximally improve climatic factors.  </w:t>
            </w:r>
          </w:p>
        </w:tc>
      </w:tr>
      <w:tr w:rsidR="00A840F2" w:rsidRPr="00A840F2" w14:paraId="3FE7114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7BD80A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A3DEC3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11AAC71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5D7F0055"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8752885" w14:textId="4AE89798"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This Strategic Objective may affect cultural heritage as the community takes more empowered </w:t>
            </w:r>
            <w:r w:rsidRPr="21F4D489">
              <w:rPr>
                <w:rFonts w:ascii="Calibri" w:eastAsia="Times New Roman" w:hAnsi="Calibri" w:cs="Calibri"/>
                <w:lang w:val="en-US" w:eastAsia="en-GB"/>
              </w:rPr>
              <w:lastRenderedPageBreak/>
              <w:t xml:space="preserve">climate action. </w:t>
            </w:r>
            <w:r w:rsidR="2A05CE8E" w:rsidRPr="21F4D489">
              <w:rPr>
                <w:rFonts w:ascii="Calibri" w:eastAsia="Times New Roman" w:hAnsi="Calibri" w:cs="Calibri"/>
                <w:lang w:val="en-US" w:eastAsia="en-GB"/>
              </w:rPr>
              <w:t>Effects will need to be determined at a project-level and depend on community priorities</w:t>
            </w:r>
            <w:r w:rsidRPr="21F4D489">
              <w:rPr>
                <w:rFonts w:ascii="Calibri" w:eastAsia="Times New Roman" w:hAnsi="Calibri" w:cs="Calibri"/>
                <w:lang w:val="en-US" w:eastAsia="en-GB"/>
              </w:rPr>
              <w:t>.</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974FB57" w14:textId="48AFCACB" w:rsidR="00A840F2" w:rsidRPr="00A840F2" w:rsidRDefault="4A88CDE3"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A840F2" w:rsidRPr="00A840F2" w14:paraId="2EC4C15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7F259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FE689B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35918A2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B4C7F66"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836BCF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may affect the landscape as the community takes more empowered climate action. The effects are unknowable at this level, however.</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4396684" w14:textId="515D0142" w:rsidR="00A840F2" w:rsidRPr="00A840F2" w:rsidRDefault="4A88CDE3"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D026F5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9657F2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DC97E0C"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761B1DA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849A64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p w14:paraId="49AF2CB4"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4A60C0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may affect material assets as the community takes more empowered climate action. The effects are unknowable at this level, however.</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3B9C434" w14:textId="1BCE918F" w:rsidR="00A840F2" w:rsidRPr="00A840F2" w:rsidRDefault="79B5F7F6"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bl>
    <w:p w14:paraId="532BFAF7"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22651130"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72F92E37" w14:textId="77777777" w:rsidR="00A840F2" w:rsidRPr="00B94569" w:rsidRDefault="00A840F2" w:rsidP="00A840F2">
            <w:pPr>
              <w:spacing w:after="0" w:line="240" w:lineRule="auto"/>
              <w:textAlignment w:val="baseline"/>
              <w:divId w:val="1496720116"/>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Empowerment</w:t>
            </w:r>
            <w:r w:rsidRPr="00B94569">
              <w:rPr>
                <w:rFonts w:ascii="Calibri" w:eastAsia="Times New Roman" w:hAnsi="Calibri" w:cs="Calibri"/>
                <w:b/>
                <w:lang w:eastAsia="en-GB"/>
              </w:rPr>
              <w:t> </w:t>
            </w:r>
          </w:p>
        </w:tc>
      </w:tr>
      <w:tr w:rsidR="00A840F2" w:rsidRPr="00A840F2" w14:paraId="57392845"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570671D" w14:textId="557ED967" w:rsidR="00A840F2" w:rsidRPr="00A840F2" w:rsidRDefault="62821F7E"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Provide the Shetland community with the opportunity to influence council decision-making related to the climate.</w:t>
            </w:r>
            <w:r w:rsidR="00A840F2" w:rsidRPr="21F4D489">
              <w:rPr>
                <w:rFonts w:ascii="Calibri" w:eastAsia="Times New Roman" w:hAnsi="Calibri" w:cs="Calibri"/>
                <w:lang w:eastAsia="en-GB"/>
              </w:rPr>
              <w:t> </w:t>
            </w:r>
          </w:p>
        </w:tc>
      </w:tr>
      <w:tr w:rsidR="00A840F2" w:rsidRPr="00A840F2" w14:paraId="17430B2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ECD36C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59556A6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36A460F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22D104F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6415206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2E201F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7DAFB4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2F59AA0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89253F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5F186F1" w14:textId="46F1AFD0"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may affect biodiversity, flora and fauna depending</w:t>
            </w:r>
            <w:r w:rsidR="00D972EF">
              <w:rPr>
                <w:rFonts w:ascii="Calibri" w:eastAsia="Times New Roman" w:hAnsi="Calibri" w:cs="Calibri"/>
                <w:lang w:val="en-US" w:eastAsia="en-GB"/>
              </w:rPr>
              <w:t xml:space="preserve"> on</w:t>
            </w:r>
            <w:r w:rsidRPr="00A840F2">
              <w:rPr>
                <w:rFonts w:ascii="Calibri" w:eastAsia="Times New Roman" w:hAnsi="Calibri" w:cs="Calibri"/>
                <w:lang w:val="en-US" w:eastAsia="en-GB"/>
              </w:rPr>
              <w:t xml:space="preserve"> community priorities. The effects are unknowable at this level, however, and must be assessed at project level.</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95BA114" w14:textId="32013CBB" w:rsidR="00A840F2" w:rsidRPr="00A840F2" w:rsidRDefault="079BC804"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58667C5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2A0759F"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8A2FC97"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2DA7AB9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5212160"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CF073E9" w14:textId="1ACDD130"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This Strategic Objective may affect population and human health depending</w:t>
            </w:r>
            <w:r w:rsidR="72B42033" w:rsidRPr="21F4D489">
              <w:rPr>
                <w:rFonts w:ascii="Calibri" w:eastAsia="Times New Roman" w:hAnsi="Calibri" w:cs="Calibri"/>
                <w:lang w:val="en-US" w:eastAsia="en-GB"/>
              </w:rPr>
              <w:t xml:space="preserve"> on</w:t>
            </w:r>
            <w:r w:rsidRPr="21F4D489">
              <w:rPr>
                <w:rFonts w:ascii="Calibri" w:eastAsia="Times New Roman" w:hAnsi="Calibri" w:cs="Calibri"/>
                <w:lang w:val="en-US" w:eastAsia="en-GB"/>
              </w:rPr>
              <w:t xml:space="preserve"> community priorities. The effects are </w:t>
            </w:r>
            <w:r w:rsidRPr="21F4D489">
              <w:rPr>
                <w:rFonts w:ascii="Calibri" w:eastAsia="Times New Roman" w:hAnsi="Calibri" w:cs="Calibri"/>
                <w:lang w:val="en-US" w:eastAsia="en-GB"/>
              </w:rPr>
              <w:lastRenderedPageBreak/>
              <w:t>unknowable at this level, however, and must be assessed at project level.</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57532F9" w14:textId="53926E8D" w:rsidR="00A840F2" w:rsidRPr="00A840F2" w:rsidRDefault="1818B65B"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A840F2" w:rsidRPr="00A840F2" w14:paraId="71C1BC1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2DF604"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BB6D320" w14:textId="1DB5C28E"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5753C05C" w14:textId="310EE486"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B13EDE8"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C01B87C" w14:textId="6B4BD9E3"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This Strategic Objective may affect </w:t>
            </w:r>
            <w:r w:rsidR="4591BC1E" w:rsidRPr="21F4D489">
              <w:rPr>
                <w:rFonts w:ascii="Calibri" w:eastAsia="Times New Roman" w:hAnsi="Calibri" w:cs="Calibri"/>
                <w:lang w:val="en-US" w:eastAsia="en-GB"/>
              </w:rPr>
              <w:t>soil</w:t>
            </w:r>
            <w:r w:rsidRPr="21F4D489">
              <w:rPr>
                <w:rFonts w:ascii="Calibri" w:eastAsia="Times New Roman" w:hAnsi="Calibri" w:cs="Calibri"/>
                <w:lang w:val="en-US" w:eastAsia="en-GB"/>
              </w:rPr>
              <w:t xml:space="preserve"> depending on community priorities. The effects are unknowable at this level, however, and must be assessed at project level.</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F48A2E4" w14:textId="75BD21DE" w:rsidR="00A840F2" w:rsidRPr="00A840F2" w:rsidRDefault="545C2386"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48C1819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3A31C67"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DBB411E" w14:textId="5D056C76"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6ECD55F4" w14:textId="2A61BB46"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5964C9B2"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C2EF926" w14:textId="3F1DB8FC"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This Strategic Objective may affect </w:t>
            </w:r>
            <w:r w:rsidR="0DD79F73" w:rsidRPr="21F4D489">
              <w:rPr>
                <w:rFonts w:ascii="Calibri" w:eastAsia="Times New Roman" w:hAnsi="Calibri" w:cs="Calibri"/>
                <w:lang w:val="en-US" w:eastAsia="en-GB"/>
              </w:rPr>
              <w:t>water</w:t>
            </w:r>
            <w:r w:rsidRPr="21F4D489">
              <w:rPr>
                <w:rFonts w:ascii="Calibri" w:eastAsia="Times New Roman" w:hAnsi="Calibri" w:cs="Calibri"/>
                <w:lang w:val="en-US" w:eastAsia="en-GB"/>
              </w:rPr>
              <w:t xml:space="preserve"> depending on community priorities. The effects are unknowable at this level, however, and must be assessed at project level.</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5C46E12" w14:textId="7E2AFE7D" w:rsidR="00A840F2" w:rsidRPr="00A840F2" w:rsidRDefault="545C2386"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54A5071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C2FE4D"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94AB006" w14:textId="45F4D021"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35CC6BBA" w14:textId="1C29BE4B"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9F04E34"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F81BBF0" w14:textId="144B3963"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This Strategic Objective may affect </w:t>
            </w:r>
            <w:r w:rsidR="59D81B08" w:rsidRPr="21F4D489">
              <w:rPr>
                <w:rFonts w:ascii="Calibri" w:eastAsia="Times New Roman" w:hAnsi="Calibri" w:cs="Calibri"/>
                <w:lang w:val="en-US" w:eastAsia="en-GB"/>
              </w:rPr>
              <w:t xml:space="preserve">air </w:t>
            </w:r>
            <w:r w:rsidRPr="21F4D489">
              <w:rPr>
                <w:rFonts w:ascii="Calibri" w:eastAsia="Times New Roman" w:hAnsi="Calibri" w:cs="Calibri"/>
                <w:lang w:val="en-US" w:eastAsia="en-GB"/>
              </w:rPr>
              <w:t>depending on community priorities. The effects are unknowable at this level, however, and must be assessed at project level.</w:t>
            </w:r>
            <w:r w:rsidRPr="21F4D489">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D54FA79" w14:textId="60BB81FC" w:rsidR="00A840F2" w:rsidRPr="00A840F2" w:rsidRDefault="7BD18BF5"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3F7F815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6593EF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2D7CA39"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0CA674FA"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C321B3A"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505418A"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will affect climatic factors, but the nature of which is contingent on community priorities.</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B5C589F" w14:textId="5F14A666" w:rsidR="00A840F2" w:rsidRPr="00A840F2" w:rsidRDefault="7BD18BF5"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31F2319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083F6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58CB9A2"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4B1CE19D"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FCE0CFE"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44395BE" w14:textId="27089811"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may affect cultural heritage depending</w:t>
            </w:r>
            <w:r w:rsidR="00D972EF">
              <w:rPr>
                <w:rFonts w:ascii="Calibri" w:eastAsia="Times New Roman" w:hAnsi="Calibri" w:cs="Calibri"/>
                <w:lang w:val="en-US" w:eastAsia="en-GB"/>
              </w:rPr>
              <w:t xml:space="preserve"> on</w:t>
            </w:r>
            <w:r w:rsidRPr="00A840F2">
              <w:rPr>
                <w:rFonts w:ascii="Calibri" w:eastAsia="Times New Roman" w:hAnsi="Calibri" w:cs="Calibri"/>
                <w:lang w:val="en-US" w:eastAsia="en-GB"/>
              </w:rPr>
              <w:t xml:space="preserve"> community priorities. The effects are unknowable at this </w:t>
            </w:r>
            <w:r w:rsidRPr="00A840F2">
              <w:rPr>
                <w:rFonts w:ascii="Calibri" w:eastAsia="Times New Roman" w:hAnsi="Calibri" w:cs="Calibri"/>
                <w:lang w:val="en-US" w:eastAsia="en-GB"/>
              </w:rPr>
              <w:lastRenderedPageBreak/>
              <w:t>level, however, and must be assessed at project level.</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A73F0A9" w14:textId="2F32F7DC" w:rsidR="00A840F2" w:rsidRPr="00A840F2" w:rsidRDefault="280D367B"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A840F2" w:rsidRPr="00A840F2" w14:paraId="603A8EE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DD594D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E380514"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73B4F58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E4FF057"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8C88E24" w14:textId="5D3F7AA0"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may affect the landscape depending</w:t>
            </w:r>
            <w:r w:rsidR="00D972EF">
              <w:rPr>
                <w:rFonts w:ascii="Calibri" w:eastAsia="Times New Roman" w:hAnsi="Calibri" w:cs="Calibri"/>
                <w:lang w:val="en-US" w:eastAsia="en-GB"/>
              </w:rPr>
              <w:t xml:space="preserve"> on</w:t>
            </w:r>
            <w:r w:rsidRPr="00A840F2">
              <w:rPr>
                <w:rFonts w:ascii="Calibri" w:eastAsia="Times New Roman" w:hAnsi="Calibri" w:cs="Calibri"/>
                <w:lang w:val="en-US" w:eastAsia="en-GB"/>
              </w:rPr>
              <w:t xml:space="preserve"> community priorities. The effects are unknowable at this level, however, and must be assessed at project level.</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77CAA3F" w14:textId="1D0DEF82" w:rsidR="00A840F2" w:rsidRPr="00A840F2" w:rsidRDefault="383979DB"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6EB30D6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D418308"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6EE01AF"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60FD1F2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22098948"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p w14:paraId="02E7769E"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F560165" w14:textId="3CFBB99B"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This Strategic Objective may affect material assets depending</w:t>
            </w:r>
            <w:r w:rsidR="00D972EF">
              <w:rPr>
                <w:rFonts w:ascii="Calibri" w:eastAsia="Times New Roman" w:hAnsi="Calibri" w:cs="Calibri"/>
                <w:lang w:val="en-US" w:eastAsia="en-GB"/>
              </w:rPr>
              <w:t xml:space="preserve"> on</w:t>
            </w:r>
            <w:r w:rsidRPr="00A840F2">
              <w:rPr>
                <w:rFonts w:ascii="Calibri" w:eastAsia="Times New Roman" w:hAnsi="Calibri" w:cs="Calibri"/>
                <w:lang w:val="en-US" w:eastAsia="en-GB"/>
              </w:rPr>
              <w:t xml:space="preserve"> community priorities. The effects are unknowable at this level, however, and must be assessed at project level.</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6CCADBA" w14:textId="1AD0326D" w:rsidR="00A840F2" w:rsidRPr="00A840F2" w:rsidRDefault="383979DB"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bl>
    <w:p w14:paraId="7A4AC704"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A840F2" w:rsidRPr="00A840F2" w14:paraId="7823477E"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9C4C703" w14:textId="77777777" w:rsidR="00A840F2" w:rsidRPr="00B94569" w:rsidRDefault="00A840F2" w:rsidP="00A840F2">
            <w:pPr>
              <w:spacing w:after="0" w:line="240" w:lineRule="auto"/>
              <w:textAlignment w:val="baseline"/>
              <w:divId w:val="244918651"/>
              <w:rPr>
                <w:rFonts w:ascii="Times New Roman" w:eastAsia="Times New Roman" w:hAnsi="Times New Roman" w:cs="Times New Roman"/>
                <w:b/>
                <w:sz w:val="24"/>
                <w:szCs w:val="24"/>
                <w:lang w:eastAsia="en-GB"/>
              </w:rPr>
            </w:pPr>
            <w:r w:rsidRPr="00B94569">
              <w:rPr>
                <w:rFonts w:ascii="Calibri" w:eastAsia="Times New Roman" w:hAnsi="Calibri" w:cs="Calibri"/>
                <w:b/>
                <w:lang w:val="en-US" w:eastAsia="en-GB"/>
              </w:rPr>
              <w:t>Empowerment</w:t>
            </w:r>
            <w:r w:rsidRPr="00B94569">
              <w:rPr>
                <w:rFonts w:ascii="Calibri" w:eastAsia="Times New Roman" w:hAnsi="Calibri" w:cs="Calibri"/>
                <w:b/>
                <w:lang w:eastAsia="en-GB"/>
              </w:rPr>
              <w:t> </w:t>
            </w:r>
          </w:p>
        </w:tc>
      </w:tr>
      <w:tr w:rsidR="00A840F2" w:rsidRPr="00A840F2" w14:paraId="59CCBEB2"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C497831" w14:textId="543D4EAA" w:rsidR="00A840F2" w:rsidRPr="00A840F2" w:rsidRDefault="0B39C965"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A840F2" w:rsidRPr="00B94569">
              <w:rPr>
                <w:rFonts w:ascii="Calibri" w:eastAsia="Times New Roman" w:hAnsi="Calibri" w:cs="Calibri"/>
                <w:b/>
                <w:lang w:val="en-US" w:eastAsia="en-GB"/>
              </w:rPr>
              <w:t>Encourage the development and promotion of green jobs and skills across Shetland.</w:t>
            </w:r>
            <w:r w:rsidR="00A840F2" w:rsidRPr="00B94569">
              <w:rPr>
                <w:rFonts w:ascii="Calibri" w:eastAsia="Times New Roman" w:hAnsi="Calibri" w:cs="Calibri"/>
                <w:b/>
                <w:lang w:eastAsia="en-GB"/>
              </w:rPr>
              <w:t> </w:t>
            </w:r>
          </w:p>
        </w:tc>
      </w:tr>
      <w:tr w:rsidR="00A840F2" w:rsidRPr="00A840F2" w14:paraId="74B2FCE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377CB3"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SEA Topic</w:t>
            </w:r>
            <w:r w:rsidRPr="00A840F2">
              <w:rPr>
                <w:rFonts w:ascii="Calibri" w:eastAsia="Times New Roman" w:hAnsi="Calibri" w:cs="Calibri"/>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3F26C7E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Score </w:t>
            </w:r>
            <w:r w:rsidRPr="00A840F2">
              <w:rPr>
                <w:rFonts w:ascii="Calibri" w:eastAsia="Times New Roman" w:hAnsi="Calibri" w:cs="Calibri"/>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0C66C8B9"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Justification</w:t>
            </w:r>
            <w:r w:rsidRPr="00A840F2">
              <w:rPr>
                <w:rFonts w:ascii="Calibri" w:eastAsia="Times New Roman" w:hAnsi="Calibri" w:cs="Calibri"/>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57F79D6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Mitigation and enhancement</w:t>
            </w:r>
            <w:r w:rsidRPr="00A840F2">
              <w:rPr>
                <w:rFonts w:ascii="Calibri" w:eastAsia="Times New Roman" w:hAnsi="Calibri" w:cs="Calibri"/>
                <w:lang w:eastAsia="en-GB"/>
              </w:rPr>
              <w:t> </w:t>
            </w:r>
          </w:p>
        </w:tc>
      </w:tr>
      <w:tr w:rsidR="00A840F2" w:rsidRPr="00A840F2" w14:paraId="7BD3C46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237C121"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Biodiversity, flora and fauna</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58B95ED" w14:textId="73CA3A98"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428418AF" w14:textId="0A005638"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1E1B258"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8671842" w14:textId="122FE4E9" w:rsidR="675E2059" w:rsidRDefault="675E2059" w:rsidP="21F4D489">
            <w:pPr>
              <w:spacing w:after="0" w:line="240" w:lineRule="auto"/>
              <w:rPr>
                <w:rFonts w:ascii="Calibri" w:eastAsia="Times New Roman" w:hAnsi="Calibri" w:cs="Calibri"/>
                <w:color w:val="000000"/>
                <w:lang w:eastAsia="en-GB"/>
              </w:rPr>
            </w:pPr>
            <w:r w:rsidRPr="21F4D489">
              <w:rPr>
                <w:rFonts w:ascii="Calibri" w:eastAsia="Times New Roman" w:hAnsi="Calibri" w:cs="Calibri"/>
                <w:color w:val="000000"/>
                <w:lang w:val="en-US" w:eastAsia="en-GB"/>
              </w:rPr>
              <w:t>More green jobs and skills will have unknown impacts on local species and biodiversity. Effects must be determined depending on the job or skill.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0F7C99E" w14:textId="77777777" w:rsidR="21F4D489" w:rsidRDefault="21F4D489" w:rsidP="21F4D489">
            <w:pPr>
              <w:spacing w:after="0" w:line="240" w:lineRule="auto"/>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The environmental effects of this Strategic Objective cannot be improved or enhanced because its effects are unknown.</w:t>
            </w:r>
            <w:r w:rsidRPr="21F4D489">
              <w:rPr>
                <w:rFonts w:ascii="Calibri" w:eastAsia="Times New Roman" w:hAnsi="Calibri" w:cs="Calibri"/>
                <w:lang w:eastAsia="en-GB"/>
              </w:rPr>
              <w:t> </w:t>
            </w:r>
          </w:p>
        </w:tc>
      </w:tr>
      <w:tr w:rsidR="00A840F2" w:rsidRPr="00A840F2" w14:paraId="4CCA8AD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2FDCDE"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Population and human health</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themeFill="accent4"/>
            <w:hideMark/>
          </w:tcPr>
          <w:p w14:paraId="35609047" w14:textId="300AC107" w:rsidR="232F2D00" w:rsidRDefault="232F2D00"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4326CF07" w14:textId="77777777" w:rsidR="232F2D00" w:rsidRDefault="232F2D00"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A75F878" w14:textId="77777777" w:rsidR="232F2D00" w:rsidRDefault="232F2D00" w:rsidP="21F4D489">
            <w:pPr>
              <w:spacing w:after="0" w:line="240" w:lineRule="auto"/>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p w14:paraId="0FA7829B" w14:textId="388E0D09" w:rsidR="21F4D489" w:rsidRDefault="21F4D489" w:rsidP="21F4D489">
            <w:pPr>
              <w:spacing w:after="0" w:line="240" w:lineRule="auto"/>
              <w:jc w:val="center"/>
              <w:rPr>
                <w:rFonts w:ascii="Calibri" w:eastAsia="Times New Roman" w:hAnsi="Calibri" w:cs="Calibri"/>
                <w:b/>
                <w:bCs/>
                <w:color w:val="000000"/>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EFA8A3C" w14:textId="7979E4C6" w:rsidR="431C09F6" w:rsidRDefault="431C09F6" w:rsidP="21F4D489">
            <w:pPr>
              <w:spacing w:after="0" w:line="240" w:lineRule="auto"/>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More green jobs and skills</w:t>
            </w:r>
            <w:r w:rsidR="21F4D489" w:rsidRPr="21F4D489">
              <w:rPr>
                <w:rFonts w:ascii="Calibri" w:eastAsia="Times New Roman" w:hAnsi="Calibri" w:cs="Calibri"/>
                <w:color w:val="000000"/>
                <w:lang w:val="en-US" w:eastAsia="en-GB"/>
              </w:rPr>
              <w:t xml:space="preserve"> </w:t>
            </w:r>
            <w:r w:rsidR="1CC8969C" w:rsidRPr="21F4D489">
              <w:rPr>
                <w:rFonts w:ascii="Calibri" w:eastAsia="Times New Roman" w:hAnsi="Calibri" w:cs="Calibri"/>
                <w:color w:val="000000"/>
                <w:lang w:val="en-US" w:eastAsia="en-GB"/>
              </w:rPr>
              <w:t>should improve population and human health as Shetlanders take on more sustainable and future-proof work</w:t>
            </w:r>
            <w:r w:rsidR="21F4D489" w:rsidRPr="21F4D489">
              <w:rPr>
                <w:rFonts w:ascii="Calibri" w:eastAsia="Times New Roman" w:hAnsi="Calibri" w:cs="Calibri"/>
                <w:color w:val="000000"/>
                <w:lang w:val="en-US" w:eastAsia="en-GB"/>
              </w:rPr>
              <w:t>.</w:t>
            </w:r>
            <w:r w:rsidR="21F4D489"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56676E4" w14:textId="61C8B853"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eastAsia="en-GB"/>
              </w:rPr>
              <w:t> </w:t>
            </w:r>
            <w:r w:rsidR="7B00F6F1" w:rsidRPr="20C4298F">
              <w:rPr>
                <w:rFonts w:ascii="Calibri" w:eastAsia="Times New Roman" w:hAnsi="Calibri" w:cs="Calibri"/>
                <w:lang w:val="en-US" w:eastAsia="en-GB"/>
              </w:rPr>
              <w:t xml:space="preserve"> </w:t>
            </w:r>
            <w:r w:rsidR="7DACA896" w:rsidRPr="20C4298F">
              <w:rPr>
                <w:rFonts w:ascii="Calibri" w:eastAsia="Times New Roman" w:hAnsi="Calibri" w:cs="Calibri"/>
                <w:lang w:val="en-US" w:eastAsia="en-GB"/>
              </w:rPr>
              <w:t>Further enhancement or mitigation is outwith the scale of this Strategic Objective.</w:t>
            </w:r>
          </w:p>
        </w:tc>
      </w:tr>
      <w:tr w:rsidR="00A840F2" w:rsidRPr="00A840F2" w14:paraId="372655D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223CB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Soil</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3C33DC9" w14:textId="7C6482F9"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6D4D98EB" w14:textId="4366CB81"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4EF16590"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DFBCADB" w14:textId="797DBC86" w:rsidR="21F4D489" w:rsidRDefault="21F4D489" w:rsidP="21F4D489">
            <w:pPr>
              <w:spacing w:after="0" w:line="240" w:lineRule="auto"/>
              <w:rPr>
                <w:rFonts w:ascii="Calibri" w:eastAsia="Times New Roman" w:hAnsi="Calibri" w:cs="Calibri"/>
                <w:color w:val="000000"/>
                <w:lang w:val="en-US" w:eastAsia="en-GB"/>
              </w:rPr>
            </w:pPr>
            <w:r w:rsidRPr="21F4D489">
              <w:rPr>
                <w:rFonts w:ascii="Calibri" w:eastAsia="Times New Roman" w:hAnsi="Calibri" w:cs="Calibri"/>
                <w:color w:val="000000"/>
                <w:lang w:val="en-US" w:eastAsia="en-GB"/>
              </w:rPr>
              <w:t xml:space="preserve">More green jobs and skills will have </w:t>
            </w:r>
            <w:r w:rsidR="0EACAC12" w:rsidRPr="21F4D489">
              <w:rPr>
                <w:rFonts w:ascii="Calibri" w:eastAsia="Times New Roman" w:hAnsi="Calibri" w:cs="Calibri"/>
                <w:color w:val="000000"/>
                <w:lang w:val="en-US" w:eastAsia="en-GB"/>
              </w:rPr>
              <w:t>unknown effects on soil</w:t>
            </w:r>
            <w:r w:rsidRPr="21F4D489">
              <w:rPr>
                <w:rFonts w:ascii="Calibri" w:eastAsia="Times New Roman" w:hAnsi="Calibri" w:cs="Calibri"/>
                <w:color w:val="000000"/>
                <w:lang w:val="en-US" w:eastAsia="en-GB"/>
              </w:rPr>
              <w:t xml:space="preserve">. Effects must be determined </w:t>
            </w:r>
            <w:r w:rsidRPr="21F4D489">
              <w:rPr>
                <w:rFonts w:ascii="Calibri" w:eastAsia="Times New Roman" w:hAnsi="Calibri" w:cs="Calibri"/>
                <w:color w:val="000000"/>
                <w:lang w:val="en-US" w:eastAsia="en-GB"/>
              </w:rPr>
              <w:lastRenderedPageBreak/>
              <w:t>depending on the job or skill</w:t>
            </w:r>
            <w:r w:rsidR="1F85FC97" w:rsidRPr="21F4D489">
              <w:rPr>
                <w:rFonts w:ascii="Calibri" w:eastAsia="Times New Roman" w:hAnsi="Calibri" w:cs="Calibri"/>
                <w:color w:val="000000"/>
                <w:lang w:val="en-US" w:eastAsia="en-GB"/>
              </w:rPr>
              <w:t>, though effects should be positive if the jobs and skills are in peatland restoration</w:t>
            </w:r>
            <w:r w:rsidRPr="21F4D489">
              <w:rPr>
                <w:rFonts w:ascii="Calibri" w:eastAsia="Times New Roman" w:hAnsi="Calibri" w:cs="Calibri"/>
                <w:color w:val="000000"/>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3738534" w14:textId="728B0F0E" w:rsidR="00A840F2" w:rsidRPr="00A840F2" w:rsidRDefault="634D9052"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A840F2" w:rsidRPr="00A840F2" w14:paraId="5AD580B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54964D6"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Water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1CBFBDB" w14:textId="52B5FD1B"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52247001" w14:textId="7EFA4DD9"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9A3CAB9"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78E76C1" w14:textId="75CBE61E" w:rsidR="21F4D489" w:rsidRDefault="21F4D489" w:rsidP="21F4D489">
            <w:pPr>
              <w:spacing w:after="0" w:line="240" w:lineRule="auto"/>
              <w:rPr>
                <w:rFonts w:ascii="Calibri" w:eastAsia="Times New Roman" w:hAnsi="Calibri" w:cs="Calibri"/>
                <w:color w:val="000000"/>
                <w:lang w:val="en-US" w:eastAsia="en-GB"/>
              </w:rPr>
            </w:pPr>
            <w:r w:rsidRPr="21F4D489">
              <w:rPr>
                <w:rFonts w:ascii="Calibri" w:eastAsia="Times New Roman" w:hAnsi="Calibri" w:cs="Calibri"/>
                <w:color w:val="000000"/>
                <w:lang w:val="en-US" w:eastAsia="en-GB"/>
              </w:rPr>
              <w:t xml:space="preserve">More green jobs and skills will have unknown effects on </w:t>
            </w:r>
            <w:r w:rsidR="4BCB2638" w:rsidRPr="21F4D489">
              <w:rPr>
                <w:rFonts w:ascii="Calibri" w:eastAsia="Times New Roman" w:hAnsi="Calibri" w:cs="Calibri"/>
                <w:color w:val="000000"/>
                <w:lang w:val="en-US" w:eastAsia="en-GB"/>
              </w:rPr>
              <w:t>water</w:t>
            </w:r>
            <w:r w:rsidRPr="21F4D489">
              <w:rPr>
                <w:rFonts w:ascii="Calibri" w:eastAsia="Times New Roman" w:hAnsi="Calibri" w:cs="Calibri"/>
                <w:color w:val="000000"/>
                <w:lang w:val="en-US" w:eastAsia="en-GB"/>
              </w:rPr>
              <w:t>. Effects must be determined depending on the job or skill.</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3A03760" w14:textId="56C6EEBA" w:rsidR="00A840F2" w:rsidRPr="00A840F2" w:rsidRDefault="634D9052"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6D9A5F0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02BC97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Air</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60CA829" w14:textId="0165862F"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584605CD" w14:textId="707A7B72"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19D9582E"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F8A6286" w14:textId="4CDA5838" w:rsidR="21F4D489" w:rsidRDefault="21F4D489" w:rsidP="21F4D489">
            <w:pPr>
              <w:spacing w:after="0" w:line="240" w:lineRule="auto"/>
              <w:rPr>
                <w:rFonts w:ascii="Calibri" w:eastAsia="Times New Roman" w:hAnsi="Calibri" w:cs="Calibri"/>
                <w:color w:val="000000"/>
                <w:lang w:val="en-US" w:eastAsia="en-GB"/>
              </w:rPr>
            </w:pPr>
            <w:r w:rsidRPr="21F4D489">
              <w:rPr>
                <w:rFonts w:ascii="Calibri" w:eastAsia="Times New Roman" w:hAnsi="Calibri" w:cs="Calibri"/>
                <w:color w:val="000000"/>
                <w:lang w:val="en-US" w:eastAsia="en-GB"/>
              </w:rPr>
              <w:t xml:space="preserve">More green jobs and skills will have unknown effects on </w:t>
            </w:r>
            <w:r w:rsidR="3ABFEE66" w:rsidRPr="21F4D489">
              <w:rPr>
                <w:rFonts w:ascii="Calibri" w:eastAsia="Times New Roman" w:hAnsi="Calibri" w:cs="Calibri"/>
                <w:color w:val="000000"/>
                <w:lang w:val="en-US" w:eastAsia="en-GB"/>
              </w:rPr>
              <w:t>air.</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1F5F09A" w14:textId="49C7B16C" w:rsidR="00A840F2" w:rsidRPr="00A840F2" w:rsidRDefault="5882DA20"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134C65D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1583CB2"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Climatic factors </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themeFill="accent4"/>
            <w:hideMark/>
          </w:tcPr>
          <w:p w14:paraId="3CEBBE45"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 +</w:t>
            </w:r>
            <w:r w:rsidRPr="21F4D489">
              <w:rPr>
                <w:rFonts w:ascii="Calibri" w:eastAsia="Times New Roman" w:hAnsi="Calibri" w:cs="Calibri"/>
                <w:b/>
                <w:bCs/>
                <w:lang w:eastAsia="en-GB"/>
              </w:rPr>
              <w:t> </w:t>
            </w:r>
          </w:p>
          <w:p w14:paraId="14A4DDAB" w14:textId="77777777" w:rsidR="00A840F2" w:rsidRPr="00A840F2" w:rsidRDefault="00A840F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066B52BC" w14:textId="77777777" w:rsidR="00A840F2" w:rsidRPr="00A840F2" w:rsidRDefault="00A840F2" w:rsidP="21F4D489">
            <w:pPr>
              <w:spacing w:after="0" w:line="240" w:lineRule="auto"/>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4BCE760"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 This Strategic Objective should improve climatic factors by decarbonising labour and learning in Shetland.</w:t>
            </w:r>
            <w:r w:rsidRPr="00A840F2">
              <w:rPr>
                <w:rFonts w:ascii="Calibri" w:eastAsia="Times New Roman" w:hAnsi="Calibri" w:cs="Calibri"/>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EDC7756" w14:textId="210CFA28" w:rsidR="00A840F2" w:rsidRPr="00A840F2" w:rsidRDefault="00A840F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 </w:t>
            </w:r>
            <w:r w:rsidR="25467A78" w:rsidRPr="20C4298F">
              <w:rPr>
                <w:rFonts w:ascii="Calibri" w:eastAsia="Times New Roman" w:hAnsi="Calibri" w:cs="Calibri"/>
                <w:lang w:val="en-US" w:eastAsia="en-GB"/>
              </w:rPr>
              <w:t xml:space="preserve"> This objective has already been designed to maximally improve climatic factors.  </w:t>
            </w:r>
          </w:p>
        </w:tc>
      </w:tr>
      <w:tr w:rsidR="00A840F2" w:rsidRPr="00A840F2" w14:paraId="6AE7F34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05B3ACC"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Cultural heritage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D3D986D" w14:textId="4516371B"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65C61548" w14:textId="25A54CDE"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63E657C1"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B3CE469" w14:textId="570EB492" w:rsidR="21F4D489" w:rsidRDefault="21F4D489" w:rsidP="21F4D489">
            <w:pPr>
              <w:spacing w:after="0" w:line="240" w:lineRule="auto"/>
              <w:rPr>
                <w:rFonts w:ascii="Calibri" w:eastAsia="Times New Roman" w:hAnsi="Calibri" w:cs="Calibri"/>
                <w:color w:val="000000"/>
                <w:lang w:val="en-US" w:eastAsia="en-GB"/>
              </w:rPr>
            </w:pPr>
            <w:r w:rsidRPr="21F4D489">
              <w:rPr>
                <w:rFonts w:ascii="Calibri" w:eastAsia="Times New Roman" w:hAnsi="Calibri" w:cs="Calibri"/>
                <w:color w:val="000000"/>
                <w:lang w:val="en-US" w:eastAsia="en-GB"/>
              </w:rPr>
              <w:t xml:space="preserve">More green jobs and skills will have unknown effects on </w:t>
            </w:r>
            <w:r w:rsidR="2B3971FC" w:rsidRPr="21F4D489">
              <w:rPr>
                <w:rFonts w:ascii="Calibri" w:eastAsia="Times New Roman" w:hAnsi="Calibri" w:cs="Calibri"/>
                <w:color w:val="000000"/>
                <w:lang w:val="en-US" w:eastAsia="en-GB"/>
              </w:rPr>
              <w:t>cultural heritage.</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7122C1D" w14:textId="212FCCD5" w:rsidR="00A840F2" w:rsidRPr="00A840F2" w:rsidRDefault="29B6F59B"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541618B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D785BFB"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Landscape</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72E5FA0" w14:textId="3600D88A"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01FAE183" w14:textId="45E1FAAD"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383F250B"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17CBD4A" w14:textId="04E436BE" w:rsidR="21F4D489" w:rsidRDefault="21F4D489" w:rsidP="21F4D489">
            <w:pPr>
              <w:spacing w:after="0" w:line="240" w:lineRule="auto"/>
              <w:rPr>
                <w:rFonts w:ascii="Calibri" w:eastAsia="Times New Roman" w:hAnsi="Calibri" w:cs="Calibri"/>
                <w:color w:val="000000"/>
                <w:lang w:val="en-US" w:eastAsia="en-GB"/>
              </w:rPr>
            </w:pPr>
            <w:r w:rsidRPr="21F4D489">
              <w:rPr>
                <w:rFonts w:ascii="Calibri" w:eastAsia="Times New Roman" w:hAnsi="Calibri" w:cs="Calibri"/>
                <w:color w:val="000000"/>
                <w:lang w:val="en-US" w:eastAsia="en-GB"/>
              </w:rPr>
              <w:t xml:space="preserve">More green jobs and skills will have unknown effects on </w:t>
            </w:r>
            <w:r w:rsidR="3E8BC1F2" w:rsidRPr="21F4D489">
              <w:rPr>
                <w:rFonts w:ascii="Calibri" w:eastAsia="Times New Roman" w:hAnsi="Calibri" w:cs="Calibri"/>
                <w:color w:val="000000"/>
                <w:lang w:val="en-US" w:eastAsia="en-GB"/>
              </w:rPr>
              <w:t>the landscape.</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B8697E4" w14:textId="544D27A0" w:rsidR="00A840F2" w:rsidRPr="00A840F2" w:rsidRDefault="63055D2D" w:rsidP="20C4298F">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A840F2" w:rsidRPr="00A840F2" w14:paraId="08285AF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FB4F15" w14:textId="77777777" w:rsidR="00A840F2" w:rsidRPr="00A840F2" w:rsidRDefault="00A840F2" w:rsidP="00A840F2">
            <w:pPr>
              <w:spacing w:after="0" w:line="240" w:lineRule="auto"/>
              <w:textAlignment w:val="baseline"/>
              <w:rPr>
                <w:rFonts w:ascii="Times New Roman" w:eastAsia="Times New Roman" w:hAnsi="Times New Roman" w:cs="Times New Roman"/>
                <w:sz w:val="24"/>
                <w:szCs w:val="24"/>
                <w:lang w:eastAsia="en-GB"/>
              </w:rPr>
            </w:pPr>
            <w:r w:rsidRPr="00A840F2">
              <w:rPr>
                <w:rFonts w:ascii="Calibri" w:eastAsia="Times New Roman" w:hAnsi="Calibri" w:cs="Calibri"/>
                <w:lang w:val="en-US" w:eastAsia="en-GB"/>
              </w:rPr>
              <w:t>Material assets</w:t>
            </w:r>
            <w:r w:rsidRPr="00A840F2">
              <w:rPr>
                <w:rFonts w:ascii="Calibri" w:eastAsia="Times New Roman" w:hAnsi="Calibri" w:cs="Calibri"/>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42E5C28" w14:textId="31C62B62" w:rsidR="21F4D489" w:rsidRDefault="21F4D489" w:rsidP="21F4D489">
            <w:pPr>
              <w:spacing w:after="0" w:line="240" w:lineRule="auto"/>
              <w:jc w:val="center"/>
              <w:rPr>
                <w:rFonts w:ascii="Calibri" w:eastAsia="Times New Roman" w:hAnsi="Calibri" w:cs="Calibri"/>
                <w:b/>
                <w:bCs/>
                <w:lang w:eastAsia="en-GB"/>
              </w:rPr>
            </w:pPr>
            <w:r w:rsidRPr="21F4D489">
              <w:rPr>
                <w:rFonts w:ascii="Calibri" w:eastAsia="Times New Roman" w:hAnsi="Calibri" w:cs="Calibri"/>
                <w:b/>
                <w:bCs/>
                <w:lang w:val="en-US" w:eastAsia="en-GB"/>
              </w:rPr>
              <w:t>?</w:t>
            </w:r>
            <w:r w:rsidRPr="21F4D489">
              <w:rPr>
                <w:rFonts w:ascii="Calibri" w:eastAsia="Times New Roman" w:hAnsi="Calibri" w:cs="Calibri"/>
                <w:b/>
                <w:bCs/>
                <w:lang w:eastAsia="en-GB"/>
              </w:rPr>
              <w:t> </w:t>
            </w:r>
          </w:p>
          <w:p w14:paraId="59E2A134" w14:textId="74FFE463"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val="en-US" w:eastAsia="en-GB"/>
              </w:rPr>
              <w:t>R</w:t>
            </w:r>
            <w:r w:rsidRPr="21F4D489">
              <w:rPr>
                <w:rFonts w:ascii="Calibri" w:eastAsia="Times New Roman" w:hAnsi="Calibri" w:cs="Calibri"/>
                <w:b/>
                <w:bCs/>
                <w:lang w:eastAsia="en-GB"/>
              </w:rPr>
              <w:t> </w:t>
            </w:r>
          </w:p>
          <w:p w14:paraId="70778C24" w14:textId="77777777" w:rsidR="21F4D489" w:rsidRDefault="21F4D489" w:rsidP="21F4D489">
            <w:pPr>
              <w:spacing w:after="0" w:line="240" w:lineRule="auto"/>
              <w:jc w:val="center"/>
              <w:rPr>
                <w:rFonts w:ascii="Times New Roman" w:eastAsia="Times New Roman" w:hAnsi="Times New Roman" w:cs="Times New Roman"/>
                <w:b/>
                <w:bCs/>
                <w:sz w:val="24"/>
                <w:szCs w:val="24"/>
                <w:lang w:eastAsia="en-GB"/>
              </w:rPr>
            </w:pPr>
            <w:r w:rsidRPr="21F4D489">
              <w:rPr>
                <w:rFonts w:ascii="Calibri" w:eastAsia="Times New Roman" w:hAnsi="Calibri" w:cs="Calibri"/>
                <w:b/>
                <w:bCs/>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E041B3D" w14:textId="18E8A835" w:rsidR="21F4D489" w:rsidRDefault="21F4D489" w:rsidP="21F4D489">
            <w:pPr>
              <w:spacing w:after="0" w:line="240" w:lineRule="auto"/>
              <w:rPr>
                <w:rFonts w:ascii="Calibri" w:eastAsia="Times New Roman" w:hAnsi="Calibri" w:cs="Calibri"/>
                <w:color w:val="000000"/>
                <w:lang w:val="en-US" w:eastAsia="en-GB"/>
              </w:rPr>
            </w:pPr>
            <w:r w:rsidRPr="21F4D489">
              <w:rPr>
                <w:rFonts w:ascii="Calibri" w:eastAsia="Times New Roman" w:hAnsi="Calibri" w:cs="Calibri"/>
                <w:color w:val="000000"/>
                <w:lang w:val="en-US" w:eastAsia="en-GB"/>
              </w:rPr>
              <w:t xml:space="preserve">More green jobs and skills will have unknown effects on </w:t>
            </w:r>
            <w:r w:rsidR="6F730C24" w:rsidRPr="21F4D489">
              <w:rPr>
                <w:rFonts w:ascii="Calibri" w:eastAsia="Times New Roman" w:hAnsi="Calibri" w:cs="Calibri"/>
                <w:color w:val="000000"/>
                <w:lang w:val="en-US" w:eastAsia="en-GB"/>
              </w:rPr>
              <w:t>material assets</w:t>
            </w:r>
            <w:r w:rsidRPr="21F4D489">
              <w:rPr>
                <w:rFonts w:ascii="Calibri" w:eastAsia="Times New Roman" w:hAnsi="Calibri" w:cs="Calibri"/>
                <w:color w:val="000000"/>
                <w:lang w:val="en-US" w:eastAsia="en-GB"/>
              </w:rPr>
              <w:t>.</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C642669" w14:textId="745C149B" w:rsidR="00A840F2" w:rsidRPr="00A840F2" w:rsidRDefault="52F53F3A"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bl>
    <w:p w14:paraId="2C1FA51D" w14:textId="77777777" w:rsidR="00A840F2" w:rsidRPr="00A840F2" w:rsidRDefault="00A840F2" w:rsidP="00A840F2">
      <w:pPr>
        <w:spacing w:after="0" w:line="240" w:lineRule="auto"/>
        <w:textAlignment w:val="baseline"/>
        <w:rPr>
          <w:rFonts w:ascii="Segoe UI" w:eastAsia="Times New Roman" w:hAnsi="Segoe UI" w:cs="Segoe UI"/>
          <w:sz w:val="18"/>
          <w:szCs w:val="18"/>
          <w:lang w:eastAsia="en-GB"/>
        </w:rPr>
      </w:pPr>
      <w:r w:rsidRPr="00A840F2">
        <w:rPr>
          <w:rFonts w:ascii="Calibri" w:eastAsia="Times New Roman" w:hAnsi="Calibri" w:cs="Calibri"/>
          <w:lang w:eastAsia="en-GB"/>
        </w:rPr>
        <w:t> </w:t>
      </w:r>
    </w:p>
    <w:p w14:paraId="42C6D796" w14:textId="77777777" w:rsidR="00A840F2" w:rsidRDefault="00A840F2" w:rsidP="00A840F2">
      <w:pPr>
        <w:spacing w:after="0" w:line="240" w:lineRule="auto"/>
        <w:ind w:left="720"/>
        <w:textAlignment w:val="baseline"/>
        <w:rPr>
          <w:rFonts w:ascii="Calibri" w:eastAsia="Times New Roman" w:hAnsi="Calibri" w:cs="Calibri"/>
          <w:lang w:eastAsia="en-GB"/>
        </w:rPr>
      </w:pPr>
    </w:p>
    <w:p w14:paraId="6E1831B3" w14:textId="77777777" w:rsidR="00A840F2" w:rsidRDefault="00A840F2" w:rsidP="00A840F2">
      <w:pPr>
        <w:spacing w:after="0" w:line="240" w:lineRule="auto"/>
        <w:ind w:left="720"/>
        <w:textAlignment w:val="baseline"/>
        <w:rPr>
          <w:rFonts w:ascii="Calibri" w:eastAsia="Times New Roman" w:hAnsi="Calibri" w:cs="Calibri"/>
          <w:lang w:eastAsia="en-GB"/>
        </w:rPr>
      </w:pPr>
    </w:p>
    <w:p w14:paraId="54E11D2A" w14:textId="77777777" w:rsidR="00A840F2" w:rsidRDefault="00A840F2" w:rsidP="00A840F2">
      <w:pPr>
        <w:spacing w:after="0" w:line="240" w:lineRule="auto"/>
        <w:ind w:left="720"/>
        <w:textAlignment w:val="baseline"/>
        <w:rPr>
          <w:rFonts w:ascii="Calibri" w:eastAsia="Times New Roman" w:hAnsi="Calibri" w:cs="Calibri"/>
          <w:lang w:eastAsia="en-GB"/>
        </w:rPr>
      </w:pPr>
    </w:p>
    <w:p w14:paraId="2EF2FAF0" w14:textId="77777777" w:rsidR="00A840F2" w:rsidRDefault="00A840F2" w:rsidP="00A840F2">
      <w:pPr>
        <w:spacing w:after="0" w:line="240" w:lineRule="auto"/>
        <w:ind w:left="720"/>
        <w:textAlignment w:val="baseline"/>
        <w:rPr>
          <w:rFonts w:ascii="Calibri" w:eastAsia="Times New Roman" w:hAnsi="Calibri" w:cs="Calibri"/>
          <w:lang w:eastAsia="en-GB"/>
        </w:rPr>
      </w:pPr>
      <w:r>
        <w:rPr>
          <w:rFonts w:ascii="Calibri" w:eastAsia="Times New Roman" w:hAnsi="Calibri" w:cs="Calibri"/>
          <w:lang w:eastAsia="en-GB"/>
        </w:rPr>
        <w:t>Themes</w:t>
      </w:r>
    </w:p>
    <w:p w14:paraId="31126E5D" w14:textId="77777777" w:rsidR="00A840F2" w:rsidRPr="00BC4B22" w:rsidRDefault="00A840F2" w:rsidP="00A840F2">
      <w:pPr>
        <w:spacing w:after="0" w:line="240" w:lineRule="auto"/>
        <w:ind w:left="720"/>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BC4B22" w:rsidRPr="00BC4B22" w14:paraId="1BAE48FB"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CBA6DDE" w14:textId="77777777" w:rsidR="00BC4B22" w:rsidRPr="00B94569" w:rsidRDefault="00BC4B22" w:rsidP="00BC4B22">
            <w:pPr>
              <w:spacing w:after="0" w:line="240" w:lineRule="auto"/>
              <w:textAlignment w:val="baseline"/>
              <w:divId w:val="496960694"/>
              <w:rPr>
                <w:rFonts w:ascii="Times New Roman" w:eastAsia="Times New Roman" w:hAnsi="Times New Roman" w:cs="Times New Roman"/>
                <w:b/>
                <w:lang w:eastAsia="en-GB"/>
              </w:rPr>
            </w:pPr>
            <w:r w:rsidRPr="00B94569">
              <w:rPr>
                <w:rFonts w:ascii="Calibri" w:eastAsia="Times New Roman" w:hAnsi="Calibri" w:cs="Calibri"/>
                <w:b/>
                <w:color w:val="000000"/>
                <w:lang w:val="en-US" w:eastAsia="en-GB"/>
              </w:rPr>
              <w:t>Energy</w:t>
            </w:r>
            <w:r w:rsidRPr="00B94569">
              <w:rPr>
                <w:rFonts w:ascii="Calibri" w:eastAsia="Times New Roman" w:hAnsi="Calibri" w:cs="Calibri"/>
                <w:b/>
                <w:color w:val="000000"/>
                <w:lang w:eastAsia="en-GB"/>
              </w:rPr>
              <w:t> </w:t>
            </w:r>
          </w:p>
        </w:tc>
      </w:tr>
      <w:tr w:rsidR="00BC4B22" w:rsidRPr="00BC4B22" w14:paraId="34C9599A"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CDC6E2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Bring Shetland land and marine based energy emissions to net zero and contribute to national targets with the export of clean energy.</w:t>
            </w:r>
            <w:r w:rsidRPr="00BC4B22">
              <w:rPr>
                <w:rFonts w:ascii="Calibri" w:eastAsia="Times New Roman" w:hAnsi="Calibri" w:cs="Calibri"/>
                <w:color w:val="000000"/>
                <w:lang w:val="en-US" w:eastAsia="en-GB"/>
              </w:rPr>
              <w:t>  </w:t>
            </w:r>
            <w:r w:rsidRPr="00BC4B22">
              <w:rPr>
                <w:rFonts w:ascii="Calibri" w:eastAsia="Times New Roman" w:hAnsi="Calibri" w:cs="Calibri"/>
                <w:color w:val="000000"/>
                <w:lang w:eastAsia="en-GB"/>
              </w:rPr>
              <w:t> </w:t>
            </w:r>
          </w:p>
        </w:tc>
      </w:tr>
      <w:tr w:rsidR="00BC4B22" w:rsidRPr="00BC4B22" w14:paraId="479E3B5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CC4EC9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0E5DAE7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7B663B3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17AE35F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4F9269B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8A3F6D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p w14:paraId="641CB72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p w14:paraId="08BBCFF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lang w:val="en-US" w:eastAsia="en-GB"/>
              </w:rPr>
              <w:lastRenderedPageBreak/>
              <w:t>To protect, conserve and enhance the biodiversity of Shetland.</w:t>
            </w:r>
            <w:r w:rsidRPr="00BC4B22">
              <w:rPr>
                <w:rFonts w:ascii="Calibri" w:eastAsia="Times New Roman" w:hAnsi="Calibri" w:cs="Calibri"/>
                <w:lang w:eastAsia="en-GB"/>
              </w:rPr>
              <w:t> </w:t>
            </w:r>
          </w:p>
          <w:p w14:paraId="28AA7D2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D62E76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lastRenderedPageBreak/>
              <w:t>?</w:t>
            </w:r>
            <w:r w:rsidRPr="21F4D489">
              <w:rPr>
                <w:rFonts w:ascii="Calibri" w:eastAsia="Times New Roman" w:hAnsi="Calibri" w:cs="Calibri"/>
                <w:b/>
                <w:bCs/>
                <w:color w:val="000000"/>
                <w:lang w:eastAsia="en-GB"/>
              </w:rPr>
              <w:t> </w:t>
            </w:r>
          </w:p>
          <w:p w14:paraId="47C7E93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BFD4BB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Reductions in Shetland’s energy-based GHG emissions are </w:t>
            </w:r>
            <w:r w:rsidRPr="00BC4B22">
              <w:rPr>
                <w:rFonts w:ascii="Calibri" w:eastAsia="Times New Roman" w:hAnsi="Calibri" w:cs="Calibri"/>
                <w:color w:val="000000"/>
                <w:lang w:val="en-US" w:eastAsia="en-GB"/>
              </w:rPr>
              <w:lastRenderedPageBreak/>
              <w:t>unlikely to directly affect species locally. Wider, international change would be needed.</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9BE233A" w14:textId="59835FEC" w:rsidR="00BC4B22" w:rsidRPr="00BC4B22" w:rsidRDefault="160BBD58"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r w:rsidR="0508045D" w:rsidRPr="21F4D489">
              <w:rPr>
                <w:rFonts w:ascii="Calibri" w:eastAsia="Times New Roman" w:hAnsi="Calibri" w:cs="Calibri"/>
                <w:color w:val="000000"/>
                <w:lang w:val="en-US" w:eastAsia="en-GB"/>
              </w:rPr>
              <w:t xml:space="preserve"> </w:t>
            </w:r>
            <w:r w:rsidR="00BC4B22" w:rsidRPr="21F4D489">
              <w:rPr>
                <w:rFonts w:ascii="Calibri" w:eastAsia="Times New Roman" w:hAnsi="Calibri" w:cs="Calibri"/>
                <w:color w:val="000000"/>
                <w:lang w:val="en-US" w:eastAsia="en-GB"/>
              </w:rPr>
              <w:t xml:space="preserve">National targets are also set </w:t>
            </w:r>
            <w:r w:rsidR="00BC4B22" w:rsidRPr="21F4D489">
              <w:rPr>
                <w:rFonts w:ascii="Calibri" w:eastAsia="Times New Roman" w:hAnsi="Calibri" w:cs="Calibri"/>
                <w:color w:val="000000"/>
                <w:lang w:val="en-US" w:eastAsia="en-GB"/>
              </w:rPr>
              <w:lastRenderedPageBreak/>
              <w:t>at Governmental level and so alternatives are not suggested here.</w:t>
            </w:r>
            <w:r w:rsidR="00BC4B22" w:rsidRPr="21F4D489">
              <w:rPr>
                <w:rFonts w:ascii="Calibri" w:eastAsia="Times New Roman" w:hAnsi="Calibri" w:cs="Calibri"/>
                <w:color w:val="000000"/>
                <w:lang w:eastAsia="en-GB"/>
              </w:rPr>
              <w:t> </w:t>
            </w:r>
          </w:p>
        </w:tc>
      </w:tr>
      <w:tr w:rsidR="00BC4B22" w:rsidRPr="00BC4B22" w14:paraId="3968A3B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C69EE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18613A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81D524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135334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towards alleviating climate anxiety and associated mental health but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6BF500B" w14:textId="271FA167" w:rsidR="00BC4B22" w:rsidRPr="00BC4B22" w:rsidRDefault="18FA3DBB" w:rsidP="00BC4B22">
            <w:pPr>
              <w:spacing w:after="0" w:line="240" w:lineRule="auto"/>
              <w:textAlignment w:val="baseline"/>
              <w:rPr>
                <w:rFonts w:ascii="Times New Roman" w:eastAsia="Times New Roman" w:hAnsi="Times New Roman" w:cs="Times New Roman"/>
                <w:lang w:eastAsia="en-GB"/>
              </w:rPr>
            </w:pPr>
            <w:r w:rsidRPr="20C4298F">
              <w:rPr>
                <w:rFonts w:ascii="Calibri" w:eastAsia="Times New Roman" w:hAnsi="Calibri" w:cs="Calibri"/>
                <w:color w:val="000000"/>
                <w:lang w:val="en-US" w:eastAsia="en-GB"/>
              </w:rPr>
              <w:t xml:space="preserve">Further enhancement or mitigation is outwith the scale of this Strategic Objective. </w:t>
            </w:r>
            <w:r w:rsidR="00BC4B22" w:rsidRPr="20C4298F">
              <w:rPr>
                <w:rFonts w:ascii="Calibri" w:eastAsia="Times New Roman" w:hAnsi="Calibri" w:cs="Calibri"/>
                <w:color w:val="000000"/>
                <w:lang w:val="en-US" w:eastAsia="en-GB"/>
              </w:rPr>
              <w:t>National targets are also set at Governmental level and so alternatives are not suggested here.</w:t>
            </w:r>
            <w:r w:rsidR="00BC4B22" w:rsidRPr="20C4298F">
              <w:rPr>
                <w:rFonts w:ascii="Calibri" w:eastAsia="Times New Roman" w:hAnsi="Calibri" w:cs="Calibri"/>
                <w:color w:val="000000"/>
                <w:lang w:eastAsia="en-GB"/>
              </w:rPr>
              <w:t> </w:t>
            </w:r>
          </w:p>
        </w:tc>
      </w:tr>
      <w:tr w:rsidR="00BC4B22" w:rsidRPr="00BC4B22" w14:paraId="6A32F41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7F5CDB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4A9453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0165A5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3AE7C6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Negative effects of local GHG emissions from energy have not been detected in soils and so changes are not currently determinable.</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91389E1" w14:textId="20567EAD" w:rsidR="00BC4B22" w:rsidRPr="00BC4B22" w:rsidRDefault="0508045D"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Further enhancement or mitigation is outwith the scale of this Strategic Objective.</w:t>
            </w:r>
            <w:r w:rsidR="610BD65A" w:rsidRPr="21F4D489">
              <w:rPr>
                <w:rFonts w:ascii="Calibri" w:eastAsia="Times New Roman" w:hAnsi="Calibri" w:cs="Calibri"/>
                <w:color w:val="000000"/>
                <w:lang w:val="en-US" w:eastAsia="en-GB"/>
              </w:rPr>
              <w:t xml:space="preserve"> </w:t>
            </w:r>
            <w:r w:rsidR="00BC4B22" w:rsidRPr="21F4D489">
              <w:rPr>
                <w:rFonts w:ascii="Calibri" w:eastAsia="Times New Roman" w:hAnsi="Calibri" w:cs="Calibri"/>
                <w:color w:val="000000"/>
                <w:lang w:val="en-US" w:eastAsia="en-GB"/>
              </w:rPr>
              <w:t>National targets are also set at Governmental level and so alternatives are not suggested here. </w:t>
            </w:r>
            <w:r w:rsidR="00BC4B22" w:rsidRPr="21F4D489">
              <w:rPr>
                <w:rFonts w:ascii="Calibri" w:eastAsia="Times New Roman" w:hAnsi="Calibri" w:cs="Calibri"/>
                <w:color w:val="000000"/>
                <w:lang w:eastAsia="en-GB"/>
              </w:rPr>
              <w:t> </w:t>
            </w:r>
          </w:p>
        </w:tc>
      </w:tr>
      <w:tr w:rsidR="00BC4B22" w:rsidRPr="00BC4B22" w14:paraId="41DCCBD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74C01A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0D963D8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6FEF1F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A2698F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Negative effects of local GHG emissions from energy have not been detected in water sources and so changes are not currently determinable.</w:t>
            </w:r>
            <w:r w:rsidRPr="00BC4B22">
              <w:rPr>
                <w:rFonts w:ascii="Calibri" w:eastAsia="Times New Roman" w:hAnsi="Calibri" w:cs="Calibri"/>
                <w:color w:val="000000"/>
                <w:lang w:eastAsia="en-GB"/>
              </w:rPr>
              <w:t> </w:t>
            </w:r>
          </w:p>
          <w:p w14:paraId="52A23B7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B287DD1" w14:textId="3971C4E1" w:rsidR="00BC4B22" w:rsidRPr="00BC4B22" w:rsidRDefault="18FA3DBB" w:rsidP="00BC4B22">
            <w:pPr>
              <w:spacing w:after="0" w:line="240" w:lineRule="auto"/>
              <w:textAlignment w:val="baseline"/>
              <w:rPr>
                <w:rFonts w:ascii="Times New Roman" w:eastAsia="Times New Roman" w:hAnsi="Times New Roman" w:cs="Times New Roman"/>
                <w:lang w:eastAsia="en-GB"/>
              </w:rPr>
            </w:pPr>
            <w:r w:rsidRPr="20C4298F">
              <w:rPr>
                <w:rFonts w:ascii="Calibri" w:eastAsia="Times New Roman" w:hAnsi="Calibri" w:cs="Calibri"/>
                <w:color w:val="000000"/>
                <w:lang w:val="en-US" w:eastAsia="en-GB"/>
              </w:rPr>
              <w:t>Further enhancement or mitigation is outwith the scale of this Strategic Objective.</w:t>
            </w:r>
            <w:r w:rsidR="4836C33C" w:rsidRPr="20C4298F">
              <w:rPr>
                <w:rFonts w:ascii="Calibri" w:eastAsia="Times New Roman" w:hAnsi="Calibri" w:cs="Calibri"/>
                <w:color w:val="000000"/>
                <w:lang w:val="en-US" w:eastAsia="en-GB"/>
              </w:rPr>
              <w:t xml:space="preserve"> </w:t>
            </w:r>
            <w:r w:rsidR="00BC4B22" w:rsidRPr="20C4298F">
              <w:rPr>
                <w:rFonts w:ascii="Calibri" w:eastAsia="Times New Roman" w:hAnsi="Calibri" w:cs="Calibri"/>
                <w:color w:val="000000"/>
                <w:lang w:val="en-US" w:eastAsia="en-GB"/>
              </w:rPr>
              <w:t>National targets are also set at Governmental level and so alternatives are not suggested here.</w:t>
            </w:r>
            <w:r w:rsidR="00BC4B22" w:rsidRPr="20C4298F">
              <w:rPr>
                <w:rFonts w:ascii="Calibri" w:eastAsia="Times New Roman" w:hAnsi="Calibri" w:cs="Calibri"/>
                <w:color w:val="000000"/>
                <w:lang w:eastAsia="en-GB"/>
              </w:rPr>
              <w:t> </w:t>
            </w:r>
          </w:p>
        </w:tc>
      </w:tr>
      <w:tr w:rsidR="00BC4B22" w:rsidRPr="00BC4B22" w14:paraId="5BCAAE9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DA89D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448424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A35D70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7645A9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High concentrations of GHGs and related particles from energy emissions in Shetland have not been detected in previous studies and so changes are not currently determinable.</w:t>
            </w:r>
            <w:r w:rsidRPr="00BC4B22">
              <w:rPr>
                <w:rFonts w:ascii="Calibri" w:eastAsia="Times New Roman" w:hAnsi="Calibri" w:cs="Calibri"/>
                <w:color w:val="000000"/>
                <w:lang w:eastAsia="en-GB"/>
              </w:rPr>
              <w:t> </w:t>
            </w:r>
          </w:p>
          <w:p w14:paraId="437F35E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B6A6408" w14:textId="57712949" w:rsidR="00BC4B22" w:rsidRPr="00BC4B22" w:rsidRDefault="18FA3DBB" w:rsidP="00BC4B22">
            <w:pPr>
              <w:spacing w:after="0" w:line="240" w:lineRule="auto"/>
              <w:textAlignment w:val="baseline"/>
              <w:rPr>
                <w:rFonts w:ascii="Times New Roman" w:eastAsia="Times New Roman" w:hAnsi="Times New Roman" w:cs="Times New Roman"/>
                <w:lang w:eastAsia="en-GB"/>
              </w:rPr>
            </w:pPr>
            <w:r w:rsidRPr="20C4298F">
              <w:rPr>
                <w:rFonts w:ascii="Calibri" w:eastAsia="Times New Roman" w:hAnsi="Calibri" w:cs="Calibri"/>
                <w:color w:val="000000"/>
                <w:lang w:val="en-US" w:eastAsia="en-GB"/>
              </w:rPr>
              <w:t>Further enhancement or mitigation is outwith the scale of this Strategic Objective.</w:t>
            </w:r>
            <w:r w:rsidR="784CB053" w:rsidRPr="20C4298F">
              <w:rPr>
                <w:rFonts w:ascii="Calibri" w:eastAsia="Times New Roman" w:hAnsi="Calibri" w:cs="Calibri"/>
                <w:color w:val="000000"/>
                <w:lang w:val="en-US" w:eastAsia="en-GB"/>
              </w:rPr>
              <w:t xml:space="preserve"> </w:t>
            </w:r>
            <w:r w:rsidR="00BC4B22" w:rsidRPr="20C4298F">
              <w:rPr>
                <w:rFonts w:ascii="Calibri" w:eastAsia="Times New Roman" w:hAnsi="Calibri" w:cs="Calibri"/>
                <w:color w:val="000000"/>
                <w:lang w:val="en-US" w:eastAsia="en-GB"/>
              </w:rPr>
              <w:t>National targets are also set at Governmental level and so alternatives are not suggested here.</w:t>
            </w:r>
            <w:r w:rsidR="00BC4B22" w:rsidRPr="20C4298F">
              <w:rPr>
                <w:rFonts w:ascii="Calibri" w:eastAsia="Times New Roman" w:hAnsi="Calibri" w:cs="Calibri"/>
                <w:color w:val="000000"/>
                <w:lang w:eastAsia="en-GB"/>
              </w:rPr>
              <w:t> </w:t>
            </w:r>
          </w:p>
          <w:p w14:paraId="375EC67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FE878D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58DE7B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7FC7E5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20D99C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N</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648D36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Reduction in overall energy-based emissions and the likely contribution of local projects to national renewables targets shows positive change.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835F165" w14:textId="5189DFC5" w:rsidR="00BC4B22" w:rsidRPr="00BC4B22" w:rsidRDefault="22158219" w:rsidP="20C4298F">
            <w:pPr>
              <w:spacing w:after="0" w:line="240" w:lineRule="auto"/>
              <w:textAlignment w:val="baseline"/>
              <w:rPr>
                <w:rFonts w:ascii="Times New Roman" w:eastAsia="Times New Roman" w:hAnsi="Times New Roman" w:cs="Times New Roman"/>
                <w:lang w:eastAsia="en-GB"/>
              </w:rPr>
            </w:pPr>
            <w:r w:rsidRPr="20C4298F">
              <w:rPr>
                <w:rFonts w:ascii="Calibri" w:eastAsia="Times New Roman" w:hAnsi="Calibri" w:cs="Calibri"/>
                <w:lang w:val="en-US" w:eastAsia="en-GB"/>
              </w:rPr>
              <w:t xml:space="preserve">This objective has already been designed to maximally improve climatic factors.  </w:t>
            </w:r>
            <w:r w:rsidR="00BC4B22" w:rsidRPr="20C4298F">
              <w:rPr>
                <w:rFonts w:ascii="Calibri" w:eastAsia="Times New Roman" w:hAnsi="Calibri" w:cs="Calibri"/>
                <w:color w:val="000000"/>
                <w:lang w:val="en-US" w:eastAsia="en-GB"/>
              </w:rPr>
              <w:t>National targets are also set at Governmental level and so alternatives are not suggested here.</w:t>
            </w:r>
            <w:r w:rsidR="00BC4B22" w:rsidRPr="20C4298F">
              <w:rPr>
                <w:rFonts w:ascii="Calibri" w:eastAsia="Times New Roman" w:hAnsi="Calibri" w:cs="Calibri"/>
                <w:color w:val="000000"/>
                <w:lang w:eastAsia="en-GB"/>
              </w:rPr>
              <w:t> </w:t>
            </w:r>
          </w:p>
          <w:p w14:paraId="6325A8C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B7454E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05903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7E2F7B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0DE16D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BD4EDF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Cultural heritage sites have not been determined to undergo change due to achieving net zero emissions.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F81FA7C" w14:textId="210FB288" w:rsidR="00BC4B22" w:rsidRPr="00BC4B22" w:rsidRDefault="18FA3DBB" w:rsidP="00BC4B22">
            <w:pPr>
              <w:spacing w:after="0" w:line="240" w:lineRule="auto"/>
              <w:textAlignment w:val="baseline"/>
              <w:rPr>
                <w:rFonts w:ascii="Times New Roman" w:eastAsia="Times New Roman" w:hAnsi="Times New Roman" w:cs="Times New Roman"/>
                <w:lang w:eastAsia="en-GB"/>
              </w:rPr>
            </w:pPr>
            <w:r w:rsidRPr="20C4298F">
              <w:rPr>
                <w:rFonts w:ascii="Calibri" w:eastAsia="Times New Roman" w:hAnsi="Calibri" w:cs="Calibri"/>
                <w:color w:val="000000"/>
                <w:lang w:val="en-US" w:eastAsia="en-GB"/>
              </w:rPr>
              <w:t>Further enhancement or mitigation is outwith the scale of this Strategic Objective.</w:t>
            </w:r>
            <w:r w:rsidR="2404BD56" w:rsidRPr="20C4298F">
              <w:rPr>
                <w:rFonts w:ascii="Calibri" w:eastAsia="Times New Roman" w:hAnsi="Calibri" w:cs="Calibri"/>
                <w:color w:val="000000"/>
                <w:lang w:val="en-US" w:eastAsia="en-GB"/>
              </w:rPr>
              <w:t xml:space="preserve"> </w:t>
            </w:r>
            <w:r w:rsidR="00BC4B22" w:rsidRPr="20C4298F">
              <w:rPr>
                <w:rFonts w:ascii="Calibri" w:eastAsia="Times New Roman" w:hAnsi="Calibri" w:cs="Calibri"/>
                <w:color w:val="000000"/>
                <w:lang w:val="en-US" w:eastAsia="en-GB"/>
              </w:rPr>
              <w:t>National targets are also set at Governmental level and so alternatives are not suggested here.</w:t>
            </w:r>
            <w:r w:rsidR="00BC4B22" w:rsidRPr="20C4298F">
              <w:rPr>
                <w:rFonts w:ascii="Calibri" w:eastAsia="Times New Roman" w:hAnsi="Calibri" w:cs="Calibri"/>
                <w:color w:val="000000"/>
                <w:lang w:eastAsia="en-GB"/>
              </w:rPr>
              <w:t> </w:t>
            </w:r>
          </w:p>
          <w:p w14:paraId="47B3178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B39B11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619348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5A2E70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C5F7A2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FD89C3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possible but would need to be determined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842225A" w14:textId="4805EA9F" w:rsidR="00BC4B22" w:rsidRPr="00BC4B22" w:rsidRDefault="18FA3DBB" w:rsidP="00BC4B22">
            <w:pPr>
              <w:spacing w:after="0" w:line="240" w:lineRule="auto"/>
              <w:textAlignment w:val="baseline"/>
              <w:rPr>
                <w:rFonts w:ascii="Times New Roman" w:eastAsia="Times New Roman" w:hAnsi="Times New Roman" w:cs="Times New Roman"/>
                <w:lang w:eastAsia="en-GB"/>
              </w:rPr>
            </w:pPr>
            <w:r w:rsidRPr="20C4298F">
              <w:rPr>
                <w:rFonts w:ascii="Calibri" w:eastAsia="Times New Roman" w:hAnsi="Calibri" w:cs="Calibri"/>
                <w:color w:val="000000"/>
                <w:lang w:val="en-US" w:eastAsia="en-GB"/>
              </w:rPr>
              <w:t>Further enhancement or mitigation is outwith the scale of this Strategic Objective.</w:t>
            </w:r>
            <w:r w:rsidR="4D3F0871" w:rsidRPr="20C4298F">
              <w:rPr>
                <w:rFonts w:ascii="Calibri" w:eastAsia="Times New Roman" w:hAnsi="Calibri" w:cs="Calibri"/>
                <w:color w:val="000000"/>
                <w:lang w:val="en-US" w:eastAsia="en-GB"/>
              </w:rPr>
              <w:t xml:space="preserve"> </w:t>
            </w:r>
            <w:r w:rsidR="00BC4B22" w:rsidRPr="20C4298F">
              <w:rPr>
                <w:rFonts w:ascii="Calibri" w:eastAsia="Times New Roman" w:hAnsi="Calibri" w:cs="Calibri"/>
                <w:color w:val="000000"/>
                <w:lang w:val="en-US" w:eastAsia="en-GB"/>
              </w:rPr>
              <w:t>National targets are also set at Governmental level and so alternatives are not suggested here.</w:t>
            </w:r>
            <w:r w:rsidR="00BC4B22" w:rsidRPr="20C4298F">
              <w:rPr>
                <w:rFonts w:ascii="Calibri" w:eastAsia="Times New Roman" w:hAnsi="Calibri" w:cs="Calibri"/>
                <w:color w:val="000000"/>
                <w:lang w:eastAsia="en-GB"/>
              </w:rPr>
              <w:t> </w:t>
            </w:r>
          </w:p>
          <w:p w14:paraId="138555F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98A8F9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4C9E9D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96A08C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44D896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ED93EA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the achieving net zero energy-based emissions have not been determined.</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3AC701F" w14:textId="4BF313E3" w:rsidR="00BC4B22" w:rsidRPr="00BC4B22" w:rsidRDefault="18FA3DBB" w:rsidP="00BC4B22">
            <w:pPr>
              <w:spacing w:after="0" w:line="240" w:lineRule="auto"/>
              <w:textAlignment w:val="baseline"/>
              <w:rPr>
                <w:rFonts w:ascii="Times New Roman" w:eastAsia="Times New Roman" w:hAnsi="Times New Roman" w:cs="Times New Roman"/>
                <w:lang w:eastAsia="en-GB"/>
              </w:rPr>
            </w:pPr>
            <w:r w:rsidRPr="20C4298F">
              <w:rPr>
                <w:rFonts w:ascii="Calibri" w:eastAsia="Times New Roman" w:hAnsi="Calibri" w:cs="Calibri"/>
                <w:color w:val="000000"/>
                <w:lang w:val="en-US" w:eastAsia="en-GB"/>
              </w:rPr>
              <w:t>Further enhancement or mitigation is outwith the scale of this Strategic Objective.</w:t>
            </w:r>
            <w:r w:rsidR="5B708627" w:rsidRPr="20C4298F">
              <w:rPr>
                <w:rFonts w:ascii="Calibri" w:eastAsia="Times New Roman" w:hAnsi="Calibri" w:cs="Calibri"/>
                <w:color w:val="000000"/>
                <w:lang w:val="en-US" w:eastAsia="en-GB"/>
              </w:rPr>
              <w:t xml:space="preserve"> </w:t>
            </w:r>
            <w:r w:rsidR="00BC4B22" w:rsidRPr="20C4298F">
              <w:rPr>
                <w:rFonts w:ascii="Calibri" w:eastAsia="Times New Roman" w:hAnsi="Calibri" w:cs="Calibri"/>
                <w:color w:val="000000"/>
                <w:lang w:val="en-US" w:eastAsia="en-GB"/>
              </w:rPr>
              <w:t>National targets are also set at Governmental level and so alternatives are not suggested here.</w:t>
            </w:r>
            <w:r w:rsidR="00BC4B22" w:rsidRPr="20C4298F">
              <w:rPr>
                <w:rFonts w:ascii="Calibri" w:eastAsia="Times New Roman" w:hAnsi="Calibri" w:cs="Calibri"/>
                <w:color w:val="000000"/>
                <w:lang w:eastAsia="en-GB"/>
              </w:rPr>
              <w:t> </w:t>
            </w:r>
          </w:p>
          <w:p w14:paraId="2C32700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575AC9E2"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0089D13C"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DBBE743" w14:textId="77777777" w:rsidR="00BC4B22" w:rsidRPr="00B94569" w:rsidRDefault="00BC4B22" w:rsidP="00BC4B22">
            <w:pPr>
              <w:spacing w:after="0" w:line="240" w:lineRule="auto"/>
              <w:textAlignment w:val="baseline"/>
              <w:divId w:val="1218318500"/>
              <w:rPr>
                <w:rFonts w:ascii="Times New Roman" w:eastAsia="Times New Roman" w:hAnsi="Times New Roman" w:cs="Times New Roman"/>
                <w:b/>
                <w:lang w:eastAsia="en-GB"/>
              </w:rPr>
            </w:pPr>
            <w:r w:rsidRPr="00B94569">
              <w:rPr>
                <w:rFonts w:ascii="Calibri" w:eastAsia="Times New Roman" w:hAnsi="Calibri" w:cs="Calibri"/>
                <w:b/>
                <w:color w:val="000000"/>
                <w:lang w:val="en-US" w:eastAsia="en-GB"/>
              </w:rPr>
              <w:t>Energy</w:t>
            </w:r>
            <w:r w:rsidRPr="00B94569">
              <w:rPr>
                <w:rFonts w:ascii="Calibri" w:eastAsia="Times New Roman" w:hAnsi="Calibri" w:cs="Calibri"/>
                <w:b/>
                <w:color w:val="000000"/>
                <w:lang w:eastAsia="en-GB"/>
              </w:rPr>
              <w:t> </w:t>
            </w:r>
          </w:p>
        </w:tc>
      </w:tr>
      <w:tr w:rsidR="00BC4B22" w:rsidRPr="00BC4B22" w14:paraId="42B92753"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AAC5C3D" w14:textId="3038E071" w:rsidR="00BC4B22" w:rsidRPr="00BC4B22" w:rsidRDefault="02F8218C"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Planning and decision-making which favours renewables within a holistic power system.</w:t>
            </w:r>
            <w:r w:rsidR="00BC4B22" w:rsidRPr="21F4D489">
              <w:rPr>
                <w:rFonts w:ascii="Calibri" w:eastAsia="Times New Roman" w:hAnsi="Calibri" w:cs="Calibri"/>
                <w:color w:val="000000"/>
                <w:lang w:eastAsia="en-GB"/>
              </w:rPr>
              <w:t> </w:t>
            </w:r>
          </w:p>
        </w:tc>
      </w:tr>
      <w:tr w:rsidR="00BC4B22" w:rsidRPr="00BC4B22" w14:paraId="5A97CBF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12083C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3907E7A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4040C5F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236C4A6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71B0098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B0535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24A210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6A2739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F42A49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Favouring renewables projects to encourage less reliability on fossil fuels could have positive impacts on Shetland’s local species but this is yet to be determined.</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FD04024" w14:textId="481C5A76"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 xml:space="preserve">Developing with SIC services decision-making processes that consider the benefits of renewable energy projects. </w:t>
            </w:r>
            <w:r w:rsidR="3001DC98"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5573A3D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BB4331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F33C05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624E33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DC7BAA8" w14:textId="7DB29099"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There may be minor positive effects towards alleviating climate anxiety and associated mental </w:t>
            </w:r>
            <w:r w:rsidR="37C5A841" w:rsidRPr="21F4D489">
              <w:rPr>
                <w:rFonts w:ascii="Calibri" w:eastAsia="Times New Roman" w:hAnsi="Calibri" w:cs="Calibri"/>
                <w:color w:val="000000"/>
                <w:lang w:val="en-US" w:eastAsia="en-GB"/>
              </w:rPr>
              <w:t>health,</w:t>
            </w:r>
            <w:r w:rsidRPr="21F4D489">
              <w:rPr>
                <w:rFonts w:ascii="Calibri" w:eastAsia="Times New Roman" w:hAnsi="Calibri" w:cs="Calibri"/>
                <w:color w:val="000000"/>
                <w:lang w:val="en-US" w:eastAsia="en-GB"/>
              </w:rPr>
              <w:t xml:space="preserve"> but studies would be needed to assess this.</w:t>
            </w:r>
            <w:r w:rsidRPr="21F4D489">
              <w:rPr>
                <w:rFonts w:ascii="Calibri" w:eastAsia="Times New Roman" w:hAnsi="Calibri" w:cs="Calibri"/>
                <w:color w:val="000000"/>
                <w:lang w:eastAsia="en-GB"/>
              </w:rPr>
              <w:t> </w:t>
            </w:r>
          </w:p>
          <w:p w14:paraId="0713E07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FE0A85D" w14:textId="2382146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923887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FD2604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0674A7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C4D777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3E2E05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Negative effects of local GHG emissions from energy have not been detected in soils and so changes due to future energy networks are not </w:t>
            </w:r>
            <w:r w:rsidRPr="00BC4B22">
              <w:rPr>
                <w:rFonts w:ascii="Calibri" w:eastAsia="Times New Roman" w:hAnsi="Calibri" w:cs="Calibri"/>
                <w:color w:val="000000"/>
                <w:lang w:val="en-US" w:eastAsia="en-GB"/>
              </w:rPr>
              <w:lastRenderedPageBreak/>
              <w:t>currently determinable.</w:t>
            </w:r>
            <w:r w:rsidRPr="00BC4B22">
              <w:rPr>
                <w:rFonts w:ascii="Calibri" w:eastAsia="Times New Roman" w:hAnsi="Calibri" w:cs="Calibri"/>
                <w:color w:val="000000"/>
                <w:lang w:eastAsia="en-GB"/>
              </w:rPr>
              <w:t> </w:t>
            </w:r>
          </w:p>
          <w:p w14:paraId="097746A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F97237F" w14:textId="463BB56E"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3C3D763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30C906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4B4342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7A4F460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7081F2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4AC6D3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Negative effects of local GHG emissions from energy have not been detected in water sources and so changes in energy network are not currently determinable.</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C03C3F7" w14:textId="2B6DC07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19C4984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3A79B3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5F497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CA62E4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1B92E0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F62E00B" w14:textId="183FA7F2"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High concentrations of GHGs</w:t>
            </w:r>
            <w:r w:rsidR="65566016" w:rsidRPr="21F4D489">
              <w:rPr>
                <w:rFonts w:ascii="Calibri" w:eastAsia="Times New Roman" w:hAnsi="Calibri" w:cs="Calibri"/>
                <w:color w:val="000000"/>
                <w:lang w:val="en-US" w:eastAsia="en-GB"/>
              </w:rPr>
              <w:t xml:space="preserve"> </w:t>
            </w:r>
            <w:r w:rsidRPr="21F4D489">
              <w:rPr>
                <w:rFonts w:ascii="Calibri" w:eastAsia="Times New Roman" w:hAnsi="Calibri" w:cs="Calibri"/>
                <w:color w:val="000000"/>
                <w:lang w:val="en-US" w:eastAsia="en-GB"/>
              </w:rPr>
              <w:t>and related particles from energy emissions in Shetland have not been detected in previous studies and so changes are not currently determinable.</w:t>
            </w:r>
            <w:r w:rsidRPr="21F4D489">
              <w:rPr>
                <w:rFonts w:ascii="Calibri" w:eastAsia="Times New Roman" w:hAnsi="Calibri" w:cs="Calibri"/>
                <w:color w:val="000000"/>
                <w:lang w:eastAsia="en-GB"/>
              </w:rPr>
              <w:t> </w:t>
            </w:r>
          </w:p>
          <w:p w14:paraId="548EB89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4F6527A" w14:textId="23F29CC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DA5FC3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60614C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EB2505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034B98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F0829C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0EC9BDB" w14:textId="2DDE225F"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Reduction in Shetland’s own overall energy-based </w:t>
            </w:r>
            <w:r w:rsidR="11627D78" w:rsidRPr="21F4D489">
              <w:rPr>
                <w:rFonts w:ascii="Calibri" w:eastAsia="Times New Roman" w:hAnsi="Calibri" w:cs="Calibri"/>
                <w:color w:val="000000"/>
                <w:lang w:val="en-US" w:eastAsia="en-GB"/>
              </w:rPr>
              <w:t>emissions would</w:t>
            </w:r>
            <w:r w:rsidRPr="21F4D489">
              <w:rPr>
                <w:rFonts w:ascii="Calibri" w:eastAsia="Times New Roman" w:hAnsi="Calibri" w:cs="Calibri"/>
                <w:color w:val="000000"/>
                <w:lang w:val="en-US" w:eastAsia="en-GB"/>
              </w:rPr>
              <w:t xml:space="preserve"> GHG emissions in Shetland and have a minor positive effect on climatic factors.</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3EC8E6B" w14:textId="48B76026" w:rsidR="00BC4B22" w:rsidRPr="00BC4B22" w:rsidRDefault="10D5F2ED"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21685DB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DDA5AE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3D59D9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B2EC01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15A269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 sites have not been determined to undergo change due to future renewable energy projects.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C08C2F3" w14:textId="6109B0E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9BF906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E2F589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B64EE7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32BBEC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4AE0CC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ECF52C6" w14:textId="3995D6B3"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Landscape changes are possible due to favouring </w:t>
            </w:r>
            <w:r w:rsidR="2ECD7596" w:rsidRPr="21F4D489">
              <w:rPr>
                <w:rFonts w:ascii="Calibri" w:eastAsia="Times New Roman" w:hAnsi="Calibri" w:cs="Calibri"/>
                <w:color w:val="000000"/>
                <w:lang w:val="en-US" w:eastAsia="en-GB"/>
              </w:rPr>
              <w:t>renewables,</w:t>
            </w:r>
            <w:r w:rsidRPr="21F4D489">
              <w:rPr>
                <w:rFonts w:ascii="Calibri" w:eastAsia="Times New Roman" w:hAnsi="Calibri" w:cs="Calibri"/>
                <w:color w:val="000000"/>
                <w:lang w:val="en-US" w:eastAsia="en-GB"/>
              </w:rPr>
              <w:t xml:space="preserve"> but this would need to be determined at project level</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F3B5D05" w14:textId="3B34C8F6"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6DD623C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1261F9F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E949F1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BEDEC7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6AD0C5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641810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Changes to material assets due to future energy networks would need to be </w:t>
            </w:r>
            <w:r w:rsidRPr="00BC4B22">
              <w:rPr>
                <w:rFonts w:ascii="Calibri" w:eastAsia="Times New Roman" w:hAnsi="Calibri" w:cs="Calibri"/>
                <w:color w:val="000000"/>
                <w:lang w:val="en-US" w:eastAsia="en-GB"/>
              </w:rPr>
              <w:lastRenderedPageBreak/>
              <w:t>determined at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12FAD4A" w14:textId="16BECCA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7EBE26A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58821F00"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4245BB42"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741005E0" w14:textId="77777777" w:rsidR="00BC4B22" w:rsidRPr="00B94569" w:rsidRDefault="00BC4B22" w:rsidP="00BC4B22">
            <w:pPr>
              <w:spacing w:after="0" w:line="240" w:lineRule="auto"/>
              <w:textAlignment w:val="baseline"/>
              <w:divId w:val="552423719"/>
              <w:rPr>
                <w:rFonts w:ascii="Times New Roman" w:eastAsia="Times New Roman" w:hAnsi="Times New Roman" w:cs="Times New Roman"/>
                <w:b/>
                <w:lang w:eastAsia="en-GB"/>
              </w:rPr>
            </w:pPr>
            <w:r w:rsidRPr="00B94569">
              <w:rPr>
                <w:rFonts w:ascii="Calibri" w:eastAsia="Times New Roman" w:hAnsi="Calibri" w:cs="Calibri"/>
                <w:b/>
                <w:color w:val="000000"/>
                <w:lang w:val="en-US" w:eastAsia="en-GB"/>
              </w:rPr>
              <w:t>Energy</w:t>
            </w:r>
            <w:r w:rsidRPr="00B94569">
              <w:rPr>
                <w:rFonts w:ascii="Calibri" w:eastAsia="Times New Roman" w:hAnsi="Calibri" w:cs="Calibri"/>
                <w:b/>
                <w:color w:val="000000"/>
                <w:lang w:eastAsia="en-GB"/>
              </w:rPr>
              <w:t> </w:t>
            </w:r>
          </w:p>
        </w:tc>
      </w:tr>
      <w:tr w:rsidR="00BC4B22" w:rsidRPr="00BC4B22" w14:paraId="46634DF2"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3259A6D" w14:textId="56DDEEB2" w:rsidR="00BC4B22" w:rsidRPr="00BC4B22" w:rsidRDefault="60535243"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Facilitate secure affordable energy for all of Shetland through islands-based generation.</w:t>
            </w:r>
            <w:r w:rsidR="00BC4B22" w:rsidRPr="00B94569">
              <w:rPr>
                <w:rFonts w:ascii="Calibri" w:eastAsia="Times New Roman" w:hAnsi="Calibri" w:cs="Calibri"/>
                <w:b/>
                <w:color w:val="000000"/>
                <w:lang w:eastAsia="en-GB"/>
              </w:rPr>
              <w:t> </w:t>
            </w:r>
          </w:p>
        </w:tc>
      </w:tr>
      <w:tr w:rsidR="00BC4B22" w:rsidRPr="00BC4B22" w14:paraId="48F7892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72358B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362AF65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4D47181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248EBFE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03B204C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E1021F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9EB05B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7034B8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3AE03F0" w14:textId="52FD7541"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Securing affordable energy would have unknown impacts on local species and biodiversity.</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709A588" w14:textId="6B96752D" w:rsidR="00BC4B22" w:rsidRPr="00BC4B22" w:rsidRDefault="07E57D33"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68A5EF4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FEBD35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62DB95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527F48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502127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towards alleviating fuel poverty, the cost of living crisis, and associated mental health impacts but ongoing studies would be needed to assess this.</w:t>
            </w:r>
            <w:r w:rsidRPr="00BC4B22">
              <w:rPr>
                <w:rFonts w:ascii="Calibri" w:eastAsia="Times New Roman" w:hAnsi="Calibri" w:cs="Calibri"/>
                <w:color w:val="000000"/>
                <w:lang w:eastAsia="en-GB"/>
              </w:rPr>
              <w:t> </w:t>
            </w:r>
          </w:p>
          <w:p w14:paraId="4242892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F242F16" w14:textId="54E585C0"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746CCDD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CA936E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A044DB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89F3A7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DB3F28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local GHG emissions from affordably priced energy on soils have not been determined so changes are not currently determinable.</w:t>
            </w:r>
            <w:r w:rsidRPr="00BC4B22">
              <w:rPr>
                <w:rFonts w:ascii="Calibri" w:eastAsia="Times New Roman" w:hAnsi="Calibri" w:cs="Calibri"/>
                <w:color w:val="000000"/>
                <w:lang w:eastAsia="en-GB"/>
              </w:rPr>
              <w:t> </w:t>
            </w:r>
          </w:p>
          <w:p w14:paraId="07F3DC0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69B8E85" w14:textId="7339344E"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AF4030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9B02A0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9DFB07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1388DE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05791B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47246E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local GHG emissions from energy have not been detected in water sources and so changes in energy affordability are not currently determinable.</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4C136A0" w14:textId="1113882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BCF74A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135E274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BDA6CE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0F6BBA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D7A83A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DE4881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Effects of energy-based emissions and related particles from energy emissions in Shetland have not been detected, so impacts from </w:t>
            </w:r>
            <w:r w:rsidRPr="00BC4B22">
              <w:rPr>
                <w:rFonts w:ascii="Calibri" w:eastAsia="Times New Roman" w:hAnsi="Calibri" w:cs="Calibri"/>
                <w:color w:val="000000"/>
                <w:lang w:val="en-US" w:eastAsia="en-GB"/>
              </w:rPr>
              <w:lastRenderedPageBreak/>
              <w:t>energy affordability are not currently determinable.</w:t>
            </w:r>
            <w:r w:rsidRPr="00BC4B22">
              <w:rPr>
                <w:rFonts w:ascii="Calibri" w:eastAsia="Times New Roman" w:hAnsi="Calibri" w:cs="Calibri"/>
                <w:color w:val="000000"/>
                <w:lang w:eastAsia="en-GB"/>
              </w:rPr>
              <w:t> </w:t>
            </w:r>
          </w:p>
          <w:p w14:paraId="57BA78F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85D01F9" w14:textId="71F8143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723D716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B6E553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7EB916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EBA427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5FC19E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021A77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Reduction in Shetland’s own overall fossil fuel-based emissions  would GHG emissions in Shetland and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CB19870" w14:textId="26B35E28" w:rsidR="00BC4B22" w:rsidRPr="00BC4B22" w:rsidRDefault="287C187D"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488D5E2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ECBD8D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E65154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555B20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C15C57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 sites have not been determined to undergo change due to energy affordability changes.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D17B282" w14:textId="5F70886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3215A2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1236F6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D9FAA8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B29D0F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7B9BB9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BA974BB" w14:textId="7961C172"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w:t>
            </w:r>
            <w:r w:rsidR="00E465A2">
              <w:rPr>
                <w:rFonts w:ascii="Calibri" w:eastAsia="Times New Roman" w:hAnsi="Calibri" w:cs="Calibri"/>
                <w:color w:val="000000"/>
                <w:lang w:val="en-US" w:eastAsia="en-GB"/>
              </w:rPr>
              <w:t>l</w:t>
            </w:r>
            <w:r w:rsidRPr="00BC4B22">
              <w:rPr>
                <w:rFonts w:ascii="Calibri" w:eastAsia="Times New Roman" w:hAnsi="Calibri" w:cs="Calibri"/>
                <w:color w:val="000000"/>
                <w:lang w:val="en-US" w:eastAsia="en-GB"/>
              </w:rPr>
              <w:t>ey to result from the securing of affordable energy locally but this would need to be determined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D59CF1C" w14:textId="020E489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542BD0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A59C8A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A27EB5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723A23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9CC8AE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7CB2CF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future energy affordability  would need to be determined at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971E74C" w14:textId="3E6DCF6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1CAC39B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3830DC7F"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1289"/>
        <w:gridCol w:w="1844"/>
        <w:gridCol w:w="3627"/>
      </w:tblGrid>
      <w:tr w:rsidR="00BC4B22" w:rsidRPr="00BC4B22" w14:paraId="12DA6DDE"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5B3199B" w14:textId="77777777" w:rsidR="00BC4B22" w:rsidRPr="00B94569" w:rsidRDefault="00BC4B22" w:rsidP="00BC4B22">
            <w:pPr>
              <w:spacing w:after="0" w:line="240" w:lineRule="auto"/>
              <w:textAlignment w:val="baseline"/>
              <w:divId w:val="1240750142"/>
              <w:rPr>
                <w:rFonts w:ascii="Times New Roman" w:eastAsia="Times New Roman" w:hAnsi="Times New Roman" w:cs="Times New Roman"/>
                <w:b/>
                <w:lang w:eastAsia="en-GB"/>
              </w:rPr>
            </w:pPr>
            <w:r w:rsidRPr="00B94569">
              <w:rPr>
                <w:rFonts w:ascii="Calibri" w:eastAsia="Times New Roman" w:hAnsi="Calibri" w:cs="Calibri"/>
                <w:b/>
                <w:color w:val="000000"/>
                <w:lang w:val="en-US" w:eastAsia="en-GB"/>
              </w:rPr>
              <w:t>Energy</w:t>
            </w:r>
            <w:r w:rsidRPr="00B94569">
              <w:rPr>
                <w:rFonts w:ascii="Calibri" w:eastAsia="Times New Roman" w:hAnsi="Calibri" w:cs="Calibri"/>
                <w:b/>
                <w:color w:val="000000"/>
                <w:lang w:eastAsia="en-GB"/>
              </w:rPr>
              <w:t> </w:t>
            </w:r>
          </w:p>
        </w:tc>
      </w:tr>
      <w:tr w:rsidR="00BC4B22" w:rsidRPr="00BC4B22" w14:paraId="3B6A0EDA"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AA0CFB1" w14:textId="28D152EE" w:rsidR="00BC4B22" w:rsidRPr="00BC4B22" w:rsidRDefault="103E3BC8"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Maximise the socio-economic potential of energy development in Shetland – broaden opportunities, sustain jobs and improve skills.</w:t>
            </w:r>
            <w:r w:rsidR="00BC4B22" w:rsidRPr="21F4D489">
              <w:rPr>
                <w:rFonts w:ascii="Calibri" w:eastAsia="Times New Roman" w:hAnsi="Calibri" w:cs="Calibri"/>
                <w:color w:val="000000"/>
                <w:lang w:eastAsia="en-GB"/>
              </w:rPr>
              <w:t> </w:t>
            </w:r>
          </w:p>
        </w:tc>
      </w:tr>
      <w:tr w:rsidR="00BC4B22" w:rsidRPr="00BC4B22" w14:paraId="28AE68B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9580EB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6386C9C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7AE0437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6F3EE94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457B27A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6AE47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A15D29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899510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465824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Impacts of socio-economic changes on biodiversity are unknown. Determination would be needed at future strategy or projects levels.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EA7C26A" w14:textId="2DF18A29"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Continue to engage with internal and external partners to enhance efforts and streamline action.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84C9D4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DD1387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6B1724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4F4F0C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F718D31" w14:textId="4D1A64C9"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There may be minor positive effects towards alleviating climate anxiety, and</w:t>
            </w:r>
            <w:r w:rsidR="18194EC0" w:rsidRPr="21F4D489">
              <w:rPr>
                <w:rFonts w:ascii="Calibri" w:eastAsia="Times New Roman" w:hAnsi="Calibri" w:cs="Calibri"/>
                <w:color w:val="000000"/>
                <w:lang w:val="en-US" w:eastAsia="en-GB"/>
              </w:rPr>
              <w:t> associated</w:t>
            </w:r>
            <w:r w:rsidRPr="21F4D489">
              <w:rPr>
                <w:rFonts w:ascii="Calibri" w:eastAsia="Times New Roman" w:hAnsi="Calibri" w:cs="Calibri"/>
                <w:color w:val="000000"/>
                <w:lang w:val="en-US" w:eastAsia="en-GB"/>
              </w:rPr>
              <w:t xml:space="preserve"> mental health impacts but ongoing studies would be needed to assess this.</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84458F9" w14:textId="1E713110"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556D70E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8B48F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FEE70C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C33E65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FFA96B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socio-economic change on energy generation on soils have not been determined.</w:t>
            </w:r>
            <w:r w:rsidRPr="00BC4B22">
              <w:rPr>
                <w:rFonts w:ascii="Calibri" w:eastAsia="Times New Roman" w:hAnsi="Calibri" w:cs="Calibri"/>
                <w:color w:val="000000"/>
                <w:lang w:eastAsia="en-GB"/>
              </w:rPr>
              <w:t> </w:t>
            </w:r>
          </w:p>
          <w:p w14:paraId="6A8D15C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B6B7B57" w14:textId="096AEEC0"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2B9D3B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E9119A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62DBAB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32ABEF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10C5A5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1BDAB17" w14:textId="615795BF"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Effects of energy-related </w:t>
            </w:r>
            <w:r w:rsidR="65531F93" w:rsidRPr="21F4D489">
              <w:rPr>
                <w:rFonts w:ascii="Calibri" w:eastAsia="Times New Roman" w:hAnsi="Calibri" w:cs="Calibri"/>
                <w:color w:val="000000"/>
                <w:lang w:val="en-US" w:eastAsia="en-GB"/>
              </w:rPr>
              <w:t>socio-economic</w:t>
            </w:r>
            <w:r w:rsidRPr="21F4D489">
              <w:rPr>
                <w:rFonts w:ascii="Calibri" w:eastAsia="Times New Roman" w:hAnsi="Calibri" w:cs="Calibri"/>
                <w:color w:val="000000"/>
                <w:lang w:val="en-US" w:eastAsia="en-GB"/>
              </w:rPr>
              <w:t xml:space="preserve"> change have not been determined for water sources and so are not currently determinable.</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A293B34" w14:textId="6DAA189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EB5991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40F703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90F8E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CB43B7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889B7A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64CFF5A" w14:textId="2C62664C"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energy-</w:t>
            </w:r>
            <w:r w:rsidR="002366A5" w:rsidRPr="00BC4B22">
              <w:rPr>
                <w:rFonts w:ascii="Calibri" w:eastAsia="Times New Roman" w:hAnsi="Calibri" w:cs="Calibri"/>
                <w:color w:val="000000"/>
                <w:lang w:val="en-US" w:eastAsia="en-GB"/>
              </w:rPr>
              <w:t>related</w:t>
            </w:r>
            <w:r w:rsidRPr="00BC4B22">
              <w:rPr>
                <w:rFonts w:ascii="Calibri" w:eastAsia="Times New Roman" w:hAnsi="Calibri" w:cs="Calibri"/>
                <w:color w:val="000000"/>
                <w:lang w:val="en-US" w:eastAsia="en-GB"/>
              </w:rPr>
              <w:t xml:space="preserve"> socio-economic change on Shetland’s air quality have not been determined, so impacts are unknown.</w:t>
            </w:r>
            <w:r w:rsidRPr="00BC4B22">
              <w:rPr>
                <w:rFonts w:ascii="Calibri" w:eastAsia="Times New Roman" w:hAnsi="Calibri" w:cs="Calibri"/>
                <w:color w:val="000000"/>
                <w:lang w:eastAsia="en-GB"/>
              </w:rPr>
              <w:t> </w:t>
            </w:r>
          </w:p>
          <w:p w14:paraId="0785E90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A9D6908" w14:textId="138F35A6"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C7A12C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2F0C15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3051F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860A10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FF9C1D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5FA656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Reduction in Shetland’s own overall fossil fuel-based emissions would GHG emissions in Shetland and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56E7CAA" w14:textId="531F5E29" w:rsidR="00BC4B22" w:rsidRPr="00BC4B22" w:rsidRDefault="3BD1CFE9"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66DFC46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B1409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54D469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C54F79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3EEC60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 sites have not been determined to undergo change due to energy related socio-</w:t>
            </w:r>
            <w:r w:rsidRPr="00BC4B22">
              <w:rPr>
                <w:rFonts w:ascii="Calibri" w:eastAsia="Times New Roman" w:hAnsi="Calibri" w:cs="Calibri"/>
                <w:color w:val="000000"/>
                <w:lang w:val="en-US" w:eastAsia="en-GB"/>
              </w:rPr>
              <w:lastRenderedPageBreak/>
              <w:t>economic augmentation.</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1A3CB68" w14:textId="3237528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316F37B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339F5B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30C8E1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762787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ED5F4E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7AA0D4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changes to socio-economic changes from energy developments, but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CE83553" w14:textId="6F9E13F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045EC7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E0BE6C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22E858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BCB041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EF4DD7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EB8EC3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future energy networks, jobs and related skills would need to be determined at strategy or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08959A5" w14:textId="16D6EC2E"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343352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3777E238"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p w14:paraId="5CD0C122"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35A867AC"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7F854C6C" w14:textId="77777777" w:rsidR="00BC4B22" w:rsidRPr="00BC4B22" w:rsidRDefault="00BC4B22" w:rsidP="00BC4B22">
            <w:pPr>
              <w:spacing w:after="0" w:line="240" w:lineRule="auto"/>
              <w:textAlignment w:val="baseline"/>
              <w:divId w:val="389773957"/>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Buildings</w:t>
            </w:r>
            <w:r w:rsidRPr="00BC4B22">
              <w:rPr>
                <w:rFonts w:ascii="Calibri" w:eastAsia="Times New Roman" w:hAnsi="Calibri" w:cs="Calibri"/>
                <w:color w:val="000000"/>
                <w:lang w:eastAsia="en-GB"/>
              </w:rPr>
              <w:t> </w:t>
            </w:r>
          </w:p>
        </w:tc>
      </w:tr>
      <w:tr w:rsidR="00BC4B22" w:rsidRPr="00BC4B22" w14:paraId="1897CD73"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2E011E1" w14:textId="48CDBEEF" w:rsidR="00BC4B22" w:rsidRPr="00BC4B22" w:rsidRDefault="0389963F"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Reduce carbon emissions across the estate in line with net zero targets through estate rationalization, reduction of energy use, energy efficiency improvements with a fabric first approach and a transition to zero carbon energy sources.</w:t>
            </w:r>
            <w:r w:rsidR="00BC4B22" w:rsidRPr="21F4D489">
              <w:rPr>
                <w:rFonts w:ascii="Calibri" w:eastAsia="Times New Roman" w:hAnsi="Calibri" w:cs="Calibri"/>
                <w:color w:val="000000"/>
                <w:lang w:eastAsia="en-GB"/>
              </w:rPr>
              <w:t> </w:t>
            </w:r>
          </w:p>
        </w:tc>
      </w:tr>
      <w:tr w:rsidR="00BC4B22" w:rsidRPr="00BC4B22" w14:paraId="4164241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3B9C0E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59A75BB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5C9FA03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0537D02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0C42845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E71621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AB2CEA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C88BFE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L</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F7EDEA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Some carbon emissions reduction initiatives have the potential to enhance biodiversity local to the project site(s). This could be through reduction of grasscutting or material enhancements.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EA5C9C2" w14:textId="296319B1"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partners to maximise efforts and streamline actions.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6C7CC73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33510C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531BD3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68D910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L</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5AB1AD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for building managers and tenants by alleviating climate anxiety, and associated mental health impacts but ongoing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C571177" w14:textId="66AAC86C"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partners to enhance possible positive impacts and streamline actions. </w:t>
            </w:r>
            <w:r w:rsidR="18FA3DBB" w:rsidRPr="20C4298F">
              <w:rPr>
                <w:rFonts w:ascii="Calibri" w:eastAsia="Times New Roman" w:hAnsi="Calibri" w:cs="Calibri"/>
                <w:color w:val="000000"/>
                <w:lang w:val="en-US" w:eastAsia="en-GB"/>
              </w:rPr>
              <w:t>Further enhancement or mitigation is outwith the scale of this Strategic Objective.</w:t>
            </w:r>
          </w:p>
          <w:p w14:paraId="76CC0FB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708316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456CD0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DA6367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D20017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B15604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estate rationalisation and other tools on soils would need to be determined at project level.</w:t>
            </w:r>
            <w:r w:rsidRPr="00BC4B22">
              <w:rPr>
                <w:rFonts w:ascii="Calibri" w:eastAsia="Times New Roman" w:hAnsi="Calibri" w:cs="Calibri"/>
                <w:color w:val="000000"/>
                <w:lang w:eastAsia="en-GB"/>
              </w:rPr>
              <w:t> </w:t>
            </w:r>
          </w:p>
          <w:p w14:paraId="78BD240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C25E5EF" w14:textId="7A0BBDE3" w:rsidR="00BC4B22" w:rsidRPr="00BC4B22" w:rsidRDefault="73BB6764"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4B2D024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615B7D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3BD7D2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7E74DE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3765AC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estate rationalisation and other tools on water sources would need to be determined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A89B862" w14:textId="2FEAF1A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170FAF0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BF0FBB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39CF51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0591F8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36A40B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estate rationalisation and other tools on air quality would need to be determined at project level.</w:t>
            </w:r>
            <w:r w:rsidRPr="00BC4B22">
              <w:rPr>
                <w:rFonts w:ascii="Calibri" w:eastAsia="Times New Roman" w:hAnsi="Calibri" w:cs="Calibri"/>
                <w:color w:val="000000"/>
                <w:lang w:eastAsia="en-GB"/>
              </w:rPr>
              <w:t> </w:t>
            </w:r>
          </w:p>
          <w:p w14:paraId="6E15FBF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28803BC" w14:textId="7CE880A3"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AC27F0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00B777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7456BA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8E604B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4A9BA9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4D3D50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GHG emissions in Shetland and have a minor positive effect on climatic factors. Reduction in SIC’s own fossil fuel-based emissions would.</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55F0112" w14:textId="443EBE74" w:rsidR="00BC4B22" w:rsidRPr="00BC4B22" w:rsidRDefault="104FE99E"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2AA1D43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935F3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068E2C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9B3512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846F74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on cultural heritage sites in the care of SIC due to emissions reduction methods and energy efficiency improvements must be determined on a case-by-case basis.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C9A6179" w14:textId="2BE99BB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1768167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23DCD2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371BF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09096B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BB91CC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E45930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changes to socio-economic changes from energy developments, but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92BA796" w14:textId="1E87574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BB54FD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0E3B06A" w14:textId="77777777" w:rsidTr="00E465A2">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9A801D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05F069CC" w14:textId="43F51983" w:rsidR="00BC4B22" w:rsidRPr="00BC4B22" w:rsidRDefault="00E465A2" w:rsidP="00E465A2">
            <w:pPr>
              <w:spacing w:after="0" w:line="240" w:lineRule="auto"/>
              <w:jc w:val="center"/>
              <w:textAlignment w:val="baseline"/>
              <w:rPr>
                <w:rFonts w:ascii="Times New Roman" w:eastAsia="Times New Roman" w:hAnsi="Times New Roman" w:cs="Times New Roman"/>
                <w:b/>
                <w:bCs/>
                <w:lang w:eastAsia="en-GB"/>
              </w:rPr>
            </w:pPr>
            <w:r>
              <w:rPr>
                <w:rFonts w:ascii="Calibri" w:eastAsia="Times New Roman" w:hAnsi="Calibri" w:cs="Calibri"/>
                <w:b/>
                <w:bCs/>
                <w:color w:val="000000"/>
                <w:lang w:eastAsia="en-GB"/>
              </w:rPr>
              <w:t>+</w:t>
            </w:r>
          </w:p>
          <w:p w14:paraId="5AAD25F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1024CEC" w14:textId="70A0A7B5"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future energy networks, jobs and related skills would need to be determine</w:t>
            </w:r>
            <w:r w:rsidR="00E465A2">
              <w:rPr>
                <w:rFonts w:ascii="Calibri" w:eastAsia="Times New Roman" w:hAnsi="Calibri" w:cs="Calibri"/>
                <w:color w:val="000000"/>
                <w:lang w:val="en-US" w:eastAsia="en-GB"/>
              </w:rPr>
              <w:t>d at strategy or project level, but would nonetheless be expected to have a positive effect on SIC’s material assets.</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F6A53A5" w14:textId="225274C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083548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7D1C67A9"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BC4B22" w:rsidRPr="00BC4B22" w14:paraId="4AB4B4C8"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08E12A5" w14:textId="77777777" w:rsidR="00BC4B22" w:rsidRPr="00BC4B22" w:rsidRDefault="00BC4B22" w:rsidP="00BC4B22">
            <w:pPr>
              <w:spacing w:after="0" w:line="240" w:lineRule="auto"/>
              <w:textAlignment w:val="baseline"/>
              <w:divId w:val="1053043529"/>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Buildings</w:t>
            </w:r>
            <w:r w:rsidRPr="00BC4B22">
              <w:rPr>
                <w:rFonts w:ascii="Calibri" w:eastAsia="Times New Roman" w:hAnsi="Calibri" w:cs="Calibri"/>
                <w:color w:val="000000"/>
                <w:lang w:eastAsia="en-GB"/>
              </w:rPr>
              <w:t> </w:t>
            </w:r>
          </w:p>
        </w:tc>
      </w:tr>
      <w:tr w:rsidR="00BC4B22" w:rsidRPr="00BC4B22" w14:paraId="0C4E3FE3"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D20C5D7" w14:textId="3D2745B4" w:rsidR="00BC4B22" w:rsidRPr="00BC4B22" w:rsidRDefault="55F0C47D"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All new Council buildings will be net zero in operation with minimum emissions during construction.</w:t>
            </w:r>
            <w:r w:rsidR="00BC4B22" w:rsidRPr="21F4D489">
              <w:rPr>
                <w:rFonts w:ascii="Calibri" w:eastAsia="Times New Roman" w:hAnsi="Calibri" w:cs="Calibri"/>
                <w:color w:val="000000"/>
                <w:lang w:eastAsia="en-GB"/>
              </w:rPr>
              <w:t> </w:t>
            </w:r>
          </w:p>
        </w:tc>
      </w:tr>
      <w:tr w:rsidR="00BC4B22" w:rsidRPr="00BC4B22" w14:paraId="676003C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7E3392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5F6D0E4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09D457B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40BAC18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3F15C4B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655E9A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F6696B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C1F376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L</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0F8F36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Some low emissions construction initiatives have the potential to enhance biodiversity local to the project site(s). This could be through site improvement or material choices.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1EFF214" w14:textId="0D9D77A3"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partners to maximise efforts and streamline actions.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52C5E68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E1DC6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8D06F4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F62BA0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L</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1580C2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for building managers and tenants by alleviating climate anxiety, and associated mental health impacts but ongoing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764A0A0" w14:textId="6D9ED999"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partners to enhance possible positive impacts and streamline actions. </w:t>
            </w:r>
            <w:r w:rsidR="18FA3DBB" w:rsidRPr="20C4298F">
              <w:rPr>
                <w:rFonts w:ascii="Calibri" w:eastAsia="Times New Roman" w:hAnsi="Calibri" w:cs="Calibri"/>
                <w:color w:val="000000"/>
                <w:lang w:val="en-US" w:eastAsia="en-GB"/>
              </w:rPr>
              <w:t>Further enhancement or mitigation is outwith the scale of this Strategic Objective.</w:t>
            </w:r>
          </w:p>
          <w:p w14:paraId="415990F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9B615D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5705D5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D32A14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99D505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E51C94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estate rationalisation and other tools on soils would need to be determined at project level.</w:t>
            </w:r>
            <w:r w:rsidRPr="00BC4B22">
              <w:rPr>
                <w:rFonts w:ascii="Calibri" w:eastAsia="Times New Roman" w:hAnsi="Calibri" w:cs="Calibri"/>
                <w:color w:val="000000"/>
                <w:lang w:eastAsia="en-GB"/>
              </w:rPr>
              <w:t> </w:t>
            </w:r>
          </w:p>
          <w:p w14:paraId="7E19E8D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3EEBCF2" w14:textId="31A53A9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C58AF9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1872AD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86BD8E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E1C002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4F5B1B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Effects of estate rationalisation and other tools on water sources </w:t>
            </w:r>
            <w:r w:rsidRPr="00BC4B22">
              <w:rPr>
                <w:rFonts w:ascii="Calibri" w:eastAsia="Times New Roman" w:hAnsi="Calibri" w:cs="Calibri"/>
                <w:color w:val="000000"/>
                <w:lang w:val="en-US" w:eastAsia="en-GB"/>
              </w:rPr>
              <w:lastRenderedPageBreak/>
              <w:t>would need to be determined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8FCE35D" w14:textId="30120BD4"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tc>
      </w:tr>
      <w:tr w:rsidR="00BC4B22" w:rsidRPr="00BC4B22" w14:paraId="59A98A8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650425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3978DA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EE4F35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B347E9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estate rationalisation and other tools on air quality would need to be determined at project level.</w:t>
            </w:r>
            <w:r w:rsidRPr="00BC4B22">
              <w:rPr>
                <w:rFonts w:ascii="Calibri" w:eastAsia="Times New Roman" w:hAnsi="Calibri" w:cs="Calibri"/>
                <w:color w:val="000000"/>
                <w:lang w:eastAsia="en-GB"/>
              </w:rPr>
              <w:t> </w:t>
            </w:r>
          </w:p>
          <w:p w14:paraId="7BD4DE0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AFB72AE" w14:textId="23D9E614"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000EAA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6EA3F9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40CC3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585864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72CC4A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6E5CF6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Reduction in SIC’s own fossil fuel-based building emissions would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0042928" w14:textId="3B2559B2" w:rsidR="00BC4B22" w:rsidRPr="00BC4B22" w:rsidRDefault="71D48EA3"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6947199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FE6810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4D16C6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835D0B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08F5D0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on cultural heritage sites in the care of SIC due to emissions relating to new buildings are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5051A5F" w14:textId="3625F1C5" w:rsidR="00BC4B22" w:rsidRPr="00BC4B22" w:rsidRDefault="3093514B"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47FEDBE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EEC66E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225509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61B8EE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DC1FF3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creation of net zero operation buildings, but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E3F5194" w14:textId="10BA3A73"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409B13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927BAA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EEA0A6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A70279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EA930D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D8D3D9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future building energy operations would need to be determined at strategy or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22D9037" w14:textId="297EC280"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5F5967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264F154B"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p w14:paraId="0C6AD8C3"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1B6BAB0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4CAD77C" w14:textId="77777777" w:rsidR="00BC4B22" w:rsidRPr="00BC4B22" w:rsidRDefault="00BC4B22" w:rsidP="00BC4B22">
            <w:pPr>
              <w:spacing w:after="0" w:line="240" w:lineRule="auto"/>
              <w:textAlignment w:val="baseline"/>
              <w:divId w:val="245387690"/>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Buildings</w:t>
            </w:r>
            <w:r w:rsidRPr="00BC4B22">
              <w:rPr>
                <w:rFonts w:ascii="Calibri" w:eastAsia="Times New Roman" w:hAnsi="Calibri" w:cs="Calibri"/>
                <w:color w:val="000000"/>
                <w:lang w:eastAsia="en-GB"/>
              </w:rPr>
              <w:t> </w:t>
            </w:r>
          </w:p>
        </w:tc>
      </w:tr>
      <w:tr w:rsidR="00BC4B22" w:rsidRPr="00BC4B22" w14:paraId="14930C86"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60E3E29" w14:textId="385933DA" w:rsidR="00BC4B22" w:rsidRPr="00BC4B22" w:rsidRDefault="2A155467"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Promote heat decarbonisation and energy efficiency across Shetland and increase levels of energy efficiency and net zero works occurring across Shetland buildings through skills development, building capacity, raising awareness and streamlining access to available funding</w:t>
            </w:r>
            <w:r w:rsidR="00BC4B22" w:rsidRPr="21F4D489">
              <w:rPr>
                <w:rFonts w:ascii="Calibri" w:eastAsia="Times New Roman" w:hAnsi="Calibri" w:cs="Calibri"/>
                <w:color w:val="000000"/>
                <w:lang w:val="en-US" w:eastAsia="en-GB"/>
              </w:rPr>
              <w:t>.</w:t>
            </w:r>
            <w:r w:rsidR="00BC4B22" w:rsidRPr="21F4D489">
              <w:rPr>
                <w:rFonts w:ascii="Calibri" w:eastAsia="Times New Roman" w:hAnsi="Calibri" w:cs="Calibri"/>
                <w:color w:val="000000"/>
                <w:lang w:eastAsia="en-GB"/>
              </w:rPr>
              <w:t> </w:t>
            </w:r>
          </w:p>
        </w:tc>
      </w:tr>
      <w:tr w:rsidR="00BC4B22" w:rsidRPr="00BC4B22" w14:paraId="114286F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E80993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1CCC90B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583BDEC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0E43FA2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107BD26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40ABC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10BA34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0FDCA8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L</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C98E39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Some low emissions construction </w:t>
            </w:r>
            <w:r w:rsidRPr="00BC4B22">
              <w:rPr>
                <w:rFonts w:ascii="Calibri" w:eastAsia="Times New Roman" w:hAnsi="Calibri" w:cs="Calibri"/>
                <w:color w:val="000000"/>
                <w:lang w:val="en-US" w:eastAsia="en-GB"/>
              </w:rPr>
              <w:lastRenderedPageBreak/>
              <w:t>initiatives have the potential to enhance biodiversity local to the project site(s). This could be through site improvement or material choices. Appropriate assessments would be needed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91212BF" w14:textId="7F907D44"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 xml:space="preserve">Continuing to work with SIC departments and relevant partners to </w:t>
            </w:r>
            <w:r w:rsidRPr="20C4298F">
              <w:rPr>
                <w:rFonts w:ascii="Calibri" w:eastAsia="Times New Roman" w:hAnsi="Calibri" w:cs="Calibri"/>
                <w:color w:val="000000"/>
                <w:lang w:val="en-US" w:eastAsia="en-GB"/>
              </w:rPr>
              <w:lastRenderedPageBreak/>
              <w:t xml:space="preserve">maximise efforts and streamline any agreed actions.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182B4B5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70959C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6C6CC7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55A3F0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L</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6FDE8BA" w14:textId="0D798709"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There may be minor positive effects for building managers and tenants by alleviating climate </w:t>
            </w:r>
            <w:r w:rsidR="3677AA91" w:rsidRPr="21F4D489">
              <w:rPr>
                <w:rFonts w:ascii="Calibri" w:eastAsia="Times New Roman" w:hAnsi="Calibri" w:cs="Calibri"/>
                <w:color w:val="000000"/>
                <w:lang w:val="en-US" w:eastAsia="en-GB"/>
              </w:rPr>
              <w:t>anxiety and</w:t>
            </w:r>
            <w:r w:rsidRPr="21F4D489">
              <w:rPr>
                <w:rFonts w:ascii="Calibri" w:eastAsia="Times New Roman" w:hAnsi="Calibri" w:cs="Calibri"/>
                <w:color w:val="000000"/>
                <w:lang w:val="en-US" w:eastAsia="en-GB"/>
              </w:rPr>
              <w:t xml:space="preserve"> associated mental health impacts. Studies would be needed to assess this at project level.</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B1EC929" w14:textId="15F8F5BE"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partners to enhance possible positive impacts and streamline actions. </w:t>
            </w:r>
            <w:r w:rsidR="18FA3DBB" w:rsidRPr="20C4298F">
              <w:rPr>
                <w:rFonts w:ascii="Calibri" w:eastAsia="Times New Roman" w:hAnsi="Calibri" w:cs="Calibri"/>
                <w:color w:val="000000"/>
                <w:lang w:val="en-US" w:eastAsia="en-GB"/>
              </w:rPr>
              <w:t>Further enhancement or mitigation is outwith the scale of this Strategic Objective.</w:t>
            </w:r>
          </w:p>
          <w:p w14:paraId="10BA626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C62434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F3D1B1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561034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DC7129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25AA67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decarbonisation initiatives on soils would need to be determined at project level.</w:t>
            </w:r>
            <w:r w:rsidRPr="00BC4B22">
              <w:rPr>
                <w:rFonts w:ascii="Calibri" w:eastAsia="Times New Roman" w:hAnsi="Calibri" w:cs="Calibri"/>
                <w:color w:val="000000"/>
                <w:lang w:eastAsia="en-GB"/>
              </w:rPr>
              <w:t> </w:t>
            </w:r>
          </w:p>
          <w:p w14:paraId="57FC361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FACD045" w14:textId="4B57D195"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BCFA1C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38B497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0E3FE7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1577D0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A546835" w14:textId="4FB809F1"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Effects of decarbonisation </w:t>
            </w:r>
            <w:r w:rsidR="1E5504D2" w:rsidRPr="21F4D489">
              <w:rPr>
                <w:rFonts w:ascii="Calibri" w:eastAsia="Times New Roman" w:hAnsi="Calibri" w:cs="Calibri"/>
                <w:color w:val="000000"/>
                <w:lang w:val="en-US" w:eastAsia="en-GB"/>
              </w:rPr>
              <w:t>initiatives</w:t>
            </w:r>
            <w:r w:rsidRPr="21F4D489">
              <w:rPr>
                <w:rFonts w:ascii="Calibri" w:eastAsia="Times New Roman" w:hAnsi="Calibri" w:cs="Calibri"/>
                <w:color w:val="000000"/>
                <w:lang w:val="en-US" w:eastAsia="en-GB"/>
              </w:rPr>
              <w:t xml:space="preserve"> on water sources at sites would need to be determined at project level.</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7C9D38F" w14:textId="7C7F3F10"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11C56F4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614F59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8AB9DA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39B53B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B69238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estate decarbonisation on air quality would need to be determined at project level.</w:t>
            </w:r>
            <w:r w:rsidRPr="00BC4B22">
              <w:rPr>
                <w:rFonts w:ascii="Calibri" w:eastAsia="Times New Roman" w:hAnsi="Calibri" w:cs="Calibri"/>
                <w:color w:val="000000"/>
                <w:lang w:eastAsia="en-GB"/>
              </w:rPr>
              <w:t> </w:t>
            </w:r>
          </w:p>
          <w:p w14:paraId="3A7B699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0A4AE02" w14:textId="70F75C4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5139D6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159DB63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266553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0FA817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211667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A5DB80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Promotion of decarbonisation and energy efficiency works within Shetland would have a minor </w:t>
            </w:r>
            <w:r w:rsidRPr="00BC4B22">
              <w:rPr>
                <w:rFonts w:ascii="Calibri" w:eastAsia="Times New Roman" w:hAnsi="Calibri" w:cs="Calibri"/>
                <w:color w:val="000000"/>
                <w:lang w:val="en-US" w:eastAsia="en-GB"/>
              </w:rPr>
              <w:lastRenderedPageBreak/>
              <w:t>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5E26153" w14:textId="346916FA" w:rsidR="00BC4B22" w:rsidRPr="00BC4B22" w:rsidRDefault="60BA674A"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lastRenderedPageBreak/>
              <w:t>This objective has already been designed to maximally improve climatic factors. </w:t>
            </w:r>
          </w:p>
        </w:tc>
      </w:tr>
      <w:tr w:rsidR="00BC4B22" w:rsidRPr="00BC4B22" w14:paraId="4EEE5D6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ABAE1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F97C30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1FEA1E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5BC957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on cultural heritage sites in the care of SIC due to emissions relating to decarbonisation and energy efficiency measure are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E1D65A0" w14:textId="2329C654" w:rsidR="00BC4B22" w:rsidRPr="00BC4B22" w:rsidRDefault="7D82EF6C"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084C9DE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B00AB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911E14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E5AF21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CE4A6A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promotion of decarbonisation and enegry efficiency,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5BE2C5B" w14:textId="1FDF2383"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CE445B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98C104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8A99FF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341D110" w14:textId="0900C569" w:rsidR="00BC4B22" w:rsidRPr="00BC4B22" w:rsidRDefault="00E465A2" w:rsidP="21F4D489">
            <w:pPr>
              <w:spacing w:after="0" w:line="240" w:lineRule="auto"/>
              <w:jc w:val="center"/>
              <w:textAlignment w:val="baseline"/>
              <w:rPr>
                <w:rFonts w:ascii="Times New Roman" w:eastAsia="Times New Roman" w:hAnsi="Times New Roman" w:cs="Times New Roman"/>
                <w:b/>
                <w:bCs/>
                <w:lang w:eastAsia="en-GB"/>
              </w:rPr>
            </w:pPr>
            <w:r>
              <w:rPr>
                <w:rFonts w:ascii="Calibri" w:eastAsia="Times New Roman" w:hAnsi="Calibri" w:cs="Calibri"/>
                <w:b/>
                <w:bCs/>
                <w:color w:val="000000"/>
                <w:lang w:val="en-US" w:eastAsia="en-GB"/>
              </w:rPr>
              <w:t>?</w:t>
            </w:r>
          </w:p>
          <w:p w14:paraId="4B21798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ACBA6B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promotion of decarbonisation and energy efficiency measures would need to be determined at strategy or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949B370" w14:textId="0826D8C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354EA0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647B35B7"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p w14:paraId="73FB3412"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BC4B22" w:rsidRPr="00BC4B22" w14:paraId="42C5BA53"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612B49D" w14:textId="77777777" w:rsidR="00BC4B22" w:rsidRPr="00BC4B22" w:rsidRDefault="00BC4B22" w:rsidP="00BC4B22">
            <w:pPr>
              <w:spacing w:after="0" w:line="240" w:lineRule="auto"/>
              <w:textAlignment w:val="baseline"/>
              <w:divId w:val="1751659651"/>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Buildings</w:t>
            </w:r>
            <w:r w:rsidRPr="00BC4B22">
              <w:rPr>
                <w:rFonts w:ascii="Calibri" w:eastAsia="Times New Roman" w:hAnsi="Calibri" w:cs="Calibri"/>
                <w:color w:val="000000"/>
                <w:lang w:eastAsia="en-GB"/>
              </w:rPr>
              <w:t> </w:t>
            </w:r>
          </w:p>
        </w:tc>
      </w:tr>
      <w:tr w:rsidR="00BC4B22" w:rsidRPr="00BC4B22" w14:paraId="774C7701"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AF18C01" w14:textId="5B49F65D" w:rsidR="00BC4B22" w:rsidRPr="00BC4B22" w:rsidRDefault="30037677"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Prepare our infrastructure for the effects of a changing climate.</w:t>
            </w:r>
            <w:r w:rsidR="00BC4B22" w:rsidRPr="21F4D489">
              <w:rPr>
                <w:rFonts w:ascii="Calibri" w:eastAsia="Times New Roman" w:hAnsi="Calibri" w:cs="Calibri"/>
                <w:color w:val="000000"/>
                <w:lang w:eastAsia="en-GB"/>
              </w:rPr>
              <w:t> </w:t>
            </w:r>
          </w:p>
        </w:tc>
      </w:tr>
      <w:tr w:rsidR="00BC4B22" w:rsidRPr="00BC4B22" w14:paraId="25B9F3D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4C450F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694B4D9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41C1C5D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56F3C40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7882BA8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3CA5B0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A12620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BAF5D9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D16367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Impacts resulting from the improvement or adaptation of SIC infrastructure may have possible effects on local biodiversity, however appropriate assessments would be needed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0C93C55" w14:textId="77C69978"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 xml:space="preserve">Continue to work with SIC departments, and any relevant partners, to maximise efficiency and streamline services. Continue to gather information as to the likely changes in climate and related weather. </w:t>
            </w:r>
            <w:r w:rsidR="677EE969"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0E5BEA1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019BDA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4064EE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7F8F99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L</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FA04CDC" w14:textId="04627E9B"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There may be minor positive effects for estate managers and SIC tenants by alleviating climate anxiety</w:t>
            </w:r>
            <w:r w:rsidR="5A29BB29" w:rsidRPr="21F4D489">
              <w:rPr>
                <w:rFonts w:ascii="Calibri" w:eastAsia="Times New Roman" w:hAnsi="Calibri" w:cs="Calibri"/>
                <w:color w:val="000000"/>
                <w:lang w:val="en-US" w:eastAsia="en-GB"/>
              </w:rPr>
              <w:t xml:space="preserve"> </w:t>
            </w:r>
            <w:r w:rsidRPr="21F4D489">
              <w:rPr>
                <w:rFonts w:ascii="Calibri" w:eastAsia="Times New Roman" w:hAnsi="Calibri" w:cs="Calibri"/>
                <w:color w:val="000000"/>
                <w:lang w:val="en-US" w:eastAsia="en-GB"/>
              </w:rPr>
              <w:t>and associated mental health impacts. Studies would be needed to assess this at project level.</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334E9CA" w14:textId="31E6543C"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partners to enhance possible positive impacts and streamline actions. </w:t>
            </w:r>
            <w:r w:rsidR="18FA3DBB" w:rsidRPr="20C4298F">
              <w:rPr>
                <w:rFonts w:ascii="Calibri" w:eastAsia="Times New Roman" w:hAnsi="Calibri" w:cs="Calibri"/>
                <w:color w:val="000000"/>
                <w:lang w:val="en-US" w:eastAsia="en-GB"/>
              </w:rPr>
              <w:t>Further enhancement or mitigation is outwith the scale of this Strategic Objective.</w:t>
            </w:r>
          </w:p>
          <w:p w14:paraId="71E6F0A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714B88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BD130B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8CA6B1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ADDB91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3F82CB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changes to SIC infrastructure on soils would need to be determined at project level.</w:t>
            </w:r>
            <w:r w:rsidRPr="00BC4B22">
              <w:rPr>
                <w:rFonts w:ascii="Calibri" w:eastAsia="Times New Roman" w:hAnsi="Calibri" w:cs="Calibri"/>
                <w:color w:val="000000"/>
                <w:lang w:eastAsia="en-GB"/>
              </w:rPr>
              <w:t> </w:t>
            </w:r>
          </w:p>
          <w:p w14:paraId="4CB2E8F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6193C44" w14:textId="31288D0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24D1F2A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FEA74C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C02EF1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099E3B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3008C2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changes to SIC infrastructure on water sources at sites would need to be determined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29E157A" w14:textId="544A24C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6AF6DD4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E8424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4B38D5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A8D4B2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9AF1AA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changes to SIC infrastructure on air quality would need to be determined at project level.</w:t>
            </w:r>
            <w:r w:rsidRPr="00BC4B22">
              <w:rPr>
                <w:rFonts w:ascii="Calibri" w:eastAsia="Times New Roman" w:hAnsi="Calibri" w:cs="Calibri"/>
                <w:color w:val="000000"/>
                <w:lang w:eastAsia="en-GB"/>
              </w:rPr>
              <w:t> </w:t>
            </w:r>
          </w:p>
          <w:p w14:paraId="15A3EF8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88D8E32" w14:textId="784E9F4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91C11C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89CA8B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AC5A7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D652FD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87F5DB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470A56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Improvement or adaptation of SIC infrastructure would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C69BCC4" w14:textId="2F52686B" w:rsidR="15DBB4DC" w:rsidRDefault="15DBB4DC" w:rsidP="20C4298F">
            <w:pPr>
              <w:spacing w:after="0" w:line="240" w:lineRule="auto"/>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p w14:paraId="3196B19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AC0827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73A99E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767359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0BEB13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88CD84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on cultural heritage sites in the care of SIC due to improvement or adaptation of SIC infrastructure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FBB3C0C" w14:textId="13D9689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51926A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1C9458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92811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C7D3A6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60FAF6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2F2F7C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Landscape changes are unlikely to result from changes to SIC infrastructure, though this would need to be </w:t>
            </w:r>
            <w:r w:rsidRPr="00BC4B22">
              <w:rPr>
                <w:rFonts w:ascii="Calibri" w:eastAsia="Times New Roman" w:hAnsi="Calibri" w:cs="Calibri"/>
                <w:color w:val="000000"/>
                <w:lang w:val="en-US" w:eastAsia="en-GB"/>
              </w:rPr>
              <w:lastRenderedPageBreak/>
              <w:t>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DA023A5" w14:textId="0EFA8BA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2B807D8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715F79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50CE5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69A00D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B39402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EBC61F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any changes to the SIC infrastructure would need to be determined at strategy or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CC33ECC" w14:textId="5F0177D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42AC30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6A2E180F"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28ECE36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13B443E" w14:textId="77777777" w:rsidR="00BC4B22" w:rsidRPr="00BC4B22" w:rsidRDefault="00BC4B22" w:rsidP="00BC4B22">
            <w:pPr>
              <w:spacing w:after="0" w:line="240" w:lineRule="auto"/>
              <w:textAlignment w:val="baseline"/>
              <w:divId w:val="429669286"/>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Transport</w:t>
            </w:r>
            <w:r w:rsidRPr="00BC4B22">
              <w:rPr>
                <w:rFonts w:ascii="Calibri" w:eastAsia="Times New Roman" w:hAnsi="Calibri" w:cs="Calibri"/>
                <w:color w:val="000000"/>
                <w:lang w:eastAsia="en-GB"/>
              </w:rPr>
              <w:t> </w:t>
            </w:r>
          </w:p>
        </w:tc>
      </w:tr>
      <w:tr w:rsidR="00BC4B22" w:rsidRPr="00BC4B22" w14:paraId="7E8EBCE9"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537F23C" w14:textId="47850C24" w:rsidR="00BC4B22" w:rsidRPr="00BC4B22" w:rsidRDefault="452E3CEF"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Fully decarbonise the entire SIC fleet by 2045, including heavy-duty vehicles, vessels, and aircraft.</w:t>
            </w:r>
            <w:r w:rsidR="00BC4B22" w:rsidRPr="21F4D489">
              <w:rPr>
                <w:rFonts w:ascii="Calibri" w:eastAsia="Times New Roman" w:hAnsi="Calibri" w:cs="Calibri"/>
                <w:color w:val="000000"/>
                <w:lang w:eastAsia="en-GB"/>
              </w:rPr>
              <w:t> </w:t>
            </w:r>
          </w:p>
        </w:tc>
      </w:tr>
      <w:tr w:rsidR="00BC4B22" w:rsidRPr="00BC4B22" w14:paraId="43D7D05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5B2DB6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13A8B1A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0A47C14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2183966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59D5D6F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10C05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AFB01A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4D0F27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EDE5DF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Impacts resulting from the decarbonisation of SIC’s fleet may have possible effects on local biodiversity, however appropriate assessments would be needed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2A2E581" w14:textId="70D4A77D"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 xml:space="preserve">Continue to work with SIC departments, and relevant partners, to maximise any potential positive effects should they be identified. </w:t>
            </w:r>
            <w:r w:rsidR="3842B0D8"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452A3DD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42FA52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7465A9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2AF2DF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L</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F114F2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for estate, operations and service managers for alleviating climate anxiety, and associated mental health impacts. Studies would be needed to assess this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617A0E0" w14:textId="2CB88AC1"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partners to enhance possible positive impacts and streamline actions. </w:t>
            </w:r>
            <w:r w:rsidR="18FA3DBB" w:rsidRPr="20C4298F">
              <w:rPr>
                <w:rFonts w:ascii="Calibri" w:eastAsia="Times New Roman" w:hAnsi="Calibri" w:cs="Calibri"/>
                <w:color w:val="000000"/>
                <w:lang w:val="en-US" w:eastAsia="en-GB"/>
              </w:rPr>
              <w:t>Further enhancement or mitigation is outwith the scale of this Strategic Objective.</w:t>
            </w:r>
          </w:p>
          <w:p w14:paraId="2196B69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BE6261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BAFF5F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F9CD06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5ADFC1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1A022F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decarbonising SIC’s fleet on soils would need to be detailed at project level.</w:t>
            </w:r>
            <w:r w:rsidRPr="00BC4B22">
              <w:rPr>
                <w:rFonts w:ascii="Calibri" w:eastAsia="Times New Roman" w:hAnsi="Calibri" w:cs="Calibri"/>
                <w:color w:val="000000"/>
                <w:lang w:eastAsia="en-GB"/>
              </w:rPr>
              <w:t> </w:t>
            </w:r>
          </w:p>
          <w:p w14:paraId="2ECBF48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0EBAA65" w14:textId="4BE764E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1DCE60F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83189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16A2DA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D7F9AD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915DA0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Effects of decarbonising SIC’s fleet on water sources at sites would need to be </w:t>
            </w:r>
            <w:r w:rsidRPr="00BC4B22">
              <w:rPr>
                <w:rFonts w:ascii="Calibri" w:eastAsia="Times New Roman" w:hAnsi="Calibri" w:cs="Calibri"/>
                <w:color w:val="000000"/>
                <w:lang w:val="en-US" w:eastAsia="en-GB"/>
              </w:rPr>
              <w:lastRenderedPageBreak/>
              <w:t>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C90CA28" w14:textId="4676C8B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tc>
      </w:tr>
      <w:tr w:rsidR="00BC4B22" w:rsidRPr="00BC4B22" w14:paraId="6FE0D60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3A4F4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BC8416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0A77EE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BB8471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decarbonising SIC’s fleet on air quality would need to be detailed at project level.</w:t>
            </w:r>
            <w:r w:rsidRPr="00BC4B22">
              <w:rPr>
                <w:rFonts w:ascii="Calibri" w:eastAsia="Times New Roman" w:hAnsi="Calibri" w:cs="Calibri"/>
                <w:color w:val="000000"/>
                <w:lang w:eastAsia="en-GB"/>
              </w:rPr>
              <w:t> </w:t>
            </w:r>
          </w:p>
          <w:p w14:paraId="48B3995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4A3161E" w14:textId="1560D155"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76C905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2A8086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556AE2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CAFE8C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5E338A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522AEC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Decarbonisation of SIC’s fleet would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385DF19" w14:textId="543AD0F6" w:rsidR="213F74EB" w:rsidRDefault="213F74EB" w:rsidP="20C4298F">
            <w:pPr>
              <w:spacing w:after="0" w:line="240" w:lineRule="auto"/>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p w14:paraId="7EDA006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FE392B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847C74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84FA1D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DED8FE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1DA4A8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on cultural heritage sites in the care of SIC due to the decarbonisation of SIC’s fleet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FC0882E" w14:textId="0A0DDE47" w:rsidR="00BC4B22" w:rsidRPr="00BC4B22" w:rsidRDefault="6032CDF4"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4DD3EDC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0EC6DC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C0E285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9E7119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938DC4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changes to SIC’s fleet,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6F774A6" w14:textId="7179526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CFF66D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90AF5B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EEAEB8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D5CF77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A33522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B27F83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any changes to the SIC fleet would need to be determined at strategy or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B9EACB6" w14:textId="2B1362B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F1DD43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53E51F55"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BC4B22" w:rsidRPr="00BC4B22" w14:paraId="279D5A97"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1E4A1DAB" w14:textId="77777777" w:rsidR="00BC4B22" w:rsidRPr="00BC4B22" w:rsidRDefault="00BC4B22" w:rsidP="00BC4B22">
            <w:pPr>
              <w:spacing w:after="0" w:line="240" w:lineRule="auto"/>
              <w:textAlignment w:val="baseline"/>
              <w:divId w:val="1325351605"/>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Transport</w:t>
            </w:r>
            <w:r w:rsidRPr="00BC4B22">
              <w:rPr>
                <w:rFonts w:ascii="Calibri" w:eastAsia="Times New Roman" w:hAnsi="Calibri" w:cs="Calibri"/>
                <w:color w:val="000000"/>
                <w:lang w:eastAsia="en-GB"/>
              </w:rPr>
              <w:t> </w:t>
            </w:r>
          </w:p>
        </w:tc>
      </w:tr>
      <w:tr w:rsidR="00BC4B22" w:rsidRPr="00BC4B22" w14:paraId="0A25FCC4"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511DCF58" w14:textId="09894F76" w:rsidR="00BC4B22" w:rsidRPr="00BC4B22" w:rsidRDefault="367EA5E3"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Reduce emissions from business and commuter travel by 30% by 2030 from the 2019 baseline.</w:t>
            </w:r>
            <w:r w:rsidR="00BC4B22" w:rsidRPr="21F4D489">
              <w:rPr>
                <w:rFonts w:ascii="Calibri" w:eastAsia="Times New Roman" w:hAnsi="Calibri" w:cs="Calibri"/>
                <w:color w:val="000000"/>
                <w:lang w:eastAsia="en-GB"/>
              </w:rPr>
              <w:t> </w:t>
            </w:r>
          </w:p>
        </w:tc>
      </w:tr>
      <w:tr w:rsidR="00BC4B22" w:rsidRPr="00BC4B22" w14:paraId="43210DF5"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DBF378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89" w:type="dxa"/>
            <w:tcBorders>
              <w:top w:val="nil"/>
              <w:left w:val="single" w:sz="6" w:space="0" w:color="auto"/>
              <w:bottom w:val="single" w:sz="6" w:space="0" w:color="auto"/>
              <w:right w:val="single" w:sz="6" w:space="0" w:color="auto"/>
            </w:tcBorders>
            <w:shd w:val="clear" w:color="auto" w:fill="auto"/>
            <w:hideMark/>
          </w:tcPr>
          <w:p w14:paraId="559D39B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4" w:type="dxa"/>
            <w:tcBorders>
              <w:top w:val="nil"/>
              <w:left w:val="single" w:sz="6" w:space="0" w:color="auto"/>
              <w:bottom w:val="single" w:sz="6" w:space="0" w:color="auto"/>
              <w:right w:val="single" w:sz="6" w:space="0" w:color="auto"/>
            </w:tcBorders>
            <w:shd w:val="clear" w:color="auto" w:fill="auto"/>
            <w:hideMark/>
          </w:tcPr>
          <w:p w14:paraId="39B3B7C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28" w:type="dxa"/>
            <w:tcBorders>
              <w:top w:val="nil"/>
              <w:left w:val="single" w:sz="6" w:space="0" w:color="auto"/>
              <w:bottom w:val="single" w:sz="6" w:space="0" w:color="auto"/>
              <w:right w:val="single" w:sz="6" w:space="0" w:color="auto"/>
            </w:tcBorders>
            <w:shd w:val="clear" w:color="auto" w:fill="auto"/>
            <w:hideMark/>
          </w:tcPr>
          <w:p w14:paraId="4E9EFC7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26D6B574"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3FBB6F4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1D92758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3E830C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5B10F71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 are unlikely to be impacted due to the 30% emissions reductions from commuter travel.</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450ABC50" w14:textId="24341D83"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4ECF10A"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546A7F3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Population and human health</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59C56B6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85F7C6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288727B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for commuter health should active travel form part of this transition, though studies would be needed to assess this at project level.</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5E812B26" w14:textId="7C12966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91CC7D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B3C4BFC"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CF3C47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160EB05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5DA6AD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15F716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reduced emissions from business and commuter travel on soils would need to be detailed at project level.</w:t>
            </w:r>
            <w:r w:rsidRPr="00BC4B22">
              <w:rPr>
                <w:rFonts w:ascii="Calibri" w:eastAsia="Times New Roman" w:hAnsi="Calibri" w:cs="Calibri"/>
                <w:color w:val="000000"/>
                <w:lang w:eastAsia="en-GB"/>
              </w:rPr>
              <w:t> </w:t>
            </w:r>
          </w:p>
          <w:p w14:paraId="5F5A08B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51DF83B0" w14:textId="1B351F9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EA2D671"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623E8D5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76BA0A3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457A4B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ADD4CA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reduced emissions from business and commuter travel on water sources at sites would need to be detailed at project level.</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3BB865EF" w14:textId="0AD1B4E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23BD989C"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2B4278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061731C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8C3B77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023093D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reduced emissions from business and commuter travel on air quality would need to be detailed at project level.</w:t>
            </w:r>
            <w:r w:rsidRPr="00BC4B22">
              <w:rPr>
                <w:rFonts w:ascii="Calibri" w:eastAsia="Times New Roman" w:hAnsi="Calibri" w:cs="Calibri"/>
                <w:color w:val="000000"/>
                <w:lang w:eastAsia="en-GB"/>
              </w:rPr>
              <w:t> </w:t>
            </w:r>
          </w:p>
          <w:p w14:paraId="248EC0F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5C4EECCB" w14:textId="72081BA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6C9A2DE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97F3119"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10835B7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69E514E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DE3FB7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392566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Reduction of emissions from business and commuter travel would have a minor positive effect on climatic factors.</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3CE25163" w14:textId="1C10C80A" w:rsidR="4575F026" w:rsidRDefault="4575F026" w:rsidP="20C4298F">
            <w:pPr>
              <w:spacing w:after="0" w:line="240" w:lineRule="auto"/>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p w14:paraId="796FFDB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5242CBF"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CA2490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28A2507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090095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D78067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on cultural heritage sites in the care of SIC due to the reduced emissions from business and commuter travel are as yet unknown. </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48D87B7A" w14:textId="5CE59F42" w:rsidR="00BC4B22" w:rsidRPr="00BC4B22" w:rsidRDefault="5D63840D"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05416ECA"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390C06B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Landscape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69429DE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41F82C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0FA2E7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reduced emissions associated with business and commuter travel, though this would need to be determined at future strategy or project level.</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43FCAA3D" w14:textId="7DDDABA0"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672F41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16589FD"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58C92AF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30C714D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31D02E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7E2EA2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Changes to material assets due to any</w:t>
            </w:r>
            <w:r w:rsidRPr="00BC4B22">
              <w:rPr>
                <w:rFonts w:ascii="Calibri" w:eastAsia="Times New Roman" w:hAnsi="Calibri" w:cs="Calibri"/>
                <w:color w:val="000000"/>
                <w:lang w:eastAsia="en-GB"/>
              </w:rPr>
              <w:t> </w:t>
            </w:r>
          </w:p>
          <w:p w14:paraId="45CC39B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reduced emissions from business and commuter travel would need to be determined at strategy or project level. </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0E9810EA" w14:textId="1DF85CE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00082A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BBDD3E2"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11DA2336" w14:textId="77777777" w:rsidR="00BC4B22" w:rsidRPr="00BC4B22" w:rsidRDefault="00BC4B22" w:rsidP="00BC4B22">
            <w:pPr>
              <w:spacing w:after="0" w:line="240" w:lineRule="auto"/>
              <w:textAlignment w:val="baseline"/>
              <w:divId w:val="267468576"/>
              <w:rPr>
                <w:rFonts w:ascii="Times New Roman" w:eastAsia="Times New Roman" w:hAnsi="Times New Roman" w:cs="Times New Roman"/>
                <w:sz w:val="24"/>
                <w:szCs w:val="24"/>
                <w:lang w:eastAsia="en-GB"/>
              </w:rPr>
            </w:pPr>
            <w:r w:rsidRPr="00BC4B22">
              <w:rPr>
                <w:rFonts w:ascii="Calibri" w:eastAsia="Times New Roman" w:hAnsi="Calibri" w:cs="Calibri"/>
                <w:b/>
                <w:bCs/>
                <w:color w:val="000000"/>
                <w:lang w:val="en-US" w:eastAsia="en-GB"/>
              </w:rPr>
              <w:t>Transport</w:t>
            </w:r>
            <w:r w:rsidRPr="00BC4B22">
              <w:rPr>
                <w:rFonts w:ascii="Calibri" w:eastAsia="Times New Roman" w:hAnsi="Calibri" w:cs="Calibri"/>
                <w:color w:val="000000"/>
                <w:lang w:eastAsia="en-GB"/>
              </w:rPr>
              <w:t> </w:t>
            </w:r>
          </w:p>
        </w:tc>
      </w:tr>
      <w:tr w:rsidR="00BC4B22" w:rsidRPr="00BC4B22" w14:paraId="3C2033C4"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2F9DF821" w14:textId="7EA2382B" w:rsidR="00BC4B22" w:rsidRPr="00BC4B22" w:rsidRDefault="29A36BB7" w:rsidP="21F4D489">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sz w:val="24"/>
                <w:szCs w:val="24"/>
                <w:lang w:val="en-US" w:eastAsia="en-GB"/>
              </w:rPr>
              <w:t>Increase active travel infrastructure and encourage uptake of active travel for SIC employees and the Shetland community.</w:t>
            </w:r>
            <w:r w:rsidR="00BC4B22" w:rsidRPr="21F4D489">
              <w:rPr>
                <w:rFonts w:ascii="Calibri" w:eastAsia="Times New Roman" w:hAnsi="Calibri" w:cs="Calibri"/>
                <w:color w:val="000000"/>
                <w:sz w:val="24"/>
                <w:szCs w:val="24"/>
                <w:lang w:eastAsia="en-GB"/>
              </w:rPr>
              <w:t> </w:t>
            </w:r>
          </w:p>
        </w:tc>
      </w:tr>
      <w:tr w:rsidR="00BC4B22" w:rsidRPr="00BC4B22" w14:paraId="795FA5C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CF4B1C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89" w:type="dxa"/>
            <w:tcBorders>
              <w:top w:val="nil"/>
              <w:left w:val="single" w:sz="6" w:space="0" w:color="auto"/>
              <w:bottom w:val="single" w:sz="6" w:space="0" w:color="auto"/>
              <w:right w:val="single" w:sz="6" w:space="0" w:color="auto"/>
            </w:tcBorders>
            <w:shd w:val="clear" w:color="auto" w:fill="auto"/>
            <w:hideMark/>
          </w:tcPr>
          <w:p w14:paraId="649A7EE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4" w:type="dxa"/>
            <w:tcBorders>
              <w:top w:val="nil"/>
              <w:left w:val="single" w:sz="6" w:space="0" w:color="auto"/>
              <w:bottom w:val="single" w:sz="6" w:space="0" w:color="auto"/>
              <w:right w:val="single" w:sz="6" w:space="0" w:color="auto"/>
            </w:tcBorders>
            <w:shd w:val="clear" w:color="auto" w:fill="auto"/>
            <w:hideMark/>
          </w:tcPr>
          <w:p w14:paraId="1AE8D8E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27" w:type="dxa"/>
            <w:tcBorders>
              <w:top w:val="nil"/>
              <w:left w:val="single" w:sz="6" w:space="0" w:color="auto"/>
              <w:bottom w:val="single" w:sz="6" w:space="0" w:color="auto"/>
              <w:right w:val="single" w:sz="6" w:space="0" w:color="auto"/>
            </w:tcBorders>
            <w:shd w:val="clear" w:color="auto" w:fill="auto"/>
            <w:hideMark/>
          </w:tcPr>
          <w:p w14:paraId="282116C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1740847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70D8A0"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31BBD02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A7B685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74B0DECC"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Biodiversity, flora and fauna may be impacted by creation or adaptation of active travel infrastructure though it’s imperative this is assessed at project level.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346E454" w14:textId="1729D2A1"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Continue to engage with SIC departments</w:t>
            </w:r>
            <w:r w:rsidR="3A9F1E77" w:rsidRPr="21F4D489">
              <w:rPr>
                <w:rFonts w:ascii="Calibri" w:eastAsia="Times New Roman" w:hAnsi="Calibri" w:cs="Calibri"/>
                <w:color w:val="000000"/>
                <w:lang w:val="en-US" w:eastAsia="en-GB"/>
              </w:rPr>
              <w:t xml:space="preserve">. </w:t>
            </w:r>
            <w:r w:rsidR="3A9F1E77"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2252C6A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AC9444"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344C78A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B3CC48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4390117A"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There may be minor positive effects for population health resulting from uptakes of active travel, though focused studies would be needed to assess this.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3E80DCB" w14:textId="52E15CB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6E65D088"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3BF1AC0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FE5B31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3D4C67A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75E69D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CCB6736"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Effects of active travel infrastructure on soils would need to be detailed at project level.</w:t>
            </w:r>
            <w:r w:rsidRPr="00BC4B22">
              <w:rPr>
                <w:rFonts w:ascii="Calibri" w:eastAsia="Times New Roman" w:hAnsi="Calibri" w:cs="Calibri"/>
                <w:color w:val="000000"/>
                <w:lang w:eastAsia="en-GB"/>
              </w:rPr>
              <w:t> </w:t>
            </w:r>
          </w:p>
          <w:p w14:paraId="785663F2"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451F4DD3" w14:textId="70559094"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1F9A4A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CB530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lastRenderedPageBreak/>
              <w:t>Water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7BF4D17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1DD94D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1E90CA5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Effects of active travel infrastructure on water sources at sites would need to be detailed at project level.</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4FBD02F3" w14:textId="048AE34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2DB5DB0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4F0653"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53AEE65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84E043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DAE83DE"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Effects of active travel on air quality would need to be detailed at project level.</w:t>
            </w:r>
            <w:r w:rsidRPr="00BC4B22">
              <w:rPr>
                <w:rFonts w:ascii="Calibri" w:eastAsia="Times New Roman" w:hAnsi="Calibri" w:cs="Calibri"/>
                <w:color w:val="000000"/>
                <w:lang w:eastAsia="en-GB"/>
              </w:rPr>
              <w:t> </w:t>
            </w:r>
          </w:p>
          <w:p w14:paraId="6F715BA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2D24E104" w14:textId="7A8483A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EEA8083"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34FF54F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5C7477"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66F8368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F7A0F1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725E771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Reduction of emissions from business and commuter travel would have a minor positive effect on climatic factors.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FE7FF27" w14:textId="6346F377" w:rsidR="00BC4B22" w:rsidRPr="00BC4B22" w:rsidRDefault="70B31D03"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7739823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CC3AA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75D4543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2D9782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596D922A"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The impacts on cultural heritage sites in the care of SIC resulting from active travel infrastructure developments are as yet unknown.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5C260A4" w14:textId="70A410BF" w:rsidR="090429A7" w:rsidRDefault="090429A7" w:rsidP="21F4D489">
            <w:pPr>
              <w:spacing w:after="0" w:line="240" w:lineRule="auto"/>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p w14:paraId="40EB1A0A"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1C0B097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31EF96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0456D05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EF1DD1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19633BE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Landscape changes are unlikely to result from active travel infrastructure developments, though this would need to be determined at future strategy or project level.</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AB89154" w14:textId="1FF96EB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34225EC"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67978AD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5A20C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155A4E8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DE20F3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66FB22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Changes to material assets due to any active travel infrastructure developments</w:t>
            </w:r>
            <w:r w:rsidRPr="00BC4B22">
              <w:rPr>
                <w:rFonts w:ascii="Calibri" w:eastAsia="Times New Roman" w:hAnsi="Calibri" w:cs="Calibri"/>
                <w:color w:val="000000"/>
                <w:lang w:eastAsia="en-GB"/>
              </w:rPr>
              <w:t> </w:t>
            </w:r>
          </w:p>
          <w:p w14:paraId="39CFFBB0"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would need to be determined at strategy or project level.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0BB36658" w14:textId="13C2CAB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FAC5F6A"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bl>
    <w:p w14:paraId="5287D8AA"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BC4B22" w:rsidRPr="00BC4B22" w14:paraId="1DABAF98"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AF6B822" w14:textId="77777777" w:rsidR="00BC4B22" w:rsidRPr="00BC4B22" w:rsidRDefault="00BC4B22" w:rsidP="00BC4B22">
            <w:pPr>
              <w:spacing w:after="0" w:line="240" w:lineRule="auto"/>
              <w:textAlignment w:val="baseline"/>
              <w:divId w:val="469514185"/>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Transport</w:t>
            </w:r>
            <w:r w:rsidRPr="00BC4B22">
              <w:rPr>
                <w:rFonts w:ascii="Calibri" w:eastAsia="Times New Roman" w:hAnsi="Calibri" w:cs="Calibri"/>
                <w:color w:val="000000"/>
                <w:lang w:eastAsia="en-GB"/>
              </w:rPr>
              <w:t> </w:t>
            </w:r>
          </w:p>
        </w:tc>
      </w:tr>
      <w:tr w:rsidR="00BC4B22" w:rsidRPr="00BC4B22" w14:paraId="4B03C2D4"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021B3F6" w14:textId="1F6D24D7" w:rsidR="00BC4B22" w:rsidRPr="00BC4B22" w:rsidRDefault="1A38BA86" w:rsidP="21F4D48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lang w:val="en-US" w:eastAsia="en-GB"/>
              </w:rPr>
              <w:t xml:space="preserve">Strategic Objective (SO): </w:t>
            </w:r>
            <w:r w:rsidR="00BC4B22" w:rsidRPr="00B94569">
              <w:rPr>
                <w:rFonts w:ascii="Calibri" w:eastAsia="Times New Roman" w:hAnsi="Calibri" w:cs="Calibri"/>
                <w:b/>
                <w:color w:val="000000"/>
                <w:lang w:val="en-US" w:eastAsia="en-GB"/>
              </w:rPr>
              <w:t>Work towards developing a decarbonised public transport system that is affordable and attractive to residents, which will increase use and efficiency.</w:t>
            </w:r>
            <w:r w:rsidR="00BC4B22" w:rsidRPr="21F4D489">
              <w:rPr>
                <w:rFonts w:ascii="Calibri" w:eastAsia="Times New Roman" w:hAnsi="Calibri" w:cs="Calibri"/>
                <w:color w:val="000000"/>
                <w:lang w:eastAsia="en-GB"/>
              </w:rPr>
              <w:t> </w:t>
            </w:r>
          </w:p>
        </w:tc>
      </w:tr>
      <w:tr w:rsidR="00BC4B22" w:rsidRPr="00BC4B22" w14:paraId="41CDBD7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D56836B"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5B13C8F3"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111194F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385FA483"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4E5D57B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8C0DEE7"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lastRenderedPageBreak/>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354D92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6775C9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C002762"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Biodiversity, flora and fauna may be impacted by creation or adaptation of active travel infrastructure though it’s imperative this is assessed at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A85C6B8" w14:textId="71B45CB6"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Continue to engage with SIC departments</w:t>
            </w:r>
            <w:r w:rsidR="1DA8F4DC" w:rsidRPr="21F4D489">
              <w:rPr>
                <w:rFonts w:ascii="Calibri" w:eastAsia="Times New Roman" w:hAnsi="Calibri" w:cs="Calibri"/>
                <w:color w:val="000000"/>
                <w:lang w:val="en-US" w:eastAsia="en-GB"/>
              </w:rPr>
              <w:t>.</w:t>
            </w:r>
            <w:r w:rsidRPr="21F4D489">
              <w:rPr>
                <w:rFonts w:ascii="Calibri" w:eastAsia="Times New Roman" w:hAnsi="Calibri" w:cs="Calibri"/>
                <w:color w:val="000000"/>
                <w:lang w:val="en-US" w:eastAsia="en-GB"/>
              </w:rPr>
              <w:t xml:space="preserve"> </w:t>
            </w:r>
            <w:r w:rsidR="61FED126"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2CFAD9D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98148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10ECB0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1B373C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CDAE416"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There may be minor positive effects for population health resulting from uptakes of active travel,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687E346" w14:textId="5F0B334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AD3EFF8"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5E10727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E60B62"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C60704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4A93AE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3B9D37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Effects of active travel infrastructure on soils would need to be detailed at project level.</w:t>
            </w:r>
            <w:r w:rsidRPr="00BC4B22">
              <w:rPr>
                <w:rFonts w:ascii="Calibri" w:eastAsia="Times New Roman" w:hAnsi="Calibri" w:cs="Calibri"/>
                <w:color w:val="000000"/>
                <w:lang w:eastAsia="en-GB"/>
              </w:rPr>
              <w:t> </w:t>
            </w:r>
          </w:p>
          <w:p w14:paraId="5892CBB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8CF9EBE" w14:textId="2C6BFA2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F42D68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D509E3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073EE4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B817AA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03E530C"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Effects of active travel infrastructure on water sources at sites would need to be 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4051535" w14:textId="66E3049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43A1E7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1919C9B"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D2D8BA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143457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49A0AC5"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Effects of active travel on air quality would need to be detailed at project level.</w:t>
            </w:r>
            <w:r w:rsidRPr="00BC4B22">
              <w:rPr>
                <w:rFonts w:ascii="Calibri" w:eastAsia="Times New Roman" w:hAnsi="Calibri" w:cs="Calibri"/>
                <w:color w:val="000000"/>
                <w:lang w:eastAsia="en-GB"/>
              </w:rPr>
              <w:t> </w:t>
            </w:r>
          </w:p>
          <w:p w14:paraId="442EAE6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E84EAB4" w14:textId="7625D5F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0866FF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7B5A8C2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C79CCA0"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E812B0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8AF92B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0EC714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Reduction of emissions from business and commuter travel would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FA40688" w14:textId="063C40CB" w:rsidR="00BC4B22" w:rsidRPr="00BC4B22" w:rsidRDefault="7369F854"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4DDE014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CAABAE0"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10C5C9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3F2831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6172CC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The impacts on cultural heritage sites in the care of SIC resulting from active travel infrastructure </w:t>
            </w:r>
            <w:r w:rsidRPr="00BC4B22">
              <w:rPr>
                <w:rFonts w:ascii="Calibri" w:eastAsia="Times New Roman" w:hAnsi="Calibri" w:cs="Calibri"/>
                <w:color w:val="000000"/>
                <w:lang w:val="en-US" w:eastAsia="en-GB"/>
              </w:rPr>
              <w:lastRenderedPageBreak/>
              <w:t>developments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DF22955" w14:textId="4E024F08" w:rsidR="00BC4B22" w:rsidRPr="00BC4B22" w:rsidRDefault="7CEEE64F"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BC4B22" w:rsidRPr="00BC4B22" w14:paraId="7B7E61E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42F7AF7"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311B96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945AED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28D498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Landscape changes are unlikely to result from active travel infrastructure developments,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606311C" w14:textId="4DF085B3"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3790ED0"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4B2FD7D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5FD236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4A3ADF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D8E967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AF9A9F3"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Changes to material assets due to any active travel infrastructure developments</w:t>
            </w:r>
            <w:r w:rsidRPr="00BC4B22">
              <w:rPr>
                <w:rFonts w:ascii="Calibri" w:eastAsia="Times New Roman" w:hAnsi="Calibri" w:cs="Calibri"/>
                <w:color w:val="000000"/>
                <w:lang w:eastAsia="en-GB"/>
              </w:rPr>
              <w:t> </w:t>
            </w:r>
          </w:p>
          <w:p w14:paraId="412D0E56"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would need to be determined at strategy or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310A7E3" w14:textId="16ED05A0"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198C396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bl>
    <w:p w14:paraId="3DFEA2F7"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BC4B22" w:rsidRPr="00BC4B22" w14:paraId="47125441"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405922C7" w14:textId="77777777" w:rsidR="00BC4B22" w:rsidRPr="00BC4B22" w:rsidRDefault="00BC4B22" w:rsidP="00BC4B22">
            <w:pPr>
              <w:spacing w:after="0" w:line="240" w:lineRule="auto"/>
              <w:textAlignment w:val="baseline"/>
              <w:divId w:val="1761560768"/>
              <w:rPr>
                <w:rFonts w:ascii="Times New Roman" w:eastAsia="Times New Roman" w:hAnsi="Times New Roman" w:cs="Times New Roman"/>
                <w:lang w:eastAsia="en-GB"/>
              </w:rPr>
            </w:pPr>
            <w:r w:rsidRPr="00BC4B22">
              <w:rPr>
                <w:rFonts w:ascii="Calibri" w:eastAsia="Times New Roman" w:hAnsi="Calibri" w:cs="Calibri"/>
                <w:lang w:eastAsia="en-GB"/>
              </w:rPr>
              <w:t> </w:t>
            </w:r>
            <w:r w:rsidRPr="00BC4B22">
              <w:rPr>
                <w:rFonts w:ascii="Calibri" w:eastAsia="Times New Roman" w:hAnsi="Calibri" w:cs="Calibri"/>
                <w:b/>
                <w:bCs/>
                <w:color w:val="000000"/>
                <w:lang w:val="en-US" w:eastAsia="en-GB"/>
              </w:rPr>
              <w:t>Transport</w:t>
            </w:r>
            <w:r w:rsidRPr="00BC4B22">
              <w:rPr>
                <w:rFonts w:ascii="Calibri" w:eastAsia="Times New Roman" w:hAnsi="Calibri" w:cs="Calibri"/>
                <w:color w:val="000000"/>
                <w:lang w:eastAsia="en-GB"/>
              </w:rPr>
              <w:t> </w:t>
            </w:r>
          </w:p>
        </w:tc>
      </w:tr>
      <w:tr w:rsidR="00BC4B22" w:rsidRPr="00BC4B22" w14:paraId="6F88A804"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56907BF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Support the transition to zero-emissions vehicle use and transport infrastructure.</w:t>
            </w:r>
            <w:r w:rsidRPr="00BC4B22">
              <w:rPr>
                <w:rFonts w:ascii="Calibri" w:eastAsia="Times New Roman" w:hAnsi="Calibri" w:cs="Calibri"/>
                <w:color w:val="000000"/>
                <w:lang w:eastAsia="en-GB"/>
              </w:rPr>
              <w:t> </w:t>
            </w:r>
          </w:p>
        </w:tc>
      </w:tr>
      <w:tr w:rsidR="00BC4B22" w:rsidRPr="00BC4B22" w14:paraId="25787ABC"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A806CEE"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89" w:type="dxa"/>
            <w:tcBorders>
              <w:top w:val="nil"/>
              <w:left w:val="single" w:sz="6" w:space="0" w:color="auto"/>
              <w:bottom w:val="single" w:sz="6" w:space="0" w:color="auto"/>
              <w:right w:val="single" w:sz="6" w:space="0" w:color="auto"/>
            </w:tcBorders>
            <w:shd w:val="clear" w:color="auto" w:fill="auto"/>
            <w:hideMark/>
          </w:tcPr>
          <w:p w14:paraId="0A5366A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4" w:type="dxa"/>
            <w:tcBorders>
              <w:top w:val="nil"/>
              <w:left w:val="single" w:sz="6" w:space="0" w:color="auto"/>
              <w:bottom w:val="single" w:sz="6" w:space="0" w:color="auto"/>
              <w:right w:val="single" w:sz="6" w:space="0" w:color="auto"/>
            </w:tcBorders>
            <w:shd w:val="clear" w:color="auto" w:fill="auto"/>
            <w:hideMark/>
          </w:tcPr>
          <w:p w14:paraId="7C4B0CA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28" w:type="dxa"/>
            <w:tcBorders>
              <w:top w:val="nil"/>
              <w:left w:val="single" w:sz="6" w:space="0" w:color="auto"/>
              <w:bottom w:val="single" w:sz="6" w:space="0" w:color="auto"/>
              <w:right w:val="single" w:sz="6" w:space="0" w:color="auto"/>
            </w:tcBorders>
            <w:shd w:val="clear" w:color="auto" w:fill="auto"/>
            <w:hideMark/>
          </w:tcPr>
          <w:p w14:paraId="5000667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34622D99"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4563B390"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56A081A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743183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0A7B0F66"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Biodiversity, flora and fauna may be impacted by creation or adaptation of infrastructure networks across Shetland, though it’s imperative this is assessed at project level. Consideration must be given to the effects of noise and routes that may impact habitats, for example.</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6DFD3E78" w14:textId="6F82F181"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 xml:space="preserve">Continue to engage with relevant SIC departments and relevant partners to maximise positive outcomes and streamline action. </w:t>
            </w:r>
            <w:r w:rsidR="4156B335"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1809E499"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5F9BA50E"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4464C95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86FFA0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3E6AB70"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There may be minor positive effects for population health resulting from supporting the transition to zero emissions vehicle usage though </w:t>
            </w:r>
            <w:r w:rsidRPr="00BC4B22">
              <w:rPr>
                <w:rFonts w:ascii="Calibri" w:eastAsia="Times New Roman" w:hAnsi="Calibri" w:cs="Calibri"/>
                <w:color w:val="000000"/>
                <w:lang w:val="en-US" w:eastAsia="en-GB"/>
              </w:rPr>
              <w:lastRenderedPageBreak/>
              <w:t>focused studies would be needed to assess this.</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2C1F72A6" w14:textId="08F3A16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690C2DD3"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2E59B8E0"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6A7975F5"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56B8CB9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9CD13B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4E450D2D" w14:textId="031772D8"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Effects that </w:t>
            </w:r>
            <w:r w:rsidR="326045C3" w:rsidRPr="21F4D489">
              <w:rPr>
                <w:rFonts w:ascii="Calibri" w:eastAsia="Times New Roman" w:hAnsi="Calibri" w:cs="Calibri"/>
                <w:color w:val="000000"/>
                <w:lang w:val="en-US" w:eastAsia="en-GB"/>
              </w:rPr>
              <w:t>zero-emissions vehicle</w:t>
            </w:r>
            <w:r w:rsidRPr="21F4D489">
              <w:rPr>
                <w:rFonts w:ascii="Calibri" w:eastAsia="Times New Roman" w:hAnsi="Calibri" w:cs="Calibri"/>
                <w:color w:val="000000"/>
                <w:lang w:val="en-US" w:eastAsia="en-GB"/>
              </w:rPr>
              <w:t xml:space="preserve"> usage and changes to infrastructure on soils would need to be detailed at project level.</w:t>
            </w:r>
            <w:r w:rsidRPr="21F4D489">
              <w:rPr>
                <w:rFonts w:ascii="Calibri" w:eastAsia="Times New Roman" w:hAnsi="Calibri" w:cs="Calibri"/>
                <w:color w:val="000000"/>
                <w:lang w:eastAsia="en-GB"/>
              </w:rPr>
              <w:t> </w:t>
            </w:r>
          </w:p>
          <w:p w14:paraId="30017D2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3682B4DB" w14:textId="0D34ED2C"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6DADAB4C"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F365CC8"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686B53F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C4C553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2253379A"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Effects from zero emissions vehicle usage and changes to infrastructure on water sources at sites would need to be detailed at project level.</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7A73945A" w14:textId="5A7FB2A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6A9D4246"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613A950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4E652A6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197BD0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19DD172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Effects from zero emissions vehicle usage and changes to infrastructure on air quality would need to be detailed at project level.</w:t>
            </w:r>
            <w:r w:rsidRPr="00BC4B22">
              <w:rPr>
                <w:rFonts w:ascii="Calibri" w:eastAsia="Times New Roman" w:hAnsi="Calibri" w:cs="Calibri"/>
                <w:color w:val="000000"/>
                <w:lang w:eastAsia="en-GB"/>
              </w:rPr>
              <w:t> </w:t>
            </w:r>
          </w:p>
          <w:p w14:paraId="7F3D74F2"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5D11D7E3" w14:textId="39A5067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92C9A6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0E7886B2"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270FA1A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0BFA1C7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1A60D0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EE31C35"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Supporting the transition to zero-emissions vehicles and resultant changes to infrastructure would have a minor positive effect on climatic factors.</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78CEB256" w14:textId="7784B49A" w:rsidR="00BC4B22" w:rsidRPr="00BC4B22" w:rsidRDefault="166D298F"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202A9A42"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2B9CC72A"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587ECC7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1F5406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7F6DB986" w14:textId="201200A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The impacts on cultural heritage sites in the care of SIC resulting </w:t>
            </w:r>
            <w:r w:rsidR="59E33238" w:rsidRPr="21F4D489">
              <w:rPr>
                <w:rFonts w:ascii="Calibri" w:eastAsia="Times New Roman" w:hAnsi="Calibri" w:cs="Calibri"/>
                <w:color w:val="000000"/>
                <w:lang w:val="en-US" w:eastAsia="en-GB"/>
              </w:rPr>
              <w:t>from zero</w:t>
            </w:r>
            <w:r w:rsidRPr="21F4D489">
              <w:rPr>
                <w:rFonts w:ascii="Calibri" w:eastAsia="Times New Roman" w:hAnsi="Calibri" w:cs="Calibri"/>
                <w:color w:val="000000"/>
                <w:lang w:val="en-US" w:eastAsia="en-GB"/>
              </w:rPr>
              <w:t>-emissions vehicle usage and changes to infrastructure are as yet unknown. </w:t>
            </w:r>
            <w:r w:rsidRPr="21F4D489">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226870B4" w14:textId="6E9BEF73" w:rsidR="00BC4B22" w:rsidRPr="00BC4B22" w:rsidRDefault="29E2B547"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0128C489"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2EED34DE"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216A115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F797FE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777B561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Landscape changes are unlikely to result from zero emissions vehicle usage and changes to infrastructure, </w:t>
            </w:r>
            <w:r w:rsidRPr="00BC4B22">
              <w:rPr>
                <w:rFonts w:ascii="Calibri" w:eastAsia="Times New Roman" w:hAnsi="Calibri" w:cs="Calibri"/>
                <w:color w:val="000000"/>
                <w:lang w:val="en-US" w:eastAsia="en-GB"/>
              </w:rPr>
              <w:lastRenderedPageBreak/>
              <w:t>though this would need to be determined at future strategy or project level.</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1DE470E8" w14:textId="6097258C"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75F209D5"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33DB2816"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3EEB388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2DCF065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5BFCE4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4749625"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Changes to material assets due to zero emissions vehicle usage and changes to infrastructure would need to be determined at strategy or project level. </w:t>
            </w:r>
            <w:r w:rsidRPr="00BC4B22">
              <w:rPr>
                <w:rFonts w:ascii="Calibri" w:eastAsia="Times New Roman" w:hAnsi="Calibri" w:cs="Calibri"/>
                <w:color w:val="000000"/>
                <w:lang w:eastAsia="en-GB"/>
              </w:rPr>
              <w:t> </w:t>
            </w:r>
          </w:p>
        </w:tc>
        <w:tc>
          <w:tcPr>
            <w:tcW w:w="3628" w:type="dxa"/>
            <w:tcBorders>
              <w:top w:val="single" w:sz="6" w:space="0" w:color="auto"/>
              <w:left w:val="single" w:sz="6" w:space="0" w:color="auto"/>
              <w:bottom w:val="single" w:sz="6" w:space="0" w:color="auto"/>
              <w:right w:val="single" w:sz="6" w:space="0" w:color="auto"/>
            </w:tcBorders>
            <w:shd w:val="clear" w:color="auto" w:fill="auto"/>
            <w:hideMark/>
          </w:tcPr>
          <w:p w14:paraId="42DB5A6E" w14:textId="14B24D8C"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BF4E16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bl>
    <w:p w14:paraId="2E788FAE"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BC4B22" w:rsidRPr="00BC4B22" w14:paraId="637D9963"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AE71952" w14:textId="77777777" w:rsidR="00BC4B22" w:rsidRPr="00BC4B22" w:rsidRDefault="00BC4B22" w:rsidP="00BC4B22">
            <w:pPr>
              <w:spacing w:after="0" w:line="240" w:lineRule="auto"/>
              <w:textAlignment w:val="baseline"/>
              <w:divId w:val="982197488"/>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Transport</w:t>
            </w:r>
            <w:r w:rsidRPr="00BC4B22">
              <w:rPr>
                <w:rFonts w:ascii="Calibri" w:eastAsia="Times New Roman" w:hAnsi="Calibri" w:cs="Calibri"/>
                <w:color w:val="000000"/>
                <w:lang w:eastAsia="en-GB"/>
              </w:rPr>
              <w:t> </w:t>
            </w:r>
          </w:p>
        </w:tc>
      </w:tr>
      <w:tr w:rsidR="00BC4B22" w:rsidRPr="00BC4B22" w14:paraId="36BED819"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24AEC3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Prepare our transport networks and infrastructure for the effects of climate change.</w:t>
            </w:r>
            <w:r w:rsidRPr="00BC4B22">
              <w:rPr>
                <w:rFonts w:ascii="Calibri" w:eastAsia="Times New Roman" w:hAnsi="Calibri" w:cs="Calibri"/>
                <w:color w:val="000000"/>
                <w:lang w:eastAsia="en-GB"/>
              </w:rPr>
              <w:t> </w:t>
            </w:r>
          </w:p>
        </w:tc>
      </w:tr>
      <w:tr w:rsidR="00BC4B22" w:rsidRPr="00BC4B22" w14:paraId="3581D64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41ED4A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1D1806C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58A59A4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050781A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19EC427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EBD25A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38D913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980235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BA31AA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 may be impacted by creation or adaptation of infrastructure networks across Shetland, though it’s imperative this is assessed at project level. Consideration must be given to the effects of noise and routes that may impact habitats, for example.</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B8C077C" w14:textId="4265D19B"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 xml:space="preserve">Continue to engage with relevant SIC departments and relevant partners to maximise positive outcomes and streamline action. </w:t>
            </w:r>
            <w:r w:rsidR="10865EE3"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0ED020C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F9C81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5EE5FE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24E47D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401E8A3" w14:textId="7DA202A4" w:rsidR="00BC4B22" w:rsidRPr="00BC4B22" w:rsidRDefault="00BC4B22" w:rsidP="005B4419">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There may be minor positive effects for population health resulting from </w:t>
            </w:r>
            <w:r w:rsidR="005B4419">
              <w:rPr>
                <w:rFonts w:ascii="Calibri" w:eastAsia="Times New Roman" w:hAnsi="Calibri" w:cs="Calibri"/>
                <w:color w:val="000000"/>
                <w:lang w:val="en-US" w:eastAsia="en-GB"/>
              </w:rPr>
              <w:t>adapting transport to climate change</w:t>
            </w:r>
            <w:r w:rsidRPr="00BC4B22">
              <w:rPr>
                <w:rFonts w:ascii="Calibri" w:eastAsia="Times New Roman" w:hAnsi="Calibri" w:cs="Calibri"/>
                <w:color w:val="000000"/>
                <w:lang w:val="en-US" w:eastAsia="en-GB"/>
              </w:rPr>
              <w:t xml:space="preserve">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B2F92BC" w14:textId="031BCE8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FA38A0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00F53A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B3162B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678EAE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2932BA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60C66C6" w14:textId="6CDBC203"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Effects that </w:t>
            </w:r>
            <w:r w:rsidR="005B4419">
              <w:rPr>
                <w:rFonts w:ascii="Calibri" w:eastAsia="Times New Roman" w:hAnsi="Calibri" w:cs="Calibri"/>
                <w:color w:val="000000"/>
                <w:lang w:val="en-US" w:eastAsia="en-GB"/>
              </w:rPr>
              <w:t>adapating transport to climate change</w:t>
            </w:r>
            <w:r w:rsidRPr="21F4D489">
              <w:rPr>
                <w:rFonts w:ascii="Calibri" w:eastAsia="Times New Roman" w:hAnsi="Calibri" w:cs="Calibri"/>
                <w:color w:val="000000"/>
                <w:lang w:val="en-US" w:eastAsia="en-GB"/>
              </w:rPr>
              <w:t xml:space="preserve"> on soils would need </w:t>
            </w:r>
            <w:r w:rsidRPr="21F4D489">
              <w:rPr>
                <w:rFonts w:ascii="Calibri" w:eastAsia="Times New Roman" w:hAnsi="Calibri" w:cs="Calibri"/>
                <w:color w:val="000000"/>
                <w:lang w:val="en-US" w:eastAsia="en-GB"/>
              </w:rPr>
              <w:lastRenderedPageBreak/>
              <w:t>to be detailed at project level.</w:t>
            </w:r>
            <w:r w:rsidRPr="21F4D489">
              <w:rPr>
                <w:rFonts w:ascii="Calibri" w:eastAsia="Times New Roman" w:hAnsi="Calibri" w:cs="Calibri"/>
                <w:color w:val="000000"/>
                <w:lang w:eastAsia="en-GB"/>
              </w:rPr>
              <w:t> </w:t>
            </w:r>
          </w:p>
          <w:p w14:paraId="0A89A88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F284F4C" w14:textId="0A06EAC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tc>
      </w:tr>
      <w:tr w:rsidR="00BC4B22" w:rsidRPr="00BC4B22" w14:paraId="6B04526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E1669C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FEDCD8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0E4C28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1D97911" w14:textId="45AEE75F" w:rsidR="00BC4B22" w:rsidRPr="00BC4B22" w:rsidRDefault="00BC4B22" w:rsidP="005B4419">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Effects from </w:t>
            </w:r>
            <w:r w:rsidR="005B4419">
              <w:rPr>
                <w:rFonts w:ascii="Calibri" w:eastAsia="Times New Roman" w:hAnsi="Calibri" w:cs="Calibri"/>
                <w:color w:val="000000"/>
                <w:lang w:val="en-US" w:eastAsia="en-GB"/>
              </w:rPr>
              <w:t>adapting transport to climate change</w:t>
            </w:r>
            <w:r w:rsidRPr="00BC4B22">
              <w:rPr>
                <w:rFonts w:ascii="Calibri" w:eastAsia="Times New Roman" w:hAnsi="Calibri" w:cs="Calibri"/>
                <w:color w:val="000000"/>
                <w:lang w:val="en-US" w:eastAsia="en-GB"/>
              </w:rPr>
              <w:t xml:space="preserve"> to infrastructure on water sources at sites would need to be 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6B6987E" w14:textId="325ADEF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7E3D5CB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B10F8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605303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2B601C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F059433" w14:textId="61EF1222"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Effects from </w:t>
            </w:r>
            <w:r w:rsidR="005B4419">
              <w:rPr>
                <w:rFonts w:ascii="Calibri" w:eastAsia="Times New Roman" w:hAnsi="Calibri" w:cs="Calibri"/>
                <w:color w:val="000000"/>
                <w:lang w:val="en-US" w:eastAsia="en-GB"/>
              </w:rPr>
              <w:t>adapting transport to climate change</w:t>
            </w:r>
            <w:r w:rsidRPr="00BC4B22">
              <w:rPr>
                <w:rFonts w:ascii="Calibri" w:eastAsia="Times New Roman" w:hAnsi="Calibri" w:cs="Calibri"/>
                <w:color w:val="000000"/>
                <w:lang w:val="en-US" w:eastAsia="en-GB"/>
              </w:rPr>
              <w:t xml:space="preserve"> to infrastructure on air quality would need to be detailed at project level.</w:t>
            </w:r>
            <w:r w:rsidRPr="00BC4B22">
              <w:rPr>
                <w:rFonts w:ascii="Calibri" w:eastAsia="Times New Roman" w:hAnsi="Calibri" w:cs="Calibri"/>
                <w:color w:val="000000"/>
                <w:lang w:eastAsia="en-GB"/>
              </w:rPr>
              <w:t> </w:t>
            </w:r>
          </w:p>
          <w:p w14:paraId="2AA0249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BC5DA93" w14:textId="3D34C98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400EF5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4FB24F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F5B5F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55D33D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5D77C9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C1231C1" w14:textId="703EB60B" w:rsidR="00BC4B22" w:rsidRPr="00BC4B22" w:rsidRDefault="005B4419" w:rsidP="00BC4B22">
            <w:pPr>
              <w:spacing w:after="0" w:line="240" w:lineRule="auto"/>
              <w:textAlignment w:val="baseline"/>
              <w:rPr>
                <w:rFonts w:ascii="Times New Roman" w:eastAsia="Times New Roman" w:hAnsi="Times New Roman" w:cs="Times New Roman"/>
                <w:lang w:eastAsia="en-GB"/>
              </w:rPr>
            </w:pPr>
            <w:r>
              <w:rPr>
                <w:rFonts w:ascii="Calibri" w:eastAsia="Times New Roman" w:hAnsi="Calibri" w:cs="Calibri"/>
                <w:color w:val="000000"/>
                <w:lang w:val="en-US" w:eastAsia="en-GB"/>
              </w:rPr>
              <w:t>Adapting transport to climate change</w:t>
            </w:r>
            <w:r w:rsidR="00BC4B22" w:rsidRPr="00BC4B22">
              <w:rPr>
                <w:rFonts w:ascii="Calibri" w:eastAsia="Times New Roman" w:hAnsi="Calibri" w:cs="Calibri"/>
                <w:color w:val="000000"/>
                <w:lang w:val="en-US" w:eastAsia="en-GB"/>
              </w:rPr>
              <w:t xml:space="preserve"> in Shetland and have a minor positive effect on</w:t>
            </w:r>
            <w:r>
              <w:rPr>
                <w:rFonts w:ascii="Calibri" w:eastAsia="Times New Roman" w:hAnsi="Calibri" w:cs="Calibri"/>
                <w:color w:val="000000"/>
                <w:lang w:val="en-US" w:eastAsia="en-GB"/>
              </w:rPr>
              <w:t xml:space="preserve"> the adaptation</w:t>
            </w:r>
            <w:r w:rsidR="00BC4B22" w:rsidRPr="00BC4B22">
              <w:rPr>
                <w:rFonts w:ascii="Calibri" w:eastAsia="Times New Roman" w:hAnsi="Calibri" w:cs="Calibri"/>
                <w:color w:val="000000"/>
                <w:lang w:val="en-US" w:eastAsia="en-GB"/>
              </w:rPr>
              <w:t xml:space="preserve"> climatic factors</w:t>
            </w:r>
            <w:r>
              <w:rPr>
                <w:rFonts w:ascii="Calibri" w:eastAsia="Times New Roman" w:hAnsi="Calibri" w:cs="Calibri"/>
                <w:color w:val="000000"/>
                <w:lang w:val="en-US" w:eastAsia="en-GB"/>
              </w:rPr>
              <w:t xml:space="preserve"> SEA Objective</w:t>
            </w:r>
            <w:r w:rsidR="00BC4B22" w:rsidRPr="00BC4B22">
              <w:rPr>
                <w:rFonts w:ascii="Calibri" w:eastAsia="Times New Roman" w:hAnsi="Calibri" w:cs="Calibri"/>
                <w:color w:val="000000"/>
                <w:lang w:val="en-US" w:eastAsia="en-GB"/>
              </w:rPr>
              <w:t xml:space="preserve">. </w:t>
            </w:r>
            <w:r w:rsidR="00BC4B22"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57AB35E" w14:textId="08BEAB4B" w:rsidR="00BC4B22" w:rsidRPr="00BC4B22" w:rsidRDefault="16DCE725"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7374433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23AE2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128F69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20101E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424867E" w14:textId="2B44D85F" w:rsidR="00BC4B22" w:rsidRPr="00BC4B22" w:rsidRDefault="00BC4B22" w:rsidP="005B4419">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 impacts on cultural heritage sites </w:t>
            </w:r>
            <w:r w:rsidR="005B4419">
              <w:rPr>
                <w:rFonts w:ascii="Calibri" w:eastAsia="Times New Roman" w:hAnsi="Calibri" w:cs="Calibri"/>
                <w:color w:val="000000"/>
                <w:lang w:val="en-US" w:eastAsia="en-GB"/>
              </w:rPr>
              <w:t>of adapting transport to climate change</w:t>
            </w:r>
            <w:r w:rsidRPr="21F4D489">
              <w:rPr>
                <w:rFonts w:ascii="Calibri" w:eastAsia="Times New Roman" w:hAnsi="Calibri" w:cs="Calibri"/>
                <w:color w:val="000000"/>
                <w:lang w:val="en-US" w:eastAsia="en-GB"/>
              </w:rPr>
              <w:t xml:space="preserve"> to infrastructure are as yet unknown. </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5CCE0BC" w14:textId="1589FCBB" w:rsidR="00BC4B22" w:rsidRPr="00BC4B22" w:rsidRDefault="4EF8466A"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3DF9CA0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70B195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8D2515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79A63E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FE43C38" w14:textId="68AD5E90" w:rsidR="00BC4B22" w:rsidRPr="00BC4B22" w:rsidRDefault="00BC4B22" w:rsidP="005B4419">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Landscape changes are unlikely to result from </w:t>
            </w:r>
            <w:r w:rsidR="005B4419">
              <w:rPr>
                <w:rFonts w:ascii="Calibri" w:eastAsia="Times New Roman" w:hAnsi="Calibri" w:cs="Calibri"/>
                <w:color w:val="000000"/>
                <w:lang w:val="en-US" w:eastAsia="en-GB"/>
              </w:rPr>
              <w:t>adapting transport to climate change</w:t>
            </w:r>
            <w:r w:rsidRPr="00BC4B22">
              <w:rPr>
                <w:rFonts w:ascii="Calibri" w:eastAsia="Times New Roman" w:hAnsi="Calibri" w:cs="Calibri"/>
                <w:color w:val="000000"/>
                <w:lang w:val="en-US" w:eastAsia="en-GB"/>
              </w:rPr>
              <w:t>,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2F47DE4" w14:textId="4B9968A5"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7E42B8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5A4F96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3BED1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0BC0AD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49832F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D07FF39" w14:textId="5E11A0BD" w:rsidR="00BC4B22" w:rsidRPr="00BC4B22" w:rsidRDefault="00BC4B22" w:rsidP="005B4419">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Changes to material assets due to </w:t>
            </w:r>
            <w:r w:rsidR="005B4419">
              <w:rPr>
                <w:rFonts w:ascii="Calibri" w:eastAsia="Times New Roman" w:hAnsi="Calibri" w:cs="Calibri"/>
                <w:color w:val="000000"/>
                <w:lang w:val="en-US" w:eastAsia="en-GB"/>
              </w:rPr>
              <w:t>adapting transport to climate change</w:t>
            </w:r>
            <w:r w:rsidRPr="00BC4B22">
              <w:rPr>
                <w:rFonts w:ascii="Calibri" w:eastAsia="Times New Roman" w:hAnsi="Calibri" w:cs="Calibri"/>
                <w:color w:val="000000"/>
                <w:lang w:val="en-US" w:eastAsia="en-GB"/>
              </w:rPr>
              <w:t xml:space="preserve"> would need to be determined at </w:t>
            </w:r>
            <w:r w:rsidRPr="00BC4B22">
              <w:rPr>
                <w:rFonts w:ascii="Calibri" w:eastAsia="Times New Roman" w:hAnsi="Calibri" w:cs="Calibri"/>
                <w:color w:val="000000"/>
                <w:lang w:val="en-US" w:eastAsia="en-GB"/>
              </w:rPr>
              <w:lastRenderedPageBreak/>
              <w:t>strategy or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4C7554A" w14:textId="02CF09D5"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70CBF88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4E573E69" w14:textId="77777777" w:rsidR="00BC4B22" w:rsidRPr="00BC4B22" w:rsidRDefault="00BC4B22" w:rsidP="00BC4B22">
      <w:pPr>
        <w:spacing w:after="0" w:line="240" w:lineRule="auto"/>
        <w:textAlignment w:val="baseline"/>
        <w:rPr>
          <w:rFonts w:ascii="Segoe UI" w:eastAsia="Times New Roman" w:hAnsi="Segoe UI" w:cs="Segoe UI"/>
          <w:sz w:val="18"/>
          <w:szCs w:val="18"/>
          <w:lang w:eastAsia="en-GB"/>
        </w:rPr>
      </w:pPr>
      <w:r w:rsidRPr="00BC4B22">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170675B0"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B103A73" w14:textId="77777777" w:rsidR="00BC4B22" w:rsidRPr="00BC4B22" w:rsidRDefault="00BC4B22" w:rsidP="00BC4B22">
            <w:pPr>
              <w:spacing w:after="0" w:line="240" w:lineRule="auto"/>
              <w:textAlignment w:val="baseline"/>
              <w:divId w:val="1332492544"/>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Resources and Waste</w:t>
            </w:r>
            <w:r w:rsidRPr="00BC4B22">
              <w:rPr>
                <w:rFonts w:ascii="Calibri" w:eastAsia="Times New Roman" w:hAnsi="Calibri" w:cs="Calibri"/>
                <w:color w:val="000000"/>
                <w:lang w:eastAsia="en-GB"/>
              </w:rPr>
              <w:t> </w:t>
            </w:r>
          </w:p>
        </w:tc>
      </w:tr>
      <w:tr w:rsidR="00BC4B22" w:rsidRPr="00BC4B22" w14:paraId="6CDA606E"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917512D"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Promote efficient resource and waste management across Shetland through the development of a Shetland Resources and Waste Strategy and begin its implementation. </w:t>
            </w:r>
          </w:p>
        </w:tc>
      </w:tr>
      <w:tr w:rsidR="00BC4B22" w:rsidRPr="00BC4B22" w14:paraId="611DE56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09F17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2ED3627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3444F3B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1C9E1C6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4CED486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0079F1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C6F606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E50151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3478D7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Biodiversity, flora and fauna may be impacted by creation and implementation of a Shetland Resources and Waste Strategy, though it’s imperative this is assessed at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EBF98C3" w14:textId="70FD43F0"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 xml:space="preserve">Continue to engage with relevant SIC departments and relevant partners to maximise positive outcomes and streamline action. </w:t>
            </w:r>
            <w:r w:rsidR="2B840DA9"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5E8EC64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787078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23B944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0B8221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5645F7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for population health resulting from a Shetland Resources and Waste Strategy,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F593599" w14:textId="4630603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1DD15C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7372D9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EC0268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09C38F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81D51F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CF4196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a Shetland Resources and Waste Strategy</w:t>
            </w:r>
            <w:r w:rsidRPr="00BC4B22">
              <w:rPr>
                <w:rFonts w:ascii="Calibri" w:eastAsia="Times New Roman" w:hAnsi="Calibri" w:cs="Calibri"/>
                <w:color w:val="000000"/>
                <w:lang w:eastAsia="en-GB"/>
              </w:rPr>
              <w:t> </w:t>
            </w:r>
          </w:p>
          <w:p w14:paraId="39B0DCA9"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on soils would need to be detailed at project level. </w:t>
            </w:r>
          </w:p>
          <w:p w14:paraId="5576D6D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AB15187" w14:textId="5985E0F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76F5E9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46B711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371B14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F7A8BA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A6B9B5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from zero emissions vehicle usage and changes to infrastructure on water sources at sites would need to be 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F3C18CD" w14:textId="45D5704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1883E2E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0B6B6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DCD703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B77F90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437A8E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a Shetland Resources and Waste Strategy on air quality would need to be detailed at project level.</w:t>
            </w:r>
            <w:r w:rsidRPr="00BC4B22">
              <w:rPr>
                <w:rFonts w:ascii="Calibri" w:eastAsia="Times New Roman" w:hAnsi="Calibri" w:cs="Calibri"/>
                <w:color w:val="000000"/>
                <w:lang w:eastAsia="en-GB"/>
              </w:rPr>
              <w:t> </w:t>
            </w:r>
          </w:p>
          <w:p w14:paraId="133F3EF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BABE1A8" w14:textId="7D03467E"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5FC76F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63B633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330EDA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D6452E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85BBFC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DDA967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Development and implementation of a Shetland Resources and Waste Strategy would reduce GHG emissions in Shetland and have a minor positive effect on climatic factors.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6779DC6" w14:textId="2B1CA096" w:rsidR="00BC4B22" w:rsidRPr="00BC4B22" w:rsidRDefault="5F4D08C5"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5572FE6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54493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9DC3B7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CDFAAE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02D59E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impacts on cultural heritage sites in the care of SIC resulting from a Shetland Resources and Waste Strategy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90C2BB0" w14:textId="06BA68DE" w:rsidR="00BC4B22" w:rsidRPr="00BC4B22" w:rsidRDefault="42231BF0"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6EA4264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A755A7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814611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85BE3E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B113AC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a Shetland Resources and Waste Strategy,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9769AC1" w14:textId="2A440305"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BC5E28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FE27DC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EAD29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028D86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37B037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AD5B35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Maximising efficiency of operations and systems will likely have a minor positive effect on SIC material assets.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C0CE2F9" w14:textId="17EAF08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6FC1E74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514B0F41"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0B4C0AE1"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787C0AF3" w14:textId="77777777" w:rsidR="00BC4B22" w:rsidRPr="00BC4B22" w:rsidRDefault="00BC4B22" w:rsidP="00BC4B22">
            <w:pPr>
              <w:spacing w:after="0" w:line="240" w:lineRule="auto"/>
              <w:textAlignment w:val="baseline"/>
              <w:divId w:val="641812688"/>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Resources and Waste</w:t>
            </w:r>
            <w:r w:rsidRPr="00BC4B22">
              <w:rPr>
                <w:rFonts w:ascii="Calibri" w:eastAsia="Times New Roman" w:hAnsi="Calibri" w:cs="Calibri"/>
                <w:color w:val="000000"/>
                <w:lang w:eastAsia="en-GB"/>
              </w:rPr>
              <w:t> </w:t>
            </w:r>
          </w:p>
        </w:tc>
      </w:tr>
      <w:tr w:rsidR="00BC4B22" w:rsidRPr="00BC4B22" w14:paraId="1920FEAB"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B4B025D"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Reduce emissions from Shetland Islands Council waste operations in line with Net Zero targets.</w:t>
            </w:r>
            <w:r w:rsidRPr="00BC4B22">
              <w:rPr>
                <w:rFonts w:ascii="Calibri" w:eastAsia="Times New Roman" w:hAnsi="Calibri" w:cs="Calibri"/>
                <w:color w:val="000000"/>
                <w:lang w:val="en-US" w:eastAsia="en-GB"/>
              </w:rPr>
              <w:t> </w:t>
            </w:r>
          </w:p>
        </w:tc>
      </w:tr>
      <w:tr w:rsidR="00BC4B22" w:rsidRPr="00BC4B22" w14:paraId="5BD64F5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584624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501E52A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61EF3E9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306365B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0FDF1A6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71714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36D25B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3309CE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3856E6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Biodiversity, flora and fauna are unlikely to be impacted by a reduction in emissions from SIC waste operations, though it’s imperative this is </w:t>
            </w:r>
            <w:r w:rsidRPr="00BC4B22">
              <w:rPr>
                <w:rFonts w:ascii="Calibri" w:eastAsia="Times New Roman" w:hAnsi="Calibri" w:cs="Calibri"/>
                <w:color w:val="000000"/>
                <w:lang w:val="en-US" w:eastAsia="en-GB"/>
              </w:rPr>
              <w:lastRenderedPageBreak/>
              <w:t xml:space="preserve">assessed at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5896090" w14:textId="453CA381"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 xml:space="preserve">Continue to engage with relevant SIC departments and relevant partners to maximise positive outcomes and streamline action.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A95D1B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BC8F4A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6CB9DB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84AA70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C02C49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for population health resulting from reduction in emissions from SIC waste operations,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6A1E9EF" w14:textId="52E1F35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1EF811A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620610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F5DCE5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5A4E86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799241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FEA3E8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a reduction in emissions from SIC waste operations on soils would need to be detailed at project level.</w:t>
            </w:r>
            <w:r w:rsidRPr="00BC4B22">
              <w:rPr>
                <w:rFonts w:ascii="Calibri" w:eastAsia="Times New Roman" w:hAnsi="Calibri" w:cs="Calibri"/>
                <w:color w:val="000000"/>
                <w:lang w:eastAsia="en-GB"/>
              </w:rPr>
              <w:t> </w:t>
            </w:r>
          </w:p>
          <w:p w14:paraId="3B51F33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21C1EFB" w14:textId="7ECE59DC"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68762EF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DE2E35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494A23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ACDE94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E9033B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from a reduction in emissions from SIC waste operations on water sources at sites would need to be 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2B352AB" w14:textId="2FC3BBEF"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E11265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AF4E2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EB18C6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A08CF7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1BA57CB" w14:textId="1D748EE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Effects of reduction in emissions from SIC waste </w:t>
            </w:r>
            <w:r w:rsidR="7C5B2ACE" w:rsidRPr="21F4D489">
              <w:rPr>
                <w:rFonts w:ascii="Calibri" w:eastAsia="Times New Roman" w:hAnsi="Calibri" w:cs="Calibri"/>
                <w:color w:val="000000"/>
                <w:lang w:val="en-US" w:eastAsia="en-GB"/>
              </w:rPr>
              <w:t>operations</w:t>
            </w:r>
            <w:r w:rsidRPr="21F4D489">
              <w:rPr>
                <w:rFonts w:ascii="Calibri" w:eastAsia="Times New Roman" w:hAnsi="Calibri" w:cs="Calibri"/>
                <w:color w:val="000000"/>
                <w:lang w:val="en-US" w:eastAsia="en-GB"/>
              </w:rPr>
              <w:t> on air quality would need to be detailed at project level.</w:t>
            </w:r>
            <w:r w:rsidRPr="21F4D489">
              <w:rPr>
                <w:rFonts w:ascii="Calibri" w:eastAsia="Times New Roman" w:hAnsi="Calibri" w:cs="Calibri"/>
                <w:color w:val="000000"/>
                <w:lang w:eastAsia="en-GB"/>
              </w:rPr>
              <w:t> </w:t>
            </w:r>
          </w:p>
          <w:p w14:paraId="727F3DA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2F7B2DA" w14:textId="4630102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1EF68C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DF6DB5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626C63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8C5ACA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61EFCE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95F53D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Reductions in emissions from SIC waste operations would reduce overall GHG emissions in Shetland and have a minor positive effect on climatic factors.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FBD012D" w14:textId="3B068E04" w:rsidR="735A89CB" w:rsidRDefault="735A89CB" w:rsidP="20C4298F">
            <w:pPr>
              <w:spacing w:after="0" w:line="240" w:lineRule="auto"/>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p w14:paraId="451E6DF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863678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46F877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8F1A4B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669842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EF97B5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 impacts on cultural heritage sites in the care of SIC resulting from </w:t>
            </w:r>
            <w:r w:rsidRPr="00BC4B22">
              <w:rPr>
                <w:rFonts w:ascii="Calibri" w:eastAsia="Times New Roman" w:hAnsi="Calibri" w:cs="Calibri"/>
                <w:color w:val="000000"/>
                <w:lang w:val="en-US" w:eastAsia="en-GB"/>
              </w:rPr>
              <w:lastRenderedPageBreak/>
              <w:t>reduction in emissions from SIC waste operations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DCAD547" w14:textId="2DC83ECC" w:rsidR="00BC4B22" w:rsidRPr="00BC4B22" w:rsidRDefault="35084919"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BC4B22" w:rsidRPr="00BC4B22" w14:paraId="6C1B620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92E1CC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144FCF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790A18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9F40EB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a Shetland Resources and Waste Strategy,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3453CE4" w14:textId="38D17DD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F9DE69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BE6CE9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B3179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E2D423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0C0804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FD3451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Reducing emissions in line with Net Zero targets may have a minor positive effect on SIC material assets via operational rationalisation, though this would need to be determined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3814CD6" w14:textId="2E311880"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1C5FE7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7E51554D"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1289"/>
        <w:gridCol w:w="1844"/>
        <w:gridCol w:w="3627"/>
      </w:tblGrid>
      <w:tr w:rsidR="00BC4B22" w:rsidRPr="00BC4B22" w14:paraId="1512FA48"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1BD712AA" w14:textId="77777777" w:rsidR="00BC4B22" w:rsidRPr="00BC4B22" w:rsidRDefault="00BC4B22" w:rsidP="00BC4B22">
            <w:pPr>
              <w:spacing w:after="0" w:line="240" w:lineRule="auto"/>
              <w:textAlignment w:val="baseline"/>
              <w:divId w:val="2028556726"/>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Resources and Waste</w:t>
            </w:r>
            <w:r w:rsidRPr="00BC4B22">
              <w:rPr>
                <w:rFonts w:ascii="Calibri" w:eastAsia="Times New Roman" w:hAnsi="Calibri" w:cs="Calibri"/>
                <w:color w:val="000000"/>
                <w:lang w:eastAsia="en-GB"/>
              </w:rPr>
              <w:t> </w:t>
            </w:r>
          </w:p>
        </w:tc>
      </w:tr>
      <w:tr w:rsidR="00BC4B22" w:rsidRPr="00BC4B22" w14:paraId="0FBC5809"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2A8D01D6"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Improve SIC resource management through reducing waste generated by 50% and increasing recycling of remaining waste by 50% by 2040.</w:t>
            </w:r>
            <w:r w:rsidRPr="00BC4B22">
              <w:rPr>
                <w:rFonts w:ascii="Calibri" w:eastAsia="Times New Roman" w:hAnsi="Calibri" w:cs="Calibri"/>
                <w:color w:val="000000"/>
                <w:lang w:val="en-US" w:eastAsia="en-GB"/>
              </w:rPr>
              <w:t> </w:t>
            </w:r>
          </w:p>
        </w:tc>
      </w:tr>
      <w:tr w:rsidR="00BC4B22" w:rsidRPr="00BC4B22" w14:paraId="07CCF93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CD5622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89" w:type="dxa"/>
            <w:tcBorders>
              <w:top w:val="nil"/>
              <w:left w:val="single" w:sz="6" w:space="0" w:color="auto"/>
              <w:bottom w:val="single" w:sz="6" w:space="0" w:color="auto"/>
              <w:right w:val="single" w:sz="6" w:space="0" w:color="auto"/>
            </w:tcBorders>
            <w:shd w:val="clear" w:color="auto" w:fill="auto"/>
            <w:hideMark/>
          </w:tcPr>
          <w:p w14:paraId="7BAFD8E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4" w:type="dxa"/>
            <w:tcBorders>
              <w:top w:val="nil"/>
              <w:left w:val="single" w:sz="6" w:space="0" w:color="auto"/>
              <w:bottom w:val="single" w:sz="6" w:space="0" w:color="auto"/>
              <w:right w:val="single" w:sz="6" w:space="0" w:color="auto"/>
            </w:tcBorders>
            <w:shd w:val="clear" w:color="auto" w:fill="auto"/>
            <w:hideMark/>
          </w:tcPr>
          <w:p w14:paraId="4FC3CEE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27" w:type="dxa"/>
            <w:tcBorders>
              <w:top w:val="nil"/>
              <w:left w:val="single" w:sz="6" w:space="0" w:color="auto"/>
              <w:bottom w:val="single" w:sz="6" w:space="0" w:color="auto"/>
              <w:right w:val="single" w:sz="6" w:space="0" w:color="auto"/>
            </w:tcBorders>
            <w:shd w:val="clear" w:color="auto" w:fill="auto"/>
            <w:hideMark/>
          </w:tcPr>
          <w:p w14:paraId="16FF473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1A056A0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D675F5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386125F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585B93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BC0EA2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Impacts to Shetland’s biodiversity, flora and fauna as a result of improved resource management in SIC are as yet unknown and detailed environmental assessments would be needed at policy, plan and project levels.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AE75C11" w14:textId="495D5EA0" w:rsidR="00BC4B22" w:rsidRPr="00BC4B22" w:rsidRDefault="69DC2F90"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24B7E6B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CB9184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6BDCAC4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E2EDC6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D45DE3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There may be minor positive effects from improved resource management in </w:t>
            </w:r>
            <w:r w:rsidRPr="00BC4B22">
              <w:rPr>
                <w:rFonts w:ascii="Calibri" w:eastAsia="Times New Roman" w:hAnsi="Calibri" w:cs="Calibri"/>
                <w:color w:val="000000"/>
                <w:lang w:val="en-US" w:eastAsia="en-GB"/>
              </w:rPr>
              <w:lastRenderedPageBreak/>
              <w:t>SIC, though focused studies would be needed to assess this.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BD9AC23" w14:textId="6077254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7F3A86A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43B00C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15B034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3E2BEFC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CE51B0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0A84EDD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improved resource management in SIC on soils would need to be detailed at project level.</w:t>
            </w:r>
            <w:r w:rsidRPr="00BC4B22">
              <w:rPr>
                <w:rFonts w:ascii="Calibri" w:eastAsia="Times New Roman" w:hAnsi="Calibri" w:cs="Calibri"/>
                <w:color w:val="000000"/>
                <w:lang w:eastAsia="en-GB"/>
              </w:rPr>
              <w:t> </w:t>
            </w:r>
          </w:p>
          <w:p w14:paraId="1D767AE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29C6A15" w14:textId="15049264"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AD8245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9E82D4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2939174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800A36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F40550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improved resource management in SIC on water sources at sites would need to be detailed at project level.</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22FDB8A1" w14:textId="60D3ABCC"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A0F696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7827CC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513CE81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53F8F7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518C28C" w14:textId="1BF9CF5E"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Effects of improved resource management in SIC on air quality would need to be detailed at project level.</w:t>
            </w:r>
            <w:r w:rsidRPr="21F4D489">
              <w:rPr>
                <w:rFonts w:ascii="Calibri" w:eastAsia="Times New Roman" w:hAnsi="Calibri" w:cs="Calibri"/>
                <w:color w:val="000000"/>
                <w:lang w:eastAsia="en-GB"/>
              </w:rPr>
              <w:t> </w:t>
            </w:r>
          </w:p>
          <w:p w14:paraId="04B8C1C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2D799151" w14:textId="4DDCC39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6D082FC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246A12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DD5053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58D9241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F7030D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EA8150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Reductions in emissions from improved resource management in SIC would reduce overall GHG emissions in Shetland and have a minor positive effect on climatic factors.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4FFE2CAE" w14:textId="0BDF2EA4" w:rsidR="00BC4B22" w:rsidRPr="00BC4B22" w:rsidRDefault="10F0280B"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1382DB8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FD6C82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0FA5372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ED496D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4FAEF56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impacts on cultural heritage sites in the care of SIC resulting from improved resource management in SIC are as yet unknown.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C5910A4" w14:textId="23A41752" w:rsidR="00BC4B22" w:rsidRPr="00BC4B22" w:rsidRDefault="4E33A3FB"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189D68E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528380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290503F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1B17EB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4DBEF57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Landscape changes are unlikely to result from improved resource </w:t>
            </w:r>
            <w:r w:rsidRPr="00BC4B22">
              <w:rPr>
                <w:rFonts w:ascii="Calibri" w:eastAsia="Times New Roman" w:hAnsi="Calibri" w:cs="Calibri"/>
                <w:color w:val="000000"/>
                <w:lang w:val="en-US" w:eastAsia="en-GB"/>
              </w:rPr>
              <w:lastRenderedPageBreak/>
              <w:t>management in SIC, though this would need to be determined at future strategy or project level.</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66BA166E" w14:textId="611A75A5"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22C7ABD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C32F2E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1074CC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4B251A0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FC10B5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E86648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Maximising efficiency of operations and improved resource management in SIC will likely have a minor positive effect on SIC material assets.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5B960DC" w14:textId="7168360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35A484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7765C1B"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161B1A1F" w14:textId="77777777" w:rsidR="00BC4B22" w:rsidRPr="00BC4B22" w:rsidRDefault="00BC4B22" w:rsidP="00BC4B22">
            <w:pPr>
              <w:spacing w:after="0" w:line="240" w:lineRule="auto"/>
              <w:textAlignment w:val="baseline"/>
              <w:divId w:val="1363088370"/>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Resources and Waste</w:t>
            </w:r>
            <w:r w:rsidRPr="00BC4B22">
              <w:rPr>
                <w:rFonts w:ascii="Calibri" w:eastAsia="Times New Roman" w:hAnsi="Calibri" w:cs="Calibri"/>
                <w:color w:val="000000"/>
                <w:lang w:eastAsia="en-GB"/>
              </w:rPr>
              <w:t> </w:t>
            </w:r>
          </w:p>
        </w:tc>
      </w:tr>
      <w:tr w:rsidR="00BC4B22" w:rsidRPr="00BC4B22" w14:paraId="3D0D71A7"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734B08F8" w14:textId="48137B1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21F4D489">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 xml:space="preserve">Support communities to reduce </w:t>
            </w:r>
            <w:r w:rsidR="71822CB8" w:rsidRPr="00B94569">
              <w:rPr>
                <w:rFonts w:ascii="Calibri" w:eastAsia="Times New Roman" w:hAnsi="Calibri" w:cs="Calibri"/>
                <w:b/>
                <w:color w:val="000000"/>
                <w:lang w:val="en-US" w:eastAsia="en-GB"/>
              </w:rPr>
              <w:t>the amount</w:t>
            </w:r>
            <w:r w:rsidRPr="00B94569">
              <w:rPr>
                <w:rFonts w:ascii="Calibri" w:eastAsia="Times New Roman" w:hAnsi="Calibri" w:cs="Calibri"/>
                <w:b/>
                <w:color w:val="000000"/>
                <w:lang w:val="en-US" w:eastAsia="en-GB"/>
              </w:rPr>
              <w:t xml:space="preserve"> of waste generated in Shetland and increase recycling of remaining waste, encouraging the transition to a local, circular economy.</w:t>
            </w:r>
            <w:r w:rsidRPr="21F4D489">
              <w:rPr>
                <w:rFonts w:ascii="Calibri" w:eastAsia="Times New Roman" w:hAnsi="Calibri" w:cs="Calibri"/>
                <w:color w:val="000000"/>
                <w:lang w:val="en-US" w:eastAsia="en-GB"/>
              </w:rPr>
              <w:t> </w:t>
            </w:r>
          </w:p>
        </w:tc>
      </w:tr>
      <w:tr w:rsidR="00BC4B22" w:rsidRPr="00BC4B22" w14:paraId="2545EDC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6A36FAD"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89" w:type="dxa"/>
            <w:tcBorders>
              <w:top w:val="nil"/>
              <w:left w:val="single" w:sz="6" w:space="0" w:color="auto"/>
              <w:bottom w:val="single" w:sz="6" w:space="0" w:color="auto"/>
              <w:right w:val="single" w:sz="6" w:space="0" w:color="auto"/>
            </w:tcBorders>
            <w:shd w:val="clear" w:color="auto" w:fill="auto"/>
            <w:hideMark/>
          </w:tcPr>
          <w:p w14:paraId="31ECE73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4" w:type="dxa"/>
            <w:tcBorders>
              <w:top w:val="nil"/>
              <w:left w:val="single" w:sz="6" w:space="0" w:color="auto"/>
              <w:bottom w:val="single" w:sz="6" w:space="0" w:color="auto"/>
              <w:right w:val="single" w:sz="6" w:space="0" w:color="auto"/>
            </w:tcBorders>
            <w:shd w:val="clear" w:color="auto" w:fill="auto"/>
            <w:hideMark/>
          </w:tcPr>
          <w:p w14:paraId="774D6CAC"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27" w:type="dxa"/>
            <w:tcBorders>
              <w:top w:val="nil"/>
              <w:left w:val="single" w:sz="6" w:space="0" w:color="auto"/>
              <w:bottom w:val="single" w:sz="6" w:space="0" w:color="auto"/>
              <w:right w:val="single" w:sz="6" w:space="0" w:color="auto"/>
            </w:tcBorders>
            <w:shd w:val="clear" w:color="auto" w:fill="auto"/>
            <w:hideMark/>
          </w:tcPr>
          <w:p w14:paraId="57845AB5"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035EA87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74B699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0CF13B8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B1DAFF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7168168" w14:textId="6550581C" w:rsidR="00BC4B22" w:rsidRPr="00BC4B22" w:rsidRDefault="00BC4B22" w:rsidP="00762D3E">
            <w:pPr>
              <w:spacing w:after="0" w:line="240" w:lineRule="auto"/>
              <w:textAlignment w:val="baseline"/>
              <w:rPr>
                <w:rFonts w:ascii="Times New Roman" w:eastAsia="Times New Roman" w:hAnsi="Times New Roman" w:cs="Times New Roman"/>
                <w:sz w:val="24"/>
                <w:szCs w:val="24"/>
                <w:lang w:eastAsia="en-GB"/>
              </w:rPr>
            </w:pPr>
            <w:r w:rsidRPr="21F4D489">
              <w:rPr>
                <w:rFonts w:ascii="Calibri" w:eastAsia="Times New Roman" w:hAnsi="Calibri" w:cs="Calibri"/>
                <w:color w:val="000000"/>
                <w:lang w:val="en-US" w:eastAsia="en-GB"/>
              </w:rPr>
              <w:t xml:space="preserve">Impacts to Shetland’s biodiversity, flora and fauna as a result of </w:t>
            </w:r>
            <w:r w:rsidR="00762D3E">
              <w:rPr>
                <w:rFonts w:ascii="Calibri" w:eastAsia="Times New Roman" w:hAnsi="Calibri" w:cs="Calibri"/>
                <w:color w:val="000000"/>
                <w:lang w:val="en-US" w:eastAsia="en-GB"/>
              </w:rPr>
              <w:t>reduced waste</w:t>
            </w:r>
            <w:r w:rsidRPr="21F4D489">
              <w:rPr>
                <w:rFonts w:ascii="Calibri" w:eastAsia="Times New Roman" w:hAnsi="Calibri" w:cs="Calibri"/>
                <w:color w:val="000000"/>
                <w:lang w:val="en-US" w:eastAsia="en-GB"/>
              </w:rPr>
              <w:t xml:space="preserve"> are as yet unknown and detailed environmental assessments would be </w:t>
            </w:r>
            <w:r w:rsidR="5C3AF5CD" w:rsidRPr="21F4D489">
              <w:rPr>
                <w:rFonts w:ascii="Calibri" w:eastAsia="Times New Roman" w:hAnsi="Calibri" w:cs="Calibri"/>
                <w:color w:val="000000"/>
                <w:lang w:val="en-US" w:eastAsia="en-GB"/>
              </w:rPr>
              <w:t>needed at</w:t>
            </w:r>
            <w:r w:rsidRPr="21F4D489">
              <w:rPr>
                <w:rFonts w:ascii="Calibri" w:eastAsia="Times New Roman" w:hAnsi="Calibri" w:cs="Calibri"/>
                <w:color w:val="000000"/>
                <w:lang w:val="en-US" w:eastAsia="en-GB"/>
              </w:rPr>
              <w:t xml:space="preserve"> a project level. </w:t>
            </w:r>
            <w:r w:rsidRPr="21F4D489">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464B7D96" w14:textId="7270DDDC" w:rsidR="00BC4B22" w:rsidRPr="00BC4B22" w:rsidRDefault="6160B507"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446E8EB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C07098F"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21C7B0B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BF9A40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154A024" w14:textId="56512820" w:rsidR="00BC4B22" w:rsidRPr="00BC4B22" w:rsidRDefault="00BC4B22" w:rsidP="00762D3E">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There may be minor positive effects from </w:t>
            </w:r>
            <w:r w:rsidR="00762D3E">
              <w:rPr>
                <w:rFonts w:ascii="Calibri" w:eastAsia="Times New Roman" w:hAnsi="Calibri" w:cs="Calibri"/>
                <w:color w:val="000000"/>
                <w:lang w:val="en-US" w:eastAsia="en-GB"/>
              </w:rPr>
              <w:t>reduced waste</w:t>
            </w:r>
            <w:r w:rsidRPr="00BC4B22">
              <w:rPr>
                <w:rFonts w:ascii="Calibri" w:eastAsia="Times New Roman" w:hAnsi="Calibri" w:cs="Calibri"/>
                <w:color w:val="000000"/>
                <w:lang w:val="en-US" w:eastAsia="en-GB"/>
              </w:rPr>
              <w:t>, though focused studies would be needed to assess this.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8E1473A" w14:textId="767B39A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B6742C1"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08E626F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B959F62"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24028CE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B48A9B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3AEB2839" w14:textId="027D3A6E"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Effects of </w:t>
            </w:r>
            <w:r w:rsidR="00762D3E">
              <w:rPr>
                <w:rFonts w:ascii="Calibri" w:eastAsia="Times New Roman" w:hAnsi="Calibri" w:cs="Calibri"/>
                <w:color w:val="000000"/>
                <w:lang w:val="en-US" w:eastAsia="en-GB"/>
              </w:rPr>
              <w:t>reduced waste</w:t>
            </w:r>
            <w:r w:rsidRPr="00BC4B22">
              <w:rPr>
                <w:rFonts w:ascii="Calibri" w:eastAsia="Times New Roman" w:hAnsi="Calibri" w:cs="Calibri"/>
                <w:color w:val="000000"/>
                <w:lang w:val="en-US" w:eastAsia="en-GB"/>
              </w:rPr>
              <w:t xml:space="preserve"> on soils would need to be detailed at project level.</w:t>
            </w:r>
            <w:r w:rsidRPr="00BC4B22">
              <w:rPr>
                <w:rFonts w:ascii="Calibri" w:eastAsia="Times New Roman" w:hAnsi="Calibri" w:cs="Calibri"/>
                <w:color w:val="000000"/>
                <w:lang w:eastAsia="en-GB"/>
              </w:rPr>
              <w:t> </w:t>
            </w:r>
          </w:p>
          <w:p w14:paraId="7F7F21D5"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F6D5523" w14:textId="01BF63BE"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21E8430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C9B6445"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7EF04C8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8D33BA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0E3BC818" w14:textId="790CA964" w:rsidR="00BC4B22" w:rsidRPr="00BC4B22" w:rsidRDefault="00BC4B22" w:rsidP="00762D3E">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Effects of </w:t>
            </w:r>
            <w:r w:rsidR="00762D3E">
              <w:rPr>
                <w:rFonts w:ascii="Calibri" w:eastAsia="Times New Roman" w:hAnsi="Calibri" w:cs="Calibri"/>
                <w:color w:val="000000"/>
                <w:lang w:val="en-US" w:eastAsia="en-GB"/>
              </w:rPr>
              <w:t>reduced waste</w:t>
            </w:r>
            <w:r w:rsidRPr="00BC4B22">
              <w:rPr>
                <w:rFonts w:ascii="Calibri" w:eastAsia="Times New Roman" w:hAnsi="Calibri" w:cs="Calibri"/>
                <w:color w:val="000000"/>
                <w:lang w:val="en-US" w:eastAsia="en-GB"/>
              </w:rPr>
              <w:t> on water sources at sites would need to be detailed at project level.</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2C3D6591" w14:textId="4BE58EA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3CC32E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CD01BEE"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lastRenderedPageBreak/>
              <w:t>Air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7D81A68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889CF8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5516FE8D" w14:textId="75CB6101"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Effects of </w:t>
            </w:r>
            <w:r w:rsidR="00762D3E">
              <w:rPr>
                <w:rFonts w:ascii="Calibri" w:eastAsia="Times New Roman" w:hAnsi="Calibri" w:cs="Calibri"/>
                <w:color w:val="000000"/>
                <w:lang w:val="en-US" w:eastAsia="en-GB"/>
              </w:rPr>
              <w:t>reduced waste</w:t>
            </w:r>
            <w:r w:rsidRPr="00BC4B22">
              <w:rPr>
                <w:rFonts w:ascii="Calibri" w:eastAsia="Times New Roman" w:hAnsi="Calibri" w:cs="Calibri"/>
                <w:color w:val="000000"/>
                <w:lang w:val="en-US" w:eastAsia="en-GB"/>
              </w:rPr>
              <w:t> on air quality would need to be detailed at project level.</w:t>
            </w:r>
            <w:r w:rsidRPr="00BC4B22">
              <w:rPr>
                <w:rFonts w:ascii="Calibri" w:eastAsia="Times New Roman" w:hAnsi="Calibri" w:cs="Calibri"/>
                <w:color w:val="000000"/>
                <w:lang w:eastAsia="en-GB"/>
              </w:rPr>
              <w:t> </w:t>
            </w:r>
          </w:p>
          <w:p w14:paraId="3F07EFD0"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ED94555" w14:textId="5B879BE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0D28E03"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442E731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2B5D866"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38C61D1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4B594D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2CD2D52" w14:textId="6210A37E" w:rsidR="00BC4B22" w:rsidRPr="00BC4B22" w:rsidRDefault="00BC4B22" w:rsidP="00762D3E">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Reductions in emissions from </w:t>
            </w:r>
            <w:r w:rsidR="00762D3E">
              <w:rPr>
                <w:rFonts w:ascii="Calibri" w:eastAsia="Times New Roman" w:hAnsi="Calibri" w:cs="Calibri"/>
                <w:color w:val="000000"/>
                <w:lang w:val="en-US" w:eastAsia="en-GB"/>
              </w:rPr>
              <w:t>reduced waste</w:t>
            </w:r>
            <w:r w:rsidRPr="00BC4B22">
              <w:rPr>
                <w:rFonts w:ascii="Calibri" w:eastAsia="Times New Roman" w:hAnsi="Calibri" w:cs="Calibri"/>
                <w:color w:val="000000"/>
                <w:lang w:val="en-US" w:eastAsia="en-GB"/>
              </w:rPr>
              <w:t xml:space="preserve"> may have a minor positive effect on climatic factors.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DE9FA4F" w14:textId="5CED07BE" w:rsidR="00BC4B22" w:rsidRPr="00BC4B22" w:rsidRDefault="1E4FB7DA"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02F40B4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BAB919"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4233B48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A61270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6CFFEF4D" w14:textId="335D11B5" w:rsidR="00BC4B22" w:rsidRPr="00BC4B22" w:rsidRDefault="00BC4B22" w:rsidP="00762D3E">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The impacts on cultural heritage sites in the care of SIC resulting from </w:t>
            </w:r>
            <w:r w:rsidR="00762D3E">
              <w:rPr>
                <w:rFonts w:ascii="Calibri" w:eastAsia="Times New Roman" w:hAnsi="Calibri" w:cs="Calibri"/>
                <w:color w:val="000000"/>
                <w:lang w:val="en-US" w:eastAsia="en-GB"/>
              </w:rPr>
              <w:t>reduced waste</w:t>
            </w:r>
            <w:r w:rsidRPr="00BC4B22">
              <w:rPr>
                <w:rFonts w:ascii="Calibri" w:eastAsia="Times New Roman" w:hAnsi="Calibri" w:cs="Calibri"/>
                <w:color w:val="000000"/>
                <w:lang w:val="en-US" w:eastAsia="en-GB"/>
              </w:rPr>
              <w:t> are as yet unknown.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2AE239A" w14:textId="5DCC9807" w:rsidR="00BC4B22" w:rsidRPr="00BC4B22" w:rsidRDefault="79AB2994"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3641DA3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B47FF37"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3A0392F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DB3BC1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56C84CE4" w14:textId="147D2D0A" w:rsidR="00BC4B22" w:rsidRPr="00BC4B22" w:rsidRDefault="00BC4B22" w:rsidP="00762D3E">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Landscape changes are unlikely to result from </w:t>
            </w:r>
            <w:r w:rsidR="00762D3E">
              <w:rPr>
                <w:rFonts w:ascii="Calibri" w:eastAsia="Times New Roman" w:hAnsi="Calibri" w:cs="Calibri"/>
                <w:color w:val="000000"/>
                <w:lang w:val="en-US" w:eastAsia="en-GB"/>
              </w:rPr>
              <w:t>reduced waste</w:t>
            </w:r>
            <w:r w:rsidRPr="00BC4B22">
              <w:rPr>
                <w:rFonts w:ascii="Calibri" w:eastAsia="Times New Roman" w:hAnsi="Calibri" w:cs="Calibri"/>
                <w:color w:val="000000"/>
                <w:lang w:val="en-US" w:eastAsia="en-GB"/>
              </w:rPr>
              <w:t>, though this would need to be determined at future strategy or project level.</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564978C" w14:textId="709E650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F41153C"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r w:rsidR="00BC4B22" w:rsidRPr="00BC4B22" w14:paraId="59F2CBB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3C2AE8"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64387D6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A34EB0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sz w:val="24"/>
                <w:szCs w:val="24"/>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4" w:type="dxa"/>
            <w:tcBorders>
              <w:top w:val="single" w:sz="6" w:space="0" w:color="auto"/>
              <w:left w:val="single" w:sz="6" w:space="0" w:color="auto"/>
              <w:bottom w:val="single" w:sz="6" w:space="0" w:color="auto"/>
              <w:right w:val="single" w:sz="6" w:space="0" w:color="auto"/>
            </w:tcBorders>
            <w:shd w:val="clear" w:color="auto" w:fill="auto"/>
            <w:hideMark/>
          </w:tcPr>
          <w:p w14:paraId="15CD74A4" w14:textId="21359BC5" w:rsidR="00BC4B22" w:rsidRPr="00BC4B22" w:rsidRDefault="00BC4B22" w:rsidP="00762D3E">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val="en-US" w:eastAsia="en-GB"/>
              </w:rPr>
              <w:t xml:space="preserve">There may be a minor positive effect on SIC materials assets should </w:t>
            </w:r>
            <w:r w:rsidR="00762D3E">
              <w:rPr>
                <w:rFonts w:ascii="Calibri" w:eastAsia="Times New Roman" w:hAnsi="Calibri" w:cs="Calibri"/>
                <w:color w:val="000000"/>
                <w:lang w:val="en-US" w:eastAsia="en-GB"/>
              </w:rPr>
              <w:t>waste be redcued across Shetland</w:t>
            </w:r>
            <w:r w:rsidRPr="00BC4B22">
              <w:rPr>
                <w:rFonts w:ascii="Calibri" w:eastAsia="Times New Roman" w:hAnsi="Calibri" w:cs="Calibri"/>
                <w:color w:val="000000"/>
                <w:lang w:val="en-US" w:eastAsia="en-GB"/>
              </w:rPr>
              <w:t xml:space="preserve">.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6F9E18D6" w14:textId="5CF130E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F02C483" w14:textId="77777777" w:rsidR="00BC4B22" w:rsidRPr="00BC4B22" w:rsidRDefault="00BC4B22" w:rsidP="00BC4B22">
            <w:pPr>
              <w:spacing w:after="0" w:line="240" w:lineRule="auto"/>
              <w:textAlignment w:val="baseline"/>
              <w:rPr>
                <w:rFonts w:ascii="Times New Roman" w:eastAsia="Times New Roman" w:hAnsi="Times New Roman" w:cs="Times New Roman"/>
                <w:sz w:val="24"/>
                <w:szCs w:val="24"/>
                <w:lang w:eastAsia="en-GB"/>
              </w:rPr>
            </w:pPr>
            <w:r w:rsidRPr="00BC4B22">
              <w:rPr>
                <w:rFonts w:ascii="Calibri" w:eastAsia="Times New Roman" w:hAnsi="Calibri" w:cs="Calibri"/>
                <w:color w:val="000000"/>
                <w:lang w:eastAsia="en-GB"/>
              </w:rPr>
              <w:t> </w:t>
            </w:r>
          </w:p>
        </w:tc>
      </w:tr>
    </w:tbl>
    <w:p w14:paraId="65A41696"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3B5FF770"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0FD27B4" w14:textId="77777777" w:rsidR="00BC4B22" w:rsidRPr="00BC4B22" w:rsidRDefault="00BC4B22" w:rsidP="00BC4B22">
            <w:pPr>
              <w:spacing w:after="0" w:line="240" w:lineRule="auto"/>
              <w:textAlignment w:val="baseline"/>
              <w:divId w:val="580876678"/>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Resources and Waste</w:t>
            </w:r>
            <w:r w:rsidRPr="00BC4B22">
              <w:rPr>
                <w:rFonts w:ascii="Calibri" w:eastAsia="Times New Roman" w:hAnsi="Calibri" w:cs="Calibri"/>
                <w:color w:val="000000"/>
                <w:lang w:eastAsia="en-GB"/>
              </w:rPr>
              <w:t> </w:t>
            </w:r>
          </w:p>
        </w:tc>
      </w:tr>
      <w:tr w:rsidR="00BC4B22" w:rsidRPr="00BC4B22" w14:paraId="19C9604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FA32E4C"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Promote and support the development of local produce networks, including ‘Grow Your Own’ and ‘Buy Local’ initiatives, with an aim to increase the amount of local produce consumed in Shetland, increase local food security and reduce food and product miles.</w:t>
            </w:r>
            <w:r w:rsidRPr="00BC4B22">
              <w:rPr>
                <w:rFonts w:ascii="Calibri" w:eastAsia="Times New Roman" w:hAnsi="Calibri" w:cs="Calibri"/>
                <w:color w:val="000000"/>
                <w:lang w:val="en-US" w:eastAsia="en-GB"/>
              </w:rPr>
              <w:t> </w:t>
            </w:r>
          </w:p>
        </w:tc>
      </w:tr>
      <w:tr w:rsidR="00BC4B22" w:rsidRPr="00BC4B22" w14:paraId="2C63D53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43E3F0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5DBC440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3ACA511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29B3568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2EEA38A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B2DD17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03EA06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7B8C1E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057B05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Impacts to Shetland’s biodiversity, flora and fauna as a result of development of local produce networks are as yet unknown and detailed environmental assessments would </w:t>
            </w:r>
            <w:r w:rsidRPr="00BC4B22">
              <w:rPr>
                <w:rFonts w:ascii="Calibri" w:eastAsia="Times New Roman" w:hAnsi="Calibri" w:cs="Calibri"/>
                <w:color w:val="000000"/>
                <w:lang w:val="en-US" w:eastAsia="en-GB"/>
              </w:rPr>
              <w:lastRenderedPageBreak/>
              <w:t xml:space="preserve">be needed at policy, plan and project levels.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B5DE9A9" w14:textId="24BEB177" w:rsidR="00BC4B22" w:rsidRPr="00BC4B22" w:rsidRDefault="7F5F5C3D"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BC4B22" w:rsidRPr="00BC4B22" w14:paraId="09E342C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EB52FE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36C20A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ABA9D3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1BD4EF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from improved access to locally grown foods,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F776470" w14:textId="3B193EA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464FF6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4AD2D2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B319A5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A389D5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0DB371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B8CE70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the development of local produce networks on soils would need to be detailed at project level.</w:t>
            </w:r>
            <w:r w:rsidRPr="00BC4B22">
              <w:rPr>
                <w:rFonts w:ascii="Calibri" w:eastAsia="Times New Roman" w:hAnsi="Calibri" w:cs="Calibri"/>
                <w:color w:val="000000"/>
                <w:lang w:eastAsia="en-GB"/>
              </w:rPr>
              <w:t> </w:t>
            </w:r>
          </w:p>
          <w:p w14:paraId="3D4D9F3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5294F00" w14:textId="4E977DE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5DF8E8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48790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AC2F1B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E0413D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FFF2B9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the development of local produce networks on water sources at sites would need to be 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9A24D4D" w14:textId="50AC47CE"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0E53AF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C6E5E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B9FEEF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810781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901813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the development of local produce networks on air quality would need to be detailed at project level.</w:t>
            </w:r>
            <w:r w:rsidRPr="00BC4B22">
              <w:rPr>
                <w:rFonts w:ascii="Calibri" w:eastAsia="Times New Roman" w:hAnsi="Calibri" w:cs="Calibri"/>
                <w:color w:val="000000"/>
                <w:lang w:eastAsia="en-GB"/>
              </w:rPr>
              <w:t> </w:t>
            </w:r>
          </w:p>
          <w:p w14:paraId="3129D96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8EF47DE" w14:textId="2BF628D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5A5F82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0D4858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2F0D7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FE24F6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EFE7CB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4C97B0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Reductions in emissions from ‘food miles’ would likely reduce overall GHG emissions in Shetland and have a minor positive effect on climatic factors.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628B33F" w14:textId="72128F60" w:rsidR="00BC4B22" w:rsidRPr="00BC4B22" w:rsidRDefault="19E27FC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041E8C3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E8C6E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42F1FE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0AC4F8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C5564C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 impacts on cultural heritage sites in the care of SIC resulting from development of </w:t>
            </w:r>
            <w:r w:rsidRPr="00BC4B22">
              <w:rPr>
                <w:rFonts w:ascii="Calibri" w:eastAsia="Times New Roman" w:hAnsi="Calibri" w:cs="Calibri"/>
                <w:color w:val="000000"/>
                <w:lang w:val="en-US" w:eastAsia="en-GB"/>
              </w:rPr>
              <w:lastRenderedPageBreak/>
              <w:t>local produce networks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7D6D5C2" w14:textId="64FD0697" w:rsidR="00BC4B22" w:rsidRPr="00BC4B22" w:rsidRDefault="14F97B28"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BC4B22" w:rsidRPr="00BC4B22" w14:paraId="22675B2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60F6D4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3AD0C1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35919E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7D6C72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development of local produce networks,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D34A947" w14:textId="3B449093"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9AE6E4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2D95CA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A5B610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CD1458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5F7F1C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BF7641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Maximising efficiency and sustainability of procurement channels and supply chains may have a minor positive effect on SIC material assets.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EF7882E" w14:textId="28FFAD6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CFBE07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677F91C8"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5C8422FF"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005323DD" w14:textId="77777777" w:rsidR="00BC4B22" w:rsidRPr="00BC4B22" w:rsidRDefault="00BC4B22" w:rsidP="00BC4B22">
            <w:pPr>
              <w:spacing w:after="0" w:line="240" w:lineRule="auto"/>
              <w:textAlignment w:val="baseline"/>
              <w:divId w:val="1465149925"/>
              <w:rPr>
                <w:rFonts w:ascii="Times New Roman" w:eastAsia="Times New Roman" w:hAnsi="Times New Roman" w:cs="Times New Roman"/>
                <w:lang w:eastAsia="en-GB"/>
              </w:rPr>
            </w:pPr>
            <w:r w:rsidRPr="00BC4B22">
              <w:rPr>
                <w:rFonts w:ascii="Calibri" w:eastAsia="Times New Roman" w:hAnsi="Calibri" w:cs="Calibri"/>
                <w:lang w:val="en-US" w:eastAsia="en-GB"/>
              </w:rPr>
              <w:t> </w:t>
            </w:r>
            <w:r w:rsidRPr="00BC4B22">
              <w:rPr>
                <w:rFonts w:ascii="Calibri" w:eastAsia="Times New Roman" w:hAnsi="Calibri" w:cs="Calibri"/>
                <w:b/>
                <w:bCs/>
                <w:color w:val="000000"/>
                <w:lang w:val="en-US" w:eastAsia="en-GB"/>
              </w:rPr>
              <w:t>Business and Industry</w:t>
            </w:r>
            <w:r w:rsidRPr="00BC4B22">
              <w:rPr>
                <w:rFonts w:ascii="Calibri" w:eastAsia="Times New Roman" w:hAnsi="Calibri" w:cs="Calibri"/>
                <w:color w:val="000000"/>
                <w:lang w:eastAsia="en-GB"/>
              </w:rPr>
              <w:t> </w:t>
            </w:r>
          </w:p>
        </w:tc>
      </w:tr>
      <w:tr w:rsidR="00BC4B22" w:rsidRPr="00BC4B22" w14:paraId="5CEF8C15"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7178BE45"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Work with partners to support decarbonisation, adaptation and a circular economy by supporting long term, sustainable business models where people and the environment are key priorities. </w:t>
            </w:r>
          </w:p>
        </w:tc>
      </w:tr>
      <w:tr w:rsidR="00BC4B22" w:rsidRPr="00BC4B22" w14:paraId="452EE2B0"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8B4A7D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89" w:type="dxa"/>
            <w:tcBorders>
              <w:top w:val="nil"/>
              <w:left w:val="single" w:sz="6" w:space="0" w:color="auto"/>
              <w:bottom w:val="single" w:sz="6" w:space="0" w:color="auto"/>
              <w:right w:val="single" w:sz="6" w:space="0" w:color="auto"/>
            </w:tcBorders>
            <w:shd w:val="clear" w:color="auto" w:fill="auto"/>
            <w:hideMark/>
          </w:tcPr>
          <w:p w14:paraId="3B8D98C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76206B4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27" w:type="dxa"/>
            <w:tcBorders>
              <w:top w:val="nil"/>
              <w:left w:val="single" w:sz="6" w:space="0" w:color="auto"/>
              <w:bottom w:val="single" w:sz="6" w:space="0" w:color="auto"/>
              <w:right w:val="single" w:sz="6" w:space="0" w:color="auto"/>
            </w:tcBorders>
            <w:shd w:val="clear" w:color="auto" w:fill="auto"/>
            <w:hideMark/>
          </w:tcPr>
          <w:p w14:paraId="64BA055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4FD34952"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3002D5B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26ECCB3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AD260C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DD80FD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Impacts to Shetland’s biodiversity, flora and fauna as a result of supporting decarbonisation, adaptation and a circular economy of long-term sustainable business models are as yet unknown and detailed environmental assessments would be needed at policy, plan and project levels.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AC8FB45" w14:textId="36592142" w:rsidR="00BC4B22" w:rsidRPr="00BC4B22" w:rsidRDefault="2CBC4308"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230E5F53"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5BC704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35CB993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82782E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053158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There may be minor positive effects from alleviating climate anxiety and associated mental </w:t>
            </w:r>
            <w:r w:rsidRPr="00BC4B22">
              <w:rPr>
                <w:rFonts w:ascii="Calibri" w:eastAsia="Times New Roman" w:hAnsi="Calibri" w:cs="Calibri"/>
                <w:color w:val="000000"/>
                <w:lang w:val="en-US" w:eastAsia="en-GB"/>
              </w:rPr>
              <w:lastRenderedPageBreak/>
              <w:t>health of business owners and operators, though focused studies would be needed to assess this.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6F43B299" w14:textId="101BDBD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19D3B48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22B0406"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3719969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039D5A5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36BF92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A0D976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supporting sustainable business models across Shetland on soils would need to be detailed at project level.</w:t>
            </w:r>
            <w:r w:rsidRPr="00BC4B22">
              <w:rPr>
                <w:rFonts w:ascii="Calibri" w:eastAsia="Times New Roman" w:hAnsi="Calibri" w:cs="Calibri"/>
                <w:color w:val="000000"/>
                <w:lang w:eastAsia="en-GB"/>
              </w:rPr>
              <w:t> </w:t>
            </w:r>
          </w:p>
          <w:p w14:paraId="50D2D16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4C2F7C67" w14:textId="7D2188FE"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484019B"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279FF9E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4337C64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9666FF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95D27B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supporting sustainable business models across Shetland on water sources at sites would need to be detailed at project level.</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6FE19C58" w14:textId="3D1899D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0C5E6BD"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4AD663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65C4524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350CB2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3C339C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supporting sustainable business models across Shetland on air quality would need to be detailed at project level.</w:t>
            </w:r>
            <w:r w:rsidRPr="00BC4B22">
              <w:rPr>
                <w:rFonts w:ascii="Calibri" w:eastAsia="Times New Roman" w:hAnsi="Calibri" w:cs="Calibri"/>
                <w:color w:val="000000"/>
                <w:lang w:eastAsia="en-GB"/>
              </w:rPr>
              <w:t> </w:t>
            </w:r>
          </w:p>
          <w:p w14:paraId="294BC90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40F976FC" w14:textId="1ECA070C"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01CE69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D2F845D"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AD9077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6E31DD4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9C3D93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A4E744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Reductions in emissions from Shetland businesses and operations would likely reduce overall GHG emissions in Shetland and have a minor positive effect on climatic factors.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A97DA61" w14:textId="1D49ED92" w:rsidR="00BC4B22" w:rsidRPr="00BC4B22" w:rsidRDefault="37F141C8"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lang w:val="en-US" w:eastAsia="en-GB"/>
              </w:rPr>
              <w:t>This objective has already been designed to maximally improve climatic factors. </w:t>
            </w:r>
          </w:p>
        </w:tc>
      </w:tr>
      <w:tr w:rsidR="00BC4B22" w:rsidRPr="00BC4B22" w14:paraId="3923ED7C"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08F750E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184ED5D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F31FA2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EC0861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 impacts on cultural heritage sites in the care of SIC resulting from supporting the creation of sustainable business </w:t>
            </w:r>
            <w:r w:rsidRPr="00BC4B22">
              <w:rPr>
                <w:rFonts w:ascii="Calibri" w:eastAsia="Times New Roman" w:hAnsi="Calibri" w:cs="Calibri"/>
                <w:color w:val="000000"/>
                <w:lang w:val="en-US" w:eastAsia="en-GB"/>
              </w:rPr>
              <w:lastRenderedPageBreak/>
              <w:t>models are as yet unknown.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2B69036F" w14:textId="41BB9936" w:rsidR="00BC4B22" w:rsidRPr="00BC4B22" w:rsidRDefault="2D0B931C"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BC4B22" w:rsidRPr="00BC4B22" w14:paraId="426FA12D"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4285C24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0BC40EA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EC6ED1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C8C0F8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supporting the creation of sustainable business models, though this would need to be determined at future strategy or project level.</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D5FEC26" w14:textId="21BA36F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52242C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3A15F9E"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66073DF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380434F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789C05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92C2F04" w14:textId="20A5A4D1" w:rsidR="00BC4B22" w:rsidRPr="00BC4B22" w:rsidRDefault="00BC4B22" w:rsidP="00762D3E">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Supporting Shetland’s businesses by creation of sustainable business models may have a resultant minor positive effect on SIC material assets.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0CAC3488" w14:textId="3524595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35D2B5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03D490BC"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0C417320"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802A8DF" w14:textId="77777777" w:rsidR="00BC4B22" w:rsidRPr="00BC4B22" w:rsidRDefault="00BC4B22" w:rsidP="00BC4B22">
            <w:pPr>
              <w:spacing w:after="0" w:line="240" w:lineRule="auto"/>
              <w:textAlignment w:val="baseline"/>
              <w:divId w:val="812992474"/>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Business and Industry</w:t>
            </w:r>
            <w:r w:rsidRPr="00BC4B22">
              <w:rPr>
                <w:rFonts w:ascii="Calibri" w:eastAsia="Times New Roman" w:hAnsi="Calibri" w:cs="Calibri"/>
                <w:color w:val="000000"/>
                <w:lang w:eastAsia="en-GB"/>
              </w:rPr>
              <w:t> </w:t>
            </w:r>
          </w:p>
        </w:tc>
      </w:tr>
      <w:tr w:rsidR="00BC4B22" w:rsidRPr="00BC4B22" w14:paraId="424F3C66"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FF029AD"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Support the embedding of community wealth building principles where progressive procurement, socially productive land and property use, and approaches to business development are directed towards a place-based approach to economic development.</w:t>
            </w:r>
            <w:r w:rsidRPr="00BC4B22">
              <w:rPr>
                <w:rFonts w:ascii="Calibri" w:eastAsia="Times New Roman" w:hAnsi="Calibri" w:cs="Calibri"/>
                <w:color w:val="000000"/>
                <w:lang w:val="en-US" w:eastAsia="en-GB"/>
              </w:rPr>
              <w:t> </w:t>
            </w:r>
          </w:p>
        </w:tc>
      </w:tr>
      <w:tr w:rsidR="00BC4B22" w:rsidRPr="00BC4B22" w14:paraId="0FE81AA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E3FDFF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77D75CB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0B4D6BA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43D527C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4298C1F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467B3E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6F4EAE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34E41D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E92C7B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Impacts to Shetland’s biodiversity, flora and fauna as a result of promoting community wealth building principles are as yet unknown and detailed environmental assessments would be needed at policy, plan and project levels.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652389F" w14:textId="49FD35EC" w:rsidR="00BC4B22" w:rsidRPr="00BC4B22" w:rsidRDefault="563A08A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241F170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7B63D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F99D18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6C01C4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6075AC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There may be minor positive effects from alleviating the cost of living crisis, climate anxiety and associated mental health of individuals and communities, though focused </w:t>
            </w:r>
            <w:r w:rsidRPr="00BC4B22">
              <w:rPr>
                <w:rFonts w:ascii="Calibri" w:eastAsia="Times New Roman" w:hAnsi="Calibri" w:cs="Calibri"/>
                <w:color w:val="000000"/>
                <w:lang w:val="en-US" w:eastAsia="en-GB"/>
              </w:rPr>
              <w:lastRenderedPageBreak/>
              <w:t>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0EF27F8" w14:textId="00FA781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5B6E14A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17F18C1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F46E97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3F193F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D05757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AC9C1E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community wealth building principles across Shetland on soils would need to be detailed at project level.</w:t>
            </w:r>
            <w:r w:rsidRPr="00BC4B22">
              <w:rPr>
                <w:rFonts w:ascii="Calibri" w:eastAsia="Times New Roman" w:hAnsi="Calibri" w:cs="Calibri"/>
                <w:color w:val="000000"/>
                <w:lang w:eastAsia="en-GB"/>
              </w:rPr>
              <w:t> </w:t>
            </w:r>
          </w:p>
          <w:p w14:paraId="73106EB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C2EB7BA" w14:textId="4F5581A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E71DC5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F2BB2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7D4932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27F3E2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E520A9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community wealth building principles across Shetland on water sources at sites would need to be 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0E55B04" w14:textId="0D6C49F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7B4787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B6CA28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E8444F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3B7D1A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1FA8C4D" w14:textId="0DB0AE03"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community wealth building principles across Shetland on air quality would need to be detailed at project level.</w:t>
            </w:r>
            <w:r w:rsidRPr="00BC4B22">
              <w:rPr>
                <w:rFonts w:ascii="Calibri" w:eastAsia="Times New Roman" w:hAnsi="Calibri" w:cs="Calibri"/>
                <w:color w:val="000000"/>
                <w:lang w:eastAsia="en-GB"/>
              </w:rPr>
              <w:t> </w:t>
            </w:r>
          </w:p>
          <w:p w14:paraId="7854F95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187153D" w14:textId="4AD12374"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5037DE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2746DD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DE897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B09816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6D1A46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592C6D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Promoting community wealth building principles may reduce GHG emissions from Shetland communities and businesses which would likely reduce overall GHG emissions in Shetland and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9F448D0" w14:textId="53FE7C5A" w:rsidR="00BC4B22" w:rsidRPr="00BC4B22" w:rsidRDefault="00BC4B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color w:val="000000"/>
                <w:lang w:val="en-US" w:eastAsia="en-GB"/>
              </w:rPr>
              <w:t xml:space="preserve">Work will continue to engage with SIC departments and relevant partners, such as HIE, to investigate methods of unlocking further finance for climate conscious initiatives in communities. </w:t>
            </w:r>
            <w:r w:rsidR="460CA638" w:rsidRPr="20C4298F">
              <w:rPr>
                <w:rFonts w:ascii="Calibri" w:eastAsia="Times New Roman" w:hAnsi="Calibri" w:cs="Calibri"/>
                <w:lang w:val="en-US" w:eastAsia="en-GB"/>
              </w:rPr>
              <w:t>This objective has already been designed to maximally improve climatic factors. </w:t>
            </w:r>
          </w:p>
          <w:p w14:paraId="3DC5D9C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58D996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3C60FA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3D5168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06093C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024F1A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 impacts on cultural heritage sites in the care of SIC resulting from promoting community wealth building </w:t>
            </w:r>
            <w:r w:rsidRPr="00BC4B22">
              <w:rPr>
                <w:rFonts w:ascii="Calibri" w:eastAsia="Times New Roman" w:hAnsi="Calibri" w:cs="Calibri"/>
                <w:color w:val="000000"/>
                <w:lang w:val="en-US" w:eastAsia="en-GB"/>
              </w:rPr>
              <w:lastRenderedPageBreak/>
              <w:t>principles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9CDB082" w14:textId="0051BFC5" w:rsidR="00BC4B22" w:rsidRPr="00BC4B22" w:rsidRDefault="27BB70DB"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BC4B22" w:rsidRPr="00BC4B22" w14:paraId="28FD87E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E8A75A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3CD5EC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DC09CA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1FC354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promoting community wealth building principles,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76DE7C4" w14:textId="17D2B974"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D247B0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3053B5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E66042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CA1ADA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4BEAB8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FCFC8CE" w14:textId="4E105286" w:rsidR="00BC4B22" w:rsidRPr="00BC4B22" w:rsidRDefault="00BC4B22" w:rsidP="00762D3E">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Supporting Shetland’s communities by promoting community wealth building principles may have a resultant minor positive effect on SIC material assets.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017E01A" w14:textId="7BF960A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0236F5A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1CD77FB2"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0A30CA40"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B8216A" w14:textId="77777777" w:rsidR="00BC4B22" w:rsidRPr="00BC4B22" w:rsidRDefault="00BC4B22" w:rsidP="00BC4B22">
            <w:pPr>
              <w:spacing w:after="0" w:line="240" w:lineRule="auto"/>
              <w:textAlignment w:val="baseline"/>
              <w:divId w:val="1204751276"/>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Business and Industry</w:t>
            </w:r>
            <w:r w:rsidRPr="00BC4B22">
              <w:rPr>
                <w:rFonts w:ascii="Calibri" w:eastAsia="Times New Roman" w:hAnsi="Calibri" w:cs="Calibri"/>
                <w:color w:val="000000"/>
                <w:lang w:eastAsia="en-GB"/>
              </w:rPr>
              <w:t> </w:t>
            </w:r>
          </w:p>
        </w:tc>
      </w:tr>
      <w:tr w:rsidR="00BC4B22" w:rsidRPr="00BC4B22" w14:paraId="3C8D38A2"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348D9BAC"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Support the embedding of community wealth building principles where progressive procurement, socially productive land and property use, and approaches to business development are directed towards a place-based approach to economic development.</w:t>
            </w:r>
            <w:r w:rsidRPr="00BC4B22">
              <w:rPr>
                <w:rFonts w:ascii="Calibri" w:eastAsia="Times New Roman" w:hAnsi="Calibri" w:cs="Calibri"/>
                <w:color w:val="000000"/>
                <w:lang w:val="en-US" w:eastAsia="en-GB"/>
              </w:rPr>
              <w:t> </w:t>
            </w:r>
          </w:p>
        </w:tc>
      </w:tr>
      <w:tr w:rsidR="00BC4B22" w:rsidRPr="00BC4B22" w14:paraId="72C37A7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3892D1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207B2DB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76B8E5E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70DF5F9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4947F25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6C8C4B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586F7B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31A81B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7C65E6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Impacts to Shetland’s biodiversity, flora and fauna as a result of promoting community wealth building principles are as yet unknown and detailed environmental assessments would be needed at policy, plan and project levels.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1D25E77" w14:textId="6569DDA0" w:rsidR="00BC4B22" w:rsidRPr="00BC4B22" w:rsidRDefault="70CD725A"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44F0228A"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16DCAC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0CC239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2A4D6E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7F9754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There may be minor positive effects from alleviating the cost of living crisis, climate anxiety and associated mental health of individuals and communities, </w:t>
            </w:r>
            <w:r w:rsidRPr="00BC4B22">
              <w:rPr>
                <w:rFonts w:ascii="Calibri" w:eastAsia="Times New Roman" w:hAnsi="Calibri" w:cs="Calibri"/>
                <w:color w:val="000000"/>
                <w:lang w:val="en-US" w:eastAsia="en-GB"/>
              </w:rPr>
              <w:lastRenderedPageBreak/>
              <w:t>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0EFC7AB" w14:textId="56BD01FC"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247C0D6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D8647C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11057F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D466ED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693D18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F8802D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community wealth building principles across Shetland on soils would need to be detailed at project level.</w:t>
            </w:r>
            <w:r w:rsidRPr="00BC4B22">
              <w:rPr>
                <w:rFonts w:ascii="Calibri" w:eastAsia="Times New Roman" w:hAnsi="Calibri" w:cs="Calibri"/>
                <w:color w:val="000000"/>
                <w:lang w:eastAsia="en-GB"/>
              </w:rPr>
              <w:t> </w:t>
            </w:r>
          </w:p>
          <w:p w14:paraId="5CF9ABC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D0EDBFF" w14:textId="17CD414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40C3D05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BFB28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70B0F9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904BED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5A1CB8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community wealth building principles across Shetland on water sources at sites would need to be 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96E6FC8" w14:textId="705DB8BC"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21BA0E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0C7134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2E2DDEA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0C0000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73DB25A" w14:textId="633AC9AD"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community wealth building principles across Shetland on air quality would need to be detailed at project level.</w:t>
            </w:r>
            <w:r w:rsidRPr="00BC4B22">
              <w:rPr>
                <w:rFonts w:ascii="Calibri" w:eastAsia="Times New Roman" w:hAnsi="Calibri" w:cs="Calibri"/>
                <w:color w:val="000000"/>
                <w:lang w:eastAsia="en-GB"/>
              </w:rPr>
              <w:t> </w:t>
            </w:r>
          </w:p>
          <w:p w14:paraId="53592D3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99A2943" w14:textId="7D7692E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22F075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BCB2E1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2AD214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279FB3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BBD4AB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12AFFC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Promoting community wealth building principles may reduce GHG emissions from Shetland communities and businesses which would likely reduce overall GHG emissions in Shetland and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3CB570B" w14:textId="0DAC12E6" w:rsidR="00BC4B22" w:rsidRPr="00BC4B22" w:rsidRDefault="00BC4B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color w:val="000000"/>
                <w:lang w:val="en-US" w:eastAsia="en-GB"/>
              </w:rPr>
              <w:t xml:space="preserve">Work will continue to engage with SIC departments and relevant partners, such as HIE, to investigate methods of unlocking further finance for climate conscious initiatives in communities. </w:t>
            </w:r>
            <w:r w:rsidR="76BD7BC5" w:rsidRPr="20C4298F">
              <w:rPr>
                <w:rFonts w:ascii="Calibri" w:eastAsia="Times New Roman" w:hAnsi="Calibri" w:cs="Calibri"/>
                <w:lang w:val="en-US" w:eastAsia="en-GB"/>
              </w:rPr>
              <w:t>This objective has already been designed to maximally improve climatic factors. </w:t>
            </w:r>
          </w:p>
        </w:tc>
      </w:tr>
      <w:tr w:rsidR="00BC4B22" w:rsidRPr="00BC4B22" w14:paraId="2EC73E5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1A8A0B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BF0E70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BA07A5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DE2880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 impacts on cultural heritage sites in the care of SIC resulting from promoting community wealth </w:t>
            </w:r>
            <w:r w:rsidRPr="00BC4B22">
              <w:rPr>
                <w:rFonts w:ascii="Calibri" w:eastAsia="Times New Roman" w:hAnsi="Calibri" w:cs="Calibri"/>
                <w:color w:val="000000"/>
                <w:lang w:val="en-US" w:eastAsia="en-GB"/>
              </w:rPr>
              <w:lastRenderedPageBreak/>
              <w:t>building principles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F2DE8ED" w14:textId="0A98FAE6" w:rsidR="00BC4B22" w:rsidRPr="00BC4B22" w:rsidRDefault="5F959859"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lastRenderedPageBreak/>
              <w:t>The environmental effects of this Strategic Objective cannot be enhanced or mitigated because its effects are unknown.</w:t>
            </w:r>
          </w:p>
        </w:tc>
      </w:tr>
      <w:tr w:rsidR="00BC4B22" w:rsidRPr="00BC4B22" w14:paraId="0B99F39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0BB43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023C66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10A8BB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D3A2BE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promoting community wealth building principles,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A4F66D2" w14:textId="6CB25031"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3E0E8F9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FDD162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7AEED3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A5BF94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CF4D05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73A69E6" w14:textId="6157DA5F" w:rsidR="00BC4B22" w:rsidRPr="00BC4B22" w:rsidRDefault="00BC4B22" w:rsidP="00762D3E">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Supporting Shetland’s communities by promoting community wealth building principles may have a resultant minor positive effect on SIC material assets.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878D9D1" w14:textId="172504D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2C4107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2B1F9426"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7099D72C"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9D317B7" w14:textId="77777777" w:rsidR="00BC4B22" w:rsidRPr="00BC4B22" w:rsidRDefault="00BC4B22" w:rsidP="00BC4B22">
            <w:pPr>
              <w:spacing w:after="0" w:line="240" w:lineRule="auto"/>
              <w:textAlignment w:val="baseline"/>
              <w:divId w:val="1044721780"/>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Business and Industry</w:t>
            </w:r>
            <w:r w:rsidRPr="00BC4B22">
              <w:rPr>
                <w:rFonts w:ascii="Calibri" w:eastAsia="Times New Roman" w:hAnsi="Calibri" w:cs="Calibri"/>
                <w:color w:val="000000"/>
                <w:lang w:eastAsia="en-GB"/>
              </w:rPr>
              <w:t> </w:t>
            </w:r>
          </w:p>
        </w:tc>
      </w:tr>
      <w:tr w:rsidR="00BC4B22" w:rsidRPr="00BC4B22" w14:paraId="1CAD6C56"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BAF7AC0"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Make Shetland a hub which attracts citizens to learn, develop and utilise green skills within our business and industry sectors.</w:t>
            </w:r>
            <w:r w:rsidRPr="00BC4B22">
              <w:rPr>
                <w:rFonts w:ascii="Calibri" w:eastAsia="Times New Roman" w:hAnsi="Calibri" w:cs="Calibri"/>
                <w:color w:val="000000"/>
                <w:lang w:val="en-US" w:eastAsia="en-GB"/>
              </w:rPr>
              <w:t> </w:t>
            </w:r>
          </w:p>
        </w:tc>
      </w:tr>
      <w:tr w:rsidR="00BC4B22" w:rsidRPr="00BC4B22" w14:paraId="1E43514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752734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6AF3367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18239F1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24D48CD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26CC636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8AC11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101167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0A8487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677C0A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Impacts to Shetland’s biodiversity, flora and fauna as a result of promoting the expansion of green skills are as yet unknown and detailed environmental assessments would be needed at policy, plan and project levels.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102E2C8" w14:textId="5434330A"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Continuing to work with SIC departments and relevant org</w:t>
            </w:r>
            <w:r w:rsidR="6B1B9654" w:rsidRPr="21F4D489">
              <w:rPr>
                <w:rFonts w:ascii="Calibri" w:eastAsia="Times New Roman" w:hAnsi="Calibri" w:cs="Calibri"/>
                <w:color w:val="000000"/>
                <w:lang w:val="en-US" w:eastAsia="en-GB"/>
              </w:rPr>
              <w:t>a</w:t>
            </w:r>
            <w:r w:rsidRPr="21F4D489">
              <w:rPr>
                <w:rFonts w:ascii="Calibri" w:eastAsia="Times New Roman" w:hAnsi="Calibri" w:cs="Calibri"/>
                <w:color w:val="000000"/>
                <w:lang w:val="en-US" w:eastAsia="en-GB"/>
              </w:rPr>
              <w:t xml:space="preserve">nisations will be paramount in developing frameworks to incorporate biodiversity considerations into skill expansion. </w:t>
            </w:r>
            <w:r w:rsidR="6753B00A"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112DC36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B5621F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131AF6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0B76B9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404E56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There may be minor positive effects from alleviating the cost of living crisis, climate anxiety and associated mental health of individuals </w:t>
            </w:r>
            <w:r w:rsidRPr="00BC4B22">
              <w:rPr>
                <w:rFonts w:ascii="Calibri" w:eastAsia="Times New Roman" w:hAnsi="Calibri" w:cs="Calibri"/>
                <w:color w:val="000000"/>
                <w:lang w:val="en-US" w:eastAsia="en-GB"/>
              </w:rPr>
              <w:lastRenderedPageBreak/>
              <w:t>and communities,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3F216C72" w14:textId="5B3D2975"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1976414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8B90D5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AA40D5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FB7736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AC2EE6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200BF2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the expansion of green skills across Shetland on soils would need to be detailed at project level.</w:t>
            </w:r>
            <w:r w:rsidRPr="00BC4B22">
              <w:rPr>
                <w:rFonts w:ascii="Calibri" w:eastAsia="Times New Roman" w:hAnsi="Calibri" w:cs="Calibri"/>
                <w:color w:val="000000"/>
                <w:lang w:eastAsia="en-GB"/>
              </w:rPr>
              <w:t> </w:t>
            </w:r>
          </w:p>
          <w:p w14:paraId="3A9ABE9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F9B403F" w14:textId="68F5D1D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555B382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57A8E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E59928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B1F65F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7BBA4C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the expansion of green skills across Shetland on water sources at sites would need to be detailed at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7959B7B" w14:textId="22CAC53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20D0187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26508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D9CC01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580146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75927B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promoting the expansion of green skills across Shetland on air quality would need to be detailed at project level.</w:t>
            </w:r>
            <w:r w:rsidRPr="00BC4B22">
              <w:rPr>
                <w:rFonts w:ascii="Calibri" w:eastAsia="Times New Roman" w:hAnsi="Calibri" w:cs="Calibri"/>
                <w:color w:val="000000"/>
                <w:lang w:eastAsia="en-GB"/>
              </w:rPr>
              <w:t> </w:t>
            </w:r>
          </w:p>
          <w:p w14:paraId="4942E54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42E902E" w14:textId="25BE066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7E86D9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E58DC3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2E1414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F2CD41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015053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8F9C99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Promoting the expansion of green skills may reduce GHG emissions from Shetland communities and businesses, which would likely reduce overall GHG emissions in Shetland and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ACECACC" w14:textId="39BC8622" w:rsidR="00BC4B22" w:rsidRPr="00BC4B22" w:rsidRDefault="00BC4B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color w:val="000000"/>
                <w:lang w:val="en-US" w:eastAsia="en-GB"/>
              </w:rPr>
              <w:t xml:space="preserve">Work will continue to engage with SIC departments and relevant partners, such as HIE, to investigate methods of unlocking further finance for climate conscious initiatives in communities. </w:t>
            </w:r>
            <w:r w:rsidR="326D3DD3" w:rsidRPr="20C4298F">
              <w:rPr>
                <w:rFonts w:ascii="Calibri" w:eastAsia="Times New Roman" w:hAnsi="Calibri" w:cs="Calibri"/>
                <w:lang w:val="en-US" w:eastAsia="en-GB"/>
              </w:rPr>
              <w:t>This objective has already been designed to maximally improve climatic factors. </w:t>
            </w:r>
          </w:p>
        </w:tc>
      </w:tr>
      <w:tr w:rsidR="00BC4B22" w:rsidRPr="00BC4B22" w14:paraId="1B61C58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D234C4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3AB479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F41ECC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6634E2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impacts on cultural heritage sites in the care of SIC resulting from promoting the expansion of green skills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C2310F4" w14:textId="6AFE7DFD" w:rsidR="00BC4B22" w:rsidRPr="00BC4B22" w:rsidRDefault="1CFA85EF"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28DB094E"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38C87D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1DF0C32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BAACBC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8BC7E7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unlikely to result from promoting the expansion of green skills,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ADBF24D" w14:textId="0A0C3E5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6B3FA9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A5963A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03F127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3AA712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A67470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18E0AC5" w14:textId="02615744" w:rsidR="00BC4B22" w:rsidRPr="00BC4B22" w:rsidRDefault="00BC4B22" w:rsidP="00365860">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Supporting Shetland’s communities by promoting the expansion of green skills may have a resultant minor positive effect on SIC material assets.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9CE20E0" w14:textId="066CF14B"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560442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580A67C7"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7"/>
        <w:gridCol w:w="1240"/>
        <w:gridCol w:w="2142"/>
        <w:gridCol w:w="3461"/>
      </w:tblGrid>
      <w:tr w:rsidR="00BC4B22" w:rsidRPr="00BC4B22" w14:paraId="5BF1F86C"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1A359567" w14:textId="77777777" w:rsidR="00BC4B22" w:rsidRPr="00BC4B22" w:rsidRDefault="00BC4B22" w:rsidP="00BC4B22">
            <w:pPr>
              <w:spacing w:after="0" w:line="240" w:lineRule="auto"/>
              <w:textAlignment w:val="baseline"/>
              <w:divId w:val="1306158692"/>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Nature Based Solutions</w:t>
            </w:r>
            <w:r w:rsidRPr="00BC4B22">
              <w:rPr>
                <w:rFonts w:ascii="Calibri" w:eastAsia="Times New Roman" w:hAnsi="Calibri" w:cs="Calibri"/>
                <w:color w:val="000000"/>
                <w:lang w:eastAsia="en-GB"/>
              </w:rPr>
              <w:t> </w:t>
            </w:r>
          </w:p>
        </w:tc>
      </w:tr>
      <w:tr w:rsidR="00BC4B22" w:rsidRPr="00BC4B22" w14:paraId="659EBC72"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B5C6256"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Facilitate, support and promote a reduction in greenhouse gas emissions from land and sea, a reduction in biodiversity loss and an increase in biodiversity gain, mitigating ecological risk.</w:t>
            </w:r>
            <w:r w:rsidRPr="00BC4B22">
              <w:rPr>
                <w:rFonts w:ascii="Calibri" w:eastAsia="Times New Roman" w:hAnsi="Calibri" w:cs="Calibri"/>
                <w:color w:val="000000"/>
                <w:lang w:val="en-US" w:eastAsia="en-GB"/>
              </w:rPr>
              <w:t> </w:t>
            </w:r>
          </w:p>
        </w:tc>
      </w:tr>
      <w:tr w:rsidR="00BC4B22" w:rsidRPr="00BC4B22" w14:paraId="4FEAA64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A90AA5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2A236B8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3BF5CA4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1C48947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6656982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33D74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CA27AB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B01D26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A0D988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Impacts to Shetland’s biodiversity, flora and fauna are likely to provide a minor positive effect, though detailed environmental assessments would be needed at policy, plan and project levels. SIC is one of several organisations responsible for supporting biodiversity and aligned work is needed to attain best results.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700B0FB" w14:textId="1EB99E32"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orgnisations will be paramount in developing frameworks to incorporate biodiversity considerations into skill expansion.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BE2C5C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8628F2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6F2B8D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F7D735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B5FEB5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from alleviating climate anxiety and associated mental health of individuals and communities,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CF9662A" w14:textId="4F25395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63D3443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2FE8332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5447EF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4CDDD2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0E3E0E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A43430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Effects of supporting a reduction in emissions but particularly in supporting biodiversity and ecosystem health will likely have positive effects on soils in Shetland.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B92D04F" w14:textId="1FFDAD2E"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1C11ECF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CD6195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0B065A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79A916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ABCC03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supporting a reduction in emissions but particularly in supporting biodiversity and ecosystem health will likely have positive effects on water sources in Shetland.</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06E5F09" w14:textId="3FA8757B"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2898C04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8D4CCD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3B41CC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7E5C92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E9A88F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supporting a reduction in emissions but particularly in supporting biodiversity and ecosystem health on air quality in Shetland are unlikely to be significant due to the already high quality.</w:t>
            </w:r>
            <w:r w:rsidRPr="00BC4B22">
              <w:rPr>
                <w:rFonts w:ascii="Calibri" w:eastAsia="Times New Roman" w:hAnsi="Calibri" w:cs="Calibri"/>
                <w:color w:val="000000"/>
                <w:lang w:eastAsia="en-GB"/>
              </w:rPr>
              <w:t> </w:t>
            </w:r>
          </w:p>
          <w:p w14:paraId="47C90AD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D597941" w14:textId="40C8FC11"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p w14:paraId="10DB44E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7C84FC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4390988"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52E9D8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AB9666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A67102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Promoting the supporting a reduction in emissions but particularly in supporting biodiversity and ecosystem health, which would likely reduce overall GHG emissions in Shetland and have a minor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A03F746" w14:textId="7A5B7D6A" w:rsidR="00BC4B22" w:rsidRPr="00BC4B22" w:rsidRDefault="00BC4B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color w:val="000000"/>
                <w:lang w:val="en-US" w:eastAsia="en-GB"/>
              </w:rPr>
              <w:t xml:space="preserve">Work will continue to engage with SIC departments and relevant partners, such as HIE, to investigate methods of unlocking further finance for climate conscious initiatives in communities. </w:t>
            </w:r>
            <w:r w:rsidR="717E3ACF" w:rsidRPr="20C4298F">
              <w:rPr>
                <w:rFonts w:ascii="Calibri" w:eastAsia="Times New Roman" w:hAnsi="Calibri" w:cs="Calibri"/>
                <w:lang w:val="en-US" w:eastAsia="en-GB"/>
              </w:rPr>
              <w:t>This objective has already been designed to maximally improve climatic factors. </w:t>
            </w:r>
          </w:p>
        </w:tc>
      </w:tr>
      <w:tr w:rsidR="00BC4B22" w:rsidRPr="00BC4B22" w14:paraId="1D48A4D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DF29B2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6F46E3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DA334D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5166AD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impacts on cultural heritage sites in the care of SIC resulting from supporting a reduction in emissions but particularly in supporting biodiversity and ecosystem health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ABF8C88" w14:textId="62B4199E" w:rsidR="00BC4B22" w:rsidRPr="00BC4B22" w:rsidRDefault="3F132265"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47DBEEF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875AA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0CF48F3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2E517C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EEA344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likely to result from supporting a reduction in emissions but particularly in supporting biodiversity and ecosystem health, though this would need to be determined at future strategy or project level.</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E4FCD7F" w14:textId="169F8E52"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1508DAE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616FD00"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68FCB2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F90AF3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5EDDCC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BA5076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Supporting  biodiversity and ecosystem health may have a resultant minor positive effect on  SIC material assets. This may be in the form of reduced risk of fluvial flooding and impacts to road networks, for example.</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49DBCC5" w14:textId="397F077A"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38AA76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41DC9758"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438B12A5"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918F8C8" w14:textId="77777777" w:rsidR="00BC4B22" w:rsidRPr="00BC4B22" w:rsidRDefault="00BC4B22" w:rsidP="00BC4B22">
            <w:pPr>
              <w:spacing w:after="0" w:line="240" w:lineRule="auto"/>
              <w:textAlignment w:val="baseline"/>
              <w:divId w:val="935938103"/>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Nature Based Solutions</w:t>
            </w:r>
            <w:r w:rsidRPr="00BC4B22">
              <w:rPr>
                <w:rFonts w:ascii="Calibri" w:eastAsia="Times New Roman" w:hAnsi="Calibri" w:cs="Calibri"/>
                <w:color w:val="000000"/>
                <w:lang w:eastAsia="en-GB"/>
              </w:rPr>
              <w:t> </w:t>
            </w:r>
          </w:p>
        </w:tc>
      </w:tr>
      <w:tr w:rsidR="00BC4B22" w:rsidRPr="00BC4B22" w14:paraId="0B1F1A37"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639B47CC"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Support an increase in levels of peatland restoration and tree planting works occurring across Shetland through skills development, building capacity, raising awareness and streamlining access to available funding.  </w:t>
            </w:r>
          </w:p>
        </w:tc>
      </w:tr>
      <w:tr w:rsidR="00BC4B22" w:rsidRPr="00BC4B22" w14:paraId="79A9331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CD39B3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2DDD37C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564A592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4B8EB07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7C6EC77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43AD3E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70AD47"/>
            <w:hideMark/>
          </w:tcPr>
          <w:p w14:paraId="43D4628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0C0AF3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FD8A86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Impacts to Shetland’s biodiversity, flora and fauna are likely to provide a major positive effect, though detailed environmental assessments would be needed at policy, plan and project levels. Habitat and network improvement will have positive effects on the potential ecosystem services, such as carbon storage.</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2F165B1" w14:textId="6C51FE6B"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orgnisations will be paramount in developing frameworks to incorporate biodiversity considerations into skill expansion.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5DAD3D6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D0E526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F7849B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05AE0D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CD7FAF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There may be minor positive effects from alleviating climate </w:t>
            </w:r>
            <w:r w:rsidRPr="00BC4B22">
              <w:rPr>
                <w:rFonts w:ascii="Calibri" w:eastAsia="Times New Roman" w:hAnsi="Calibri" w:cs="Calibri"/>
                <w:color w:val="000000"/>
                <w:lang w:val="en-US" w:eastAsia="en-GB"/>
              </w:rPr>
              <w:lastRenderedPageBreak/>
              <w:t>anxiety and associated mental health of individuals and communities,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D51E9C8" w14:textId="72D6AF95"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 xml:space="preserve">Continuing to work with SIC departments and relevant organisations will enable the enhancement of potential positive effects. </w:t>
            </w:r>
            <w:r w:rsidR="18FA3DBB" w:rsidRPr="20C4298F">
              <w:rPr>
                <w:rFonts w:ascii="Calibri" w:eastAsia="Times New Roman" w:hAnsi="Calibri" w:cs="Calibri"/>
                <w:color w:val="000000"/>
                <w:lang w:val="en-US" w:eastAsia="en-GB"/>
              </w:rPr>
              <w:t xml:space="preserve">Further </w:t>
            </w:r>
            <w:r w:rsidR="18FA3DBB" w:rsidRPr="20C4298F">
              <w:rPr>
                <w:rFonts w:ascii="Calibri" w:eastAsia="Times New Roman" w:hAnsi="Calibri" w:cs="Calibri"/>
                <w:color w:val="000000"/>
                <w:lang w:val="en-US" w:eastAsia="en-GB"/>
              </w:rPr>
              <w:lastRenderedPageBreak/>
              <w:t>enhancement or mitigation is outwith the scale of this Strategic Objective.</w:t>
            </w:r>
          </w:p>
          <w:p w14:paraId="7B0DA53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18B6F64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0DB65E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70AD47"/>
            <w:hideMark/>
          </w:tcPr>
          <w:p w14:paraId="4004FC9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1D1E53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0D9ED1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supporting an increase in levels of peatland restoration and tree planting works occurring across Shetland on soils would provide a major positive effect.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F332F10" w14:textId="1E816F12"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27FACBD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1BA149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F38DE7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A7CC20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E21312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supporting an increase in levels of peatland restoration and tree planting works occurring across Shetland will likely have positive effects on water sources in Shetland.</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53E2B602" w14:textId="011ADF30"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FA6A2C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90F9BF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5B6D6D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7E1C8B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FCDA99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supporting an increase in levels of peatland restoration and tree planting works occurring across Shetland on air quality in Shetland are unlikely to be significant due to the already high quality.</w:t>
            </w:r>
            <w:r w:rsidRPr="00BC4B22">
              <w:rPr>
                <w:rFonts w:ascii="Calibri" w:eastAsia="Times New Roman" w:hAnsi="Calibri" w:cs="Calibri"/>
                <w:color w:val="000000"/>
                <w:lang w:eastAsia="en-GB"/>
              </w:rPr>
              <w:t> </w:t>
            </w:r>
          </w:p>
          <w:p w14:paraId="1C75F17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DA0EDBC" w14:textId="05BC87B2"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p w14:paraId="187DA53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D43A8A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1FA58D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70AD47"/>
            <w:hideMark/>
          </w:tcPr>
          <w:p w14:paraId="58EC4EC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8D6242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1E9785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Promoting an increase in levels of peatland restoration and tree planting works occurring across </w:t>
            </w:r>
            <w:r w:rsidRPr="00BC4B22">
              <w:rPr>
                <w:rFonts w:ascii="Calibri" w:eastAsia="Times New Roman" w:hAnsi="Calibri" w:cs="Calibri"/>
                <w:color w:val="000000"/>
                <w:lang w:val="en-US" w:eastAsia="en-GB"/>
              </w:rPr>
              <w:lastRenderedPageBreak/>
              <w:t>Shetland would likely significantly reduce overall GHG emissions in Shetland and have a major positive effect on climatic factors.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C0BA31F" w14:textId="1034BBC6" w:rsidR="00BC4B22" w:rsidRPr="00BC4B22" w:rsidRDefault="00BC4B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color w:val="000000"/>
                <w:lang w:val="en-US" w:eastAsia="en-GB"/>
              </w:rPr>
              <w:lastRenderedPageBreak/>
              <w:t xml:space="preserve">Work will continue to engage with SIC departments and relevant partners, such as HIE, to investigate methods of unlocking further finance for climate conscious initiatives in communities. </w:t>
            </w:r>
            <w:r w:rsidR="197CE83A" w:rsidRPr="20C4298F">
              <w:rPr>
                <w:rFonts w:ascii="Calibri" w:eastAsia="Times New Roman" w:hAnsi="Calibri" w:cs="Calibri"/>
                <w:lang w:val="en-US" w:eastAsia="en-GB"/>
              </w:rPr>
              <w:t xml:space="preserve">This objective has already been </w:t>
            </w:r>
            <w:r w:rsidR="197CE83A" w:rsidRPr="20C4298F">
              <w:rPr>
                <w:rFonts w:ascii="Calibri" w:eastAsia="Times New Roman" w:hAnsi="Calibri" w:cs="Calibri"/>
                <w:lang w:val="en-US" w:eastAsia="en-GB"/>
              </w:rPr>
              <w:lastRenderedPageBreak/>
              <w:t>designed to maximally improve climatic factors. </w:t>
            </w:r>
          </w:p>
          <w:p w14:paraId="5E922BC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CB426B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3541A2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5C91BF8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B7646B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905F19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impacts of an increase in levels of peatland restoration and tree planting works occurring across Shetland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69349A0" w14:textId="239B1BEE" w:rsidR="00BC4B22" w:rsidRPr="00BC4B22" w:rsidRDefault="2EB959CD"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23FA5EF4"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3F8183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2DEBBD0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79F663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7FFA66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 changes are likely to result from an increase in levels of peatland restoration and tree planting works occurring across Shetland.</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951B72F" w14:textId="4C1D76B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51ED017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F1140E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3EB08D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4C7EB67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673F969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C045A3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Supporting  an increase in levels of peatland restoration and tree planting works occurring across Shetland may have a resultant minor positive effect on SIC material assets. This may be in the form of reduced risk of fluvial flooding and impacts to road networks, for example.</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0E242AE" w14:textId="7EA109F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48430CD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74B3FE23"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6D84FB4D"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2797C4D" w14:textId="77777777" w:rsidR="00BC4B22" w:rsidRPr="00BC4B22" w:rsidRDefault="00BC4B22" w:rsidP="00BC4B22">
            <w:pPr>
              <w:spacing w:after="0" w:line="240" w:lineRule="auto"/>
              <w:textAlignment w:val="baseline"/>
              <w:divId w:val="2086417999"/>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Nature Based Solutions</w:t>
            </w:r>
            <w:r w:rsidRPr="00BC4B22">
              <w:rPr>
                <w:rFonts w:ascii="Calibri" w:eastAsia="Times New Roman" w:hAnsi="Calibri" w:cs="Calibri"/>
                <w:color w:val="000000"/>
                <w:lang w:eastAsia="en-GB"/>
              </w:rPr>
              <w:t> </w:t>
            </w:r>
          </w:p>
        </w:tc>
      </w:tr>
      <w:tr w:rsidR="00BC4B22" w:rsidRPr="00BC4B22" w14:paraId="07D5397A"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7E09D3D" w14:textId="50EDD0AD"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21F4D489">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 xml:space="preserve">Work with partners to ensure </w:t>
            </w:r>
            <w:r w:rsidR="374FAF39" w:rsidRPr="00B94569">
              <w:rPr>
                <w:rFonts w:ascii="Calibri" w:eastAsia="Times New Roman" w:hAnsi="Calibri" w:cs="Calibri"/>
                <w:b/>
                <w:color w:val="000000"/>
                <w:lang w:val="en-US" w:eastAsia="en-GB"/>
              </w:rPr>
              <w:t>nature-based</w:t>
            </w:r>
            <w:r w:rsidRPr="00B94569">
              <w:rPr>
                <w:rFonts w:ascii="Calibri" w:eastAsia="Times New Roman" w:hAnsi="Calibri" w:cs="Calibri"/>
                <w:b/>
                <w:color w:val="000000"/>
                <w:lang w:val="en-US" w:eastAsia="en-GB"/>
              </w:rPr>
              <w:t xml:space="preserve"> solutions are considered and implemented to mitigate damage to our environment from the future physical risks related to climate change.</w:t>
            </w:r>
            <w:r w:rsidRPr="21F4D489">
              <w:rPr>
                <w:rFonts w:ascii="Calibri" w:eastAsia="Times New Roman" w:hAnsi="Calibri" w:cs="Calibri"/>
                <w:color w:val="000000"/>
                <w:lang w:val="en-US" w:eastAsia="en-GB"/>
              </w:rPr>
              <w:t> </w:t>
            </w:r>
          </w:p>
        </w:tc>
      </w:tr>
      <w:tr w:rsidR="00BC4B22" w:rsidRPr="00BC4B22" w14:paraId="3BA0B7F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1166BD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6372A2A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3F8934A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60036B2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131BC21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14A5E1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95DBB4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178844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E52266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Impacts to Shetland’s biodiversity, flora and fauna are likely to provide a minor </w:t>
            </w:r>
            <w:r w:rsidRPr="00BC4B22">
              <w:rPr>
                <w:rFonts w:ascii="Calibri" w:eastAsia="Times New Roman" w:hAnsi="Calibri" w:cs="Calibri"/>
                <w:color w:val="000000"/>
                <w:lang w:val="en-US" w:eastAsia="en-GB"/>
              </w:rPr>
              <w:lastRenderedPageBreak/>
              <w:t>positive effect, though detailed environmental assessments would be needed at policy, plan and project levels. Habitat and network improvement will have positive effects on the potential ecosystem services.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EB3C2AB" w14:textId="0BAF0CE3"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 xml:space="preserve">Continuing to work with SIC departments and relevant orgnisations will be paramount in developing frameworks to incorporate biodiversity considerations into skill expansion. </w:t>
            </w:r>
            <w:r w:rsidR="18FA3DBB" w:rsidRPr="20C4298F">
              <w:rPr>
                <w:rFonts w:ascii="Calibri" w:eastAsia="Times New Roman" w:hAnsi="Calibri" w:cs="Calibri"/>
                <w:color w:val="000000"/>
                <w:lang w:val="en-US" w:eastAsia="en-GB"/>
              </w:rPr>
              <w:lastRenderedPageBreak/>
              <w:t>Further enhancement or mitigation is outwith the scale of this Strategic Objective.</w:t>
            </w:r>
          </w:p>
        </w:tc>
      </w:tr>
      <w:tr w:rsidR="00BC4B22" w:rsidRPr="00BC4B22" w14:paraId="4D8AA31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A690B0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72333A7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96BDD1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317D2C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from alleviating climate anxiety and associated mental health of individuals and communities, though focused studies would be needed to assess this.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1449624" w14:textId="1BCF9CEE"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organisations will enable the enhancement of potential positive effects. </w:t>
            </w:r>
            <w:r w:rsidR="18FA3DBB" w:rsidRPr="20C4298F">
              <w:rPr>
                <w:rFonts w:ascii="Calibri" w:eastAsia="Times New Roman" w:hAnsi="Calibri" w:cs="Calibri"/>
                <w:color w:val="000000"/>
                <w:lang w:val="en-US" w:eastAsia="en-GB"/>
              </w:rPr>
              <w:t>Further enhancement or mitigation is outwith the scale of this Strategic Objective.</w:t>
            </w:r>
          </w:p>
          <w:p w14:paraId="4F6DE8C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829B9B2"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E9F598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55E289A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A04F6A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C707DE2" w14:textId="34701434"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 effects that ensuring </w:t>
            </w:r>
            <w:r w:rsidR="26A59DA0"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are considered and implemented to mitigate damage to our environment would have on soils are likely provide a minor positive effect.  </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9DE3368" w14:textId="5DA13EDD"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644289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D252D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71C998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D50385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BF78E56" w14:textId="24FA7703"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 effects that ensuring </w:t>
            </w:r>
            <w:r w:rsidR="64463746"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are considered and implemented to mitigate damage to our environment would have will likely have minor positive effects on water sources in Shetland.</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464A65E" w14:textId="78625F2D"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0D5143E1"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A403D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98CA2B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130369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D072F13" w14:textId="4B94F77E"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 effects that ensuring </w:t>
            </w:r>
            <w:r w:rsidR="39B8545F"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are </w:t>
            </w:r>
            <w:r w:rsidRPr="21F4D489">
              <w:rPr>
                <w:rFonts w:ascii="Calibri" w:eastAsia="Times New Roman" w:hAnsi="Calibri" w:cs="Calibri"/>
                <w:color w:val="000000"/>
                <w:lang w:val="en-US" w:eastAsia="en-GB"/>
              </w:rPr>
              <w:lastRenderedPageBreak/>
              <w:t>considered and implemented to mitigate damage to our environment would have on air quality in Shetland are unlikely to be significant due to the already high quality.</w:t>
            </w:r>
            <w:r w:rsidRPr="21F4D489">
              <w:rPr>
                <w:rFonts w:ascii="Calibri" w:eastAsia="Times New Roman" w:hAnsi="Calibri" w:cs="Calibri"/>
                <w:color w:val="000000"/>
                <w:lang w:eastAsia="en-GB"/>
              </w:rPr>
              <w:t> </w:t>
            </w:r>
          </w:p>
          <w:p w14:paraId="70E0910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2277002" w14:textId="4086A6A8"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 xml:space="preserve">Work will be needed going forward to enhance the ecosystem services afforded by healthy ecosystems in </w:t>
            </w:r>
            <w:r w:rsidRPr="20C4298F">
              <w:rPr>
                <w:rFonts w:ascii="Calibri" w:eastAsia="Times New Roman" w:hAnsi="Calibri" w:cs="Calibri"/>
                <w:color w:val="000000"/>
                <w:lang w:val="en-US" w:eastAsia="en-GB"/>
              </w:rPr>
              <w:lastRenderedPageBreak/>
              <w:t xml:space="preserve">Shetland. </w:t>
            </w:r>
            <w:r w:rsidR="18FA3DBB" w:rsidRPr="20C4298F">
              <w:rPr>
                <w:rFonts w:ascii="Calibri" w:eastAsia="Times New Roman" w:hAnsi="Calibri" w:cs="Calibri"/>
                <w:color w:val="000000"/>
                <w:lang w:val="en-US" w:eastAsia="en-GB"/>
              </w:rPr>
              <w:t>Further enhancement or mitigation is outwith the scale of this Strategic Objective.</w:t>
            </w:r>
          </w:p>
          <w:p w14:paraId="6CBDB86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ACD083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B52180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30B9907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C91A7D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61F4222" w14:textId="0AE704AB"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Ensuring </w:t>
            </w:r>
            <w:r w:rsidR="7DD11B76"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are considered and implemented to mitigate damage to our environment would likely reduce overall GHG emissions in Shetland and have a minor positive effect on climatic factors.</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C2E47B3" w14:textId="34FF79AE" w:rsidR="00BC4B22" w:rsidRPr="00BC4B22" w:rsidRDefault="00BC4B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color w:val="000000"/>
                <w:lang w:val="en-US" w:eastAsia="en-GB"/>
              </w:rPr>
              <w:t xml:space="preserve">Work will continue to engage with SIC departments and relevant partners, such as HIE, to investigate methods of unlocking further finance for climate conscious initiatives in communities. </w:t>
            </w:r>
            <w:r w:rsidR="7047BC10" w:rsidRPr="20C4298F">
              <w:rPr>
                <w:rFonts w:ascii="Calibri" w:eastAsia="Times New Roman" w:hAnsi="Calibri" w:cs="Calibri"/>
                <w:lang w:val="en-US" w:eastAsia="en-GB"/>
              </w:rPr>
              <w:t>This objective has already been designed to maximally improve climatic factors. </w:t>
            </w:r>
          </w:p>
          <w:p w14:paraId="535DF18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9E3FCA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E50FB1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9A0FA16"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F688A64"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2ACDE5D" w14:textId="26EF9569"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 impacts of ensuring </w:t>
            </w:r>
            <w:r w:rsidR="5A424D03"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are considered and implemented to mitigate damage to our environment are as yet unknown. </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9419F76" w14:textId="094AA069"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 xml:space="preserve">Work must continue with SIC departments and relevant partners to fully understand the likely future impacts of </w:t>
            </w:r>
            <w:r w:rsidR="416B9716"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on cultural heritage sites or practices. </w:t>
            </w:r>
            <w:r w:rsidR="1794C48F" w:rsidRPr="21F4D489">
              <w:rPr>
                <w:rFonts w:ascii="Calibri" w:eastAsia="Times New Roman" w:hAnsi="Calibri" w:cs="Calibri"/>
                <w:lang w:val="en-US" w:eastAsia="en-GB"/>
              </w:rPr>
              <w:t>The environmental effects of this Strategic Objective cannot be enhanced or mitigated because its effects are unknown.</w:t>
            </w:r>
          </w:p>
          <w:p w14:paraId="0216D98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0AF8FEC5"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487A6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7F718C0"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F919AD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16FF135" w14:textId="4D12B26B"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Minor positive effects to landscapes are likely to result from ensuring </w:t>
            </w:r>
            <w:r w:rsidR="5100AFB8"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are considered and implemented to mitigate damage to our environment across Shetland.</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1908630C" w14:textId="027BF025"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1CA5C3C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105B06FD"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F23E9D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617200E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F379BA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4E0A02F" w14:textId="5EF964E4"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Ensuring </w:t>
            </w:r>
            <w:r w:rsidR="0A03CB37"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are considered and implemented to mitigate damage to </w:t>
            </w:r>
            <w:r w:rsidRPr="21F4D489">
              <w:rPr>
                <w:rFonts w:ascii="Calibri" w:eastAsia="Times New Roman" w:hAnsi="Calibri" w:cs="Calibri"/>
                <w:color w:val="000000"/>
                <w:lang w:val="en-US" w:eastAsia="en-GB"/>
              </w:rPr>
              <w:lastRenderedPageBreak/>
              <w:t>our environment across Shetland may have a resultant minor positive effect on SIC material assets. This may be in the form of reduced risk of fluvial flooding and impacts to road networks, for example.</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5D4DF1B" w14:textId="5A445729"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6DD0B6C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7BDFEDC8"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5"/>
        <w:gridCol w:w="3627"/>
      </w:tblGrid>
      <w:tr w:rsidR="00BC4B22" w:rsidRPr="00BC4B22" w14:paraId="5ABABB7C"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7982001C" w14:textId="77777777" w:rsidR="00BC4B22" w:rsidRPr="00BC4B22" w:rsidRDefault="00BC4B22" w:rsidP="00BC4B22">
            <w:pPr>
              <w:spacing w:after="0" w:line="240" w:lineRule="auto"/>
              <w:textAlignment w:val="baseline"/>
              <w:divId w:val="218784080"/>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Nature Based Solutions</w:t>
            </w:r>
            <w:r w:rsidRPr="00BC4B22">
              <w:rPr>
                <w:rFonts w:ascii="Calibri" w:eastAsia="Times New Roman" w:hAnsi="Calibri" w:cs="Calibri"/>
                <w:color w:val="000000"/>
                <w:lang w:eastAsia="en-GB"/>
              </w:rPr>
              <w:t> </w:t>
            </w:r>
          </w:p>
        </w:tc>
      </w:tr>
      <w:tr w:rsidR="00BC4B22" w:rsidRPr="00BC4B22" w14:paraId="7B0547CC" w14:textId="77777777" w:rsidTr="21F4D489">
        <w:trPr>
          <w:trHeight w:val="300"/>
        </w:trPr>
        <w:tc>
          <w:tcPr>
            <w:tcW w:w="9010" w:type="dxa"/>
            <w:gridSpan w:val="4"/>
            <w:tcBorders>
              <w:top w:val="single" w:sz="6" w:space="0" w:color="auto"/>
              <w:left w:val="single" w:sz="6" w:space="0" w:color="auto"/>
              <w:bottom w:val="single" w:sz="6" w:space="0" w:color="auto"/>
              <w:right w:val="single" w:sz="6" w:space="0" w:color="auto"/>
            </w:tcBorders>
            <w:shd w:val="clear" w:color="auto" w:fill="auto"/>
            <w:hideMark/>
          </w:tcPr>
          <w:p w14:paraId="369AC238"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Aspire to protect peatland habitat, carbon rich soils, wild land and coastal landscapes from planned development.</w:t>
            </w:r>
            <w:r w:rsidRPr="00BC4B22">
              <w:rPr>
                <w:rFonts w:ascii="Calibri" w:eastAsia="Times New Roman" w:hAnsi="Calibri" w:cs="Calibri"/>
                <w:color w:val="000000"/>
                <w:lang w:val="en-US" w:eastAsia="en-GB"/>
              </w:rPr>
              <w:t> </w:t>
            </w:r>
          </w:p>
        </w:tc>
      </w:tr>
      <w:tr w:rsidR="00BC4B22" w:rsidRPr="00BC4B22" w14:paraId="4B69AE11"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7973E6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89" w:type="dxa"/>
            <w:tcBorders>
              <w:top w:val="nil"/>
              <w:left w:val="single" w:sz="6" w:space="0" w:color="auto"/>
              <w:bottom w:val="single" w:sz="6" w:space="0" w:color="auto"/>
              <w:right w:val="single" w:sz="6" w:space="0" w:color="auto"/>
            </w:tcBorders>
            <w:shd w:val="clear" w:color="auto" w:fill="auto"/>
            <w:hideMark/>
          </w:tcPr>
          <w:p w14:paraId="2A85D7A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2B37736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27" w:type="dxa"/>
            <w:tcBorders>
              <w:top w:val="nil"/>
              <w:left w:val="single" w:sz="6" w:space="0" w:color="auto"/>
              <w:bottom w:val="single" w:sz="6" w:space="0" w:color="auto"/>
              <w:right w:val="single" w:sz="6" w:space="0" w:color="auto"/>
            </w:tcBorders>
            <w:shd w:val="clear" w:color="auto" w:fill="auto"/>
            <w:hideMark/>
          </w:tcPr>
          <w:p w14:paraId="1C503D8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2C88B6D0"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20181DF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3B46CA5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3D7B9A5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4C8A37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Impacts to Shetland’s biodiversity, flora and fauna from aspiring to protect valuable habitats are likely to provide minor positive effects, though detailed environmental assessments would be needed at policy, plan and project levels. Habitat and network improvement will have positive effects on the potential ecosystem services.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D4C2083" w14:textId="42B51936"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orgnisations will be paramount in developing frameworks to incorporate biodiversity considerations into skill expansion.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547E5184"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412C9B4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7BE9D85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848D66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C39CD8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may be minor positive effects from alleviating climate anxiety and associated mental health of individuals and communities, though focused studies would be needed to assess this.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20784574" w14:textId="1A14541A"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organisations will enable the enhancement of potential positive effects. </w:t>
            </w:r>
            <w:r w:rsidR="18FA3DBB" w:rsidRPr="20C4298F">
              <w:rPr>
                <w:rFonts w:ascii="Calibri" w:eastAsia="Times New Roman" w:hAnsi="Calibri" w:cs="Calibri"/>
                <w:color w:val="000000"/>
                <w:lang w:val="en-US" w:eastAsia="en-GB"/>
              </w:rPr>
              <w:t>Further enhancement or mitigation is outwith the scale of this Strategic Objective.</w:t>
            </w:r>
          </w:p>
          <w:p w14:paraId="5EFAF6B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327B957"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2A532D4B"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Soil</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12A0922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27E1A1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05569F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that aspiring to protect valuable habitats would have on soils are likely provide a minor positive effect.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6BCD85E3" w14:textId="6B3887B3"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CE94549"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F91F2B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6AB29DF2"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1D679CC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180F61F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aspiring to protect valuable habitats would have will likely have minor positive effects on water sources in Shetland.</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49D06655" w14:textId="49362D9D"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6F1EB90F"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71ED165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Air</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10F6854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8E4C9B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508AD94D"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effects that aspiring to protect valuable habitats would have on air quality in Shetland are unlikely to be significant due to the already high quality.</w:t>
            </w:r>
            <w:r w:rsidRPr="00BC4B22">
              <w:rPr>
                <w:rFonts w:ascii="Calibri" w:eastAsia="Times New Roman" w:hAnsi="Calibri" w:cs="Calibri"/>
                <w:color w:val="000000"/>
                <w:lang w:eastAsia="en-GB"/>
              </w:rPr>
              <w:t> </w:t>
            </w:r>
          </w:p>
          <w:p w14:paraId="1B9441A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4E2C7204" w14:textId="5A5CCDC6"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p w14:paraId="06055AF4"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88FE6CD"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4C2B22B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66F81C8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6EC9FA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642400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Aspiring to protect valuable habitats would likely reduce overall GHG emissions in Shetland and have a minor positive effect on climatic factors.</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23A2C21" w14:textId="4C96A1EE" w:rsidR="00BC4B22" w:rsidRPr="00BC4B22" w:rsidRDefault="00BC4B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color w:val="000000"/>
                <w:lang w:val="en-US" w:eastAsia="en-GB"/>
              </w:rPr>
              <w:t xml:space="preserve">Work will continue to engage with SIC departments and relevant partners, such as HIE, to investigate methods of unlocking further finance for climate conscious initiatives in communities. </w:t>
            </w:r>
            <w:r w:rsidR="3096C8B1" w:rsidRPr="20C4298F">
              <w:rPr>
                <w:rFonts w:ascii="Calibri" w:eastAsia="Times New Roman" w:hAnsi="Calibri" w:cs="Calibri"/>
                <w:lang w:val="en-US" w:eastAsia="en-GB"/>
              </w:rPr>
              <w:t>This objective has already been designed to maximally improve climatic factors. </w:t>
            </w:r>
          </w:p>
          <w:p w14:paraId="238A4CB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5550BFBF"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4C2D1A8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FFC000"/>
            <w:hideMark/>
          </w:tcPr>
          <w:p w14:paraId="7928571B"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FAC212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1DA213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impacts of aspiring to protect valuable habitats to our environment are as yet unknown. </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6002A904" w14:textId="0FC59D28"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 xml:space="preserve">Work must continue with SIC departments and relevant partners to fully understand the likely future impacts of </w:t>
            </w:r>
            <w:r w:rsidR="5925CDEA"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on cultural heritage sites or practices. </w:t>
            </w:r>
            <w:r w:rsidR="44D818A2"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0948A4A0"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4E9678E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49CDF67A"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8B5C53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469CA6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Minor positive effects to landscapes are likely to result from aspiring to protect valuable </w:t>
            </w:r>
            <w:r w:rsidRPr="00BC4B22">
              <w:rPr>
                <w:rFonts w:ascii="Calibri" w:eastAsia="Times New Roman" w:hAnsi="Calibri" w:cs="Calibri"/>
                <w:color w:val="000000"/>
                <w:lang w:val="en-US" w:eastAsia="en-GB"/>
              </w:rPr>
              <w:lastRenderedPageBreak/>
              <w:t>habitats across Shetland.</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79105511" w14:textId="6CB9A27D"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Further enhancement or mitigation is outwith the scale of this Strategic Objective.</w:t>
            </w:r>
          </w:p>
          <w:p w14:paraId="3B0BE74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4072CE97" w14:textId="77777777" w:rsidTr="21F4D489">
        <w:trPr>
          <w:trHeight w:val="300"/>
        </w:trPr>
        <w:tc>
          <w:tcPr>
            <w:tcW w:w="2249" w:type="dxa"/>
            <w:tcBorders>
              <w:top w:val="single" w:sz="6" w:space="0" w:color="auto"/>
              <w:left w:val="single" w:sz="6" w:space="0" w:color="auto"/>
              <w:bottom w:val="single" w:sz="6" w:space="0" w:color="auto"/>
              <w:right w:val="single" w:sz="6" w:space="0" w:color="auto"/>
            </w:tcBorders>
            <w:shd w:val="clear" w:color="auto" w:fill="auto"/>
            <w:hideMark/>
          </w:tcPr>
          <w:p w14:paraId="225E139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Material assets</w:t>
            </w:r>
            <w:r w:rsidRPr="00BC4B22">
              <w:rPr>
                <w:rFonts w:ascii="Calibri" w:eastAsia="Times New Roman" w:hAnsi="Calibri" w:cs="Calibri"/>
                <w:color w:val="000000"/>
                <w:lang w:eastAsia="en-GB"/>
              </w:rPr>
              <w:t> </w:t>
            </w:r>
          </w:p>
        </w:tc>
        <w:tc>
          <w:tcPr>
            <w:tcW w:w="1289" w:type="dxa"/>
            <w:tcBorders>
              <w:top w:val="single" w:sz="6" w:space="0" w:color="auto"/>
              <w:left w:val="single" w:sz="6" w:space="0" w:color="auto"/>
              <w:bottom w:val="single" w:sz="6" w:space="0" w:color="auto"/>
              <w:right w:val="single" w:sz="6" w:space="0" w:color="auto"/>
            </w:tcBorders>
            <w:shd w:val="clear" w:color="auto" w:fill="A8D08D"/>
            <w:hideMark/>
          </w:tcPr>
          <w:p w14:paraId="370364F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772566AD"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CF94EB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Aspiring to protect valuable habitats across Shetland may have a resultant minor positive effect on SIC material assets. This may be in the form of reduced risk of fluvial flooding and impacts to road networks, for example.</w:t>
            </w:r>
            <w:r w:rsidRPr="00BC4B22">
              <w:rPr>
                <w:rFonts w:ascii="Calibri" w:eastAsia="Times New Roman" w:hAnsi="Calibri" w:cs="Calibri"/>
                <w:color w:val="000000"/>
                <w:lang w:eastAsia="en-GB"/>
              </w:rPr>
              <w:t> </w:t>
            </w:r>
          </w:p>
        </w:tc>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18B4598" w14:textId="5C40E4F7"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2F791D9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679FBB79"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9"/>
        <w:gridCol w:w="1289"/>
        <w:gridCol w:w="1844"/>
        <w:gridCol w:w="3628"/>
      </w:tblGrid>
      <w:tr w:rsidR="00BC4B22" w:rsidRPr="00BC4B22" w14:paraId="3FF92000"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2A5233DD" w14:textId="77777777" w:rsidR="00BC4B22" w:rsidRPr="00BC4B22" w:rsidRDefault="00BC4B22" w:rsidP="00BC4B22">
            <w:pPr>
              <w:spacing w:after="0" w:line="240" w:lineRule="auto"/>
              <w:textAlignment w:val="baseline"/>
              <w:divId w:val="1774787645"/>
              <w:rPr>
                <w:rFonts w:ascii="Times New Roman" w:eastAsia="Times New Roman" w:hAnsi="Times New Roman" w:cs="Times New Roman"/>
                <w:lang w:eastAsia="en-GB"/>
              </w:rPr>
            </w:pPr>
            <w:r w:rsidRPr="00BC4B22">
              <w:rPr>
                <w:rFonts w:ascii="Calibri" w:eastAsia="Times New Roman" w:hAnsi="Calibri" w:cs="Calibri"/>
                <w:b/>
                <w:bCs/>
                <w:color w:val="000000"/>
                <w:lang w:val="en-US" w:eastAsia="en-GB"/>
              </w:rPr>
              <w:t>Nature Based Solutions</w:t>
            </w:r>
            <w:r w:rsidRPr="00BC4B22">
              <w:rPr>
                <w:rFonts w:ascii="Calibri" w:eastAsia="Times New Roman" w:hAnsi="Calibri" w:cs="Calibri"/>
                <w:color w:val="000000"/>
                <w:lang w:eastAsia="en-GB"/>
              </w:rPr>
              <w:t> </w:t>
            </w:r>
          </w:p>
        </w:tc>
      </w:tr>
      <w:tr w:rsidR="00BC4B22" w:rsidRPr="00BC4B22" w14:paraId="33ED328C" w14:textId="77777777" w:rsidTr="21F4D489">
        <w:trPr>
          <w:trHeight w:val="300"/>
        </w:trPr>
        <w:tc>
          <w:tcPr>
            <w:tcW w:w="901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35A40AB"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xml:space="preserve">Strategic Objective (SO): </w:t>
            </w:r>
            <w:r w:rsidRPr="00B94569">
              <w:rPr>
                <w:rFonts w:ascii="Calibri" w:eastAsia="Times New Roman" w:hAnsi="Calibri" w:cs="Calibri"/>
                <w:b/>
                <w:color w:val="000000"/>
                <w:lang w:val="en-US" w:eastAsia="en-GB"/>
              </w:rPr>
              <w:t>Explore the role of blue carbon and marine carbon</w:t>
            </w:r>
            <w:r w:rsidRPr="00BC4B22">
              <w:rPr>
                <w:rFonts w:ascii="Calibri" w:eastAsia="Times New Roman" w:hAnsi="Calibri" w:cs="Calibri"/>
                <w:color w:val="000000"/>
                <w:lang w:val="en-US" w:eastAsia="en-GB"/>
              </w:rPr>
              <w:t xml:space="preserve"> </w:t>
            </w:r>
            <w:r w:rsidRPr="00B94569">
              <w:rPr>
                <w:rFonts w:ascii="Calibri" w:eastAsia="Times New Roman" w:hAnsi="Calibri" w:cs="Calibri"/>
                <w:b/>
                <w:color w:val="000000"/>
                <w:lang w:val="en-US" w:eastAsia="en-GB"/>
              </w:rPr>
              <w:t>sequestration.</w:t>
            </w:r>
            <w:r w:rsidRPr="00BC4B22">
              <w:rPr>
                <w:rFonts w:ascii="Calibri" w:eastAsia="Times New Roman" w:hAnsi="Calibri" w:cs="Calibri"/>
                <w:color w:val="000000"/>
                <w:lang w:val="en-US" w:eastAsia="en-GB"/>
              </w:rPr>
              <w:t> </w:t>
            </w:r>
          </w:p>
        </w:tc>
      </w:tr>
      <w:tr w:rsidR="00BC4B22" w:rsidRPr="00BC4B22" w14:paraId="13F08DB7"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3F46F8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SEA Topic</w:t>
            </w:r>
            <w:r w:rsidRPr="00BC4B22">
              <w:rPr>
                <w:rFonts w:ascii="Calibri" w:eastAsia="Times New Roman" w:hAnsi="Calibri" w:cs="Calibri"/>
                <w:color w:val="000000"/>
                <w:lang w:eastAsia="en-GB"/>
              </w:rPr>
              <w:t> </w:t>
            </w:r>
          </w:p>
        </w:tc>
        <w:tc>
          <w:tcPr>
            <w:tcW w:w="1290" w:type="dxa"/>
            <w:tcBorders>
              <w:top w:val="nil"/>
              <w:left w:val="single" w:sz="6" w:space="0" w:color="auto"/>
              <w:bottom w:val="single" w:sz="6" w:space="0" w:color="auto"/>
              <w:right w:val="single" w:sz="6" w:space="0" w:color="auto"/>
            </w:tcBorders>
            <w:shd w:val="clear" w:color="auto" w:fill="auto"/>
            <w:hideMark/>
          </w:tcPr>
          <w:p w14:paraId="6FC58A6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Score </w:t>
            </w:r>
            <w:r w:rsidRPr="00BC4B22">
              <w:rPr>
                <w:rFonts w:ascii="Calibri" w:eastAsia="Times New Roman" w:hAnsi="Calibri" w:cs="Calibri"/>
                <w:color w:val="000000"/>
                <w:lang w:eastAsia="en-GB"/>
              </w:rPr>
              <w:t> </w:t>
            </w:r>
          </w:p>
        </w:tc>
        <w:tc>
          <w:tcPr>
            <w:tcW w:w="1845" w:type="dxa"/>
            <w:tcBorders>
              <w:top w:val="nil"/>
              <w:left w:val="single" w:sz="6" w:space="0" w:color="auto"/>
              <w:bottom w:val="single" w:sz="6" w:space="0" w:color="auto"/>
              <w:right w:val="single" w:sz="6" w:space="0" w:color="auto"/>
            </w:tcBorders>
            <w:shd w:val="clear" w:color="auto" w:fill="auto"/>
            <w:hideMark/>
          </w:tcPr>
          <w:p w14:paraId="5D2435E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Justification</w:t>
            </w:r>
            <w:r w:rsidRPr="00BC4B22">
              <w:rPr>
                <w:rFonts w:ascii="Calibri" w:eastAsia="Times New Roman" w:hAnsi="Calibri" w:cs="Calibri"/>
                <w:color w:val="000000"/>
                <w:lang w:eastAsia="en-GB"/>
              </w:rPr>
              <w:t> </w:t>
            </w:r>
          </w:p>
        </w:tc>
        <w:tc>
          <w:tcPr>
            <w:tcW w:w="3630" w:type="dxa"/>
            <w:tcBorders>
              <w:top w:val="nil"/>
              <w:left w:val="single" w:sz="6" w:space="0" w:color="auto"/>
              <w:bottom w:val="single" w:sz="6" w:space="0" w:color="auto"/>
              <w:right w:val="single" w:sz="6" w:space="0" w:color="auto"/>
            </w:tcBorders>
            <w:shd w:val="clear" w:color="auto" w:fill="auto"/>
            <w:hideMark/>
          </w:tcPr>
          <w:p w14:paraId="2EEEE3A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Mitigation and enhancement</w:t>
            </w:r>
            <w:r w:rsidRPr="00BC4B22">
              <w:rPr>
                <w:rFonts w:ascii="Calibri" w:eastAsia="Times New Roman" w:hAnsi="Calibri" w:cs="Calibri"/>
                <w:color w:val="000000"/>
                <w:lang w:eastAsia="en-GB"/>
              </w:rPr>
              <w:t> </w:t>
            </w:r>
          </w:p>
        </w:tc>
      </w:tr>
      <w:tr w:rsidR="00BC4B22" w:rsidRPr="00BC4B22" w14:paraId="32C9C26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2CB925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Biodiversity, flora and fauna</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B005A4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537808C8"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804842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Impacts to Shetland’s biodiversity, flora and fauna from exploring the role of blue carbon and storage is, as yet, unknown. As understanding improves, detailed assessments would be needed at future policy, plan and project levels.</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7BD0F50D" w14:textId="55FB4AEC" w:rsidR="00BC4B22" w:rsidRPr="00BC4B22" w:rsidRDefault="00BC4B22" w:rsidP="21F4D489">
            <w:pPr>
              <w:spacing w:after="0" w:line="240" w:lineRule="auto"/>
              <w:textAlignment w:val="baseline"/>
              <w:rPr>
                <w:rFonts w:ascii="Calibri" w:eastAsia="Times New Roman" w:hAnsi="Calibri" w:cs="Calibri"/>
                <w:lang w:eastAsia="en-GB"/>
              </w:rPr>
            </w:pPr>
            <w:r w:rsidRPr="21F4D489">
              <w:rPr>
                <w:rFonts w:ascii="Calibri" w:eastAsia="Times New Roman" w:hAnsi="Calibri" w:cs="Calibri"/>
                <w:color w:val="000000"/>
                <w:lang w:val="en-US" w:eastAsia="en-GB"/>
              </w:rPr>
              <w:t>Continuing to work with SIC departments and relevant org</w:t>
            </w:r>
            <w:r w:rsidR="000C6EF8">
              <w:rPr>
                <w:rFonts w:ascii="Calibri" w:eastAsia="Times New Roman" w:hAnsi="Calibri" w:cs="Calibri"/>
                <w:color w:val="000000"/>
                <w:lang w:val="en-US" w:eastAsia="en-GB"/>
              </w:rPr>
              <w:t>an</w:t>
            </w:r>
            <w:r w:rsidRPr="21F4D489">
              <w:rPr>
                <w:rFonts w:ascii="Calibri" w:eastAsia="Times New Roman" w:hAnsi="Calibri" w:cs="Calibri"/>
                <w:color w:val="000000"/>
                <w:lang w:val="en-US" w:eastAsia="en-GB"/>
              </w:rPr>
              <w:t xml:space="preserve">isations will be paramount in developing frameworks to incorporate biodiversity considerations into skill expansion. </w:t>
            </w:r>
            <w:r w:rsidR="2FAA16F9" w:rsidRPr="21F4D489">
              <w:rPr>
                <w:rFonts w:ascii="Calibri" w:eastAsia="Times New Roman" w:hAnsi="Calibri" w:cs="Calibri"/>
                <w:lang w:val="en-US" w:eastAsia="en-GB"/>
              </w:rPr>
              <w:t>The environmental effects of this Strategic Objective cannot be enhanced or mitigated because its effects are unknown.</w:t>
            </w:r>
          </w:p>
        </w:tc>
      </w:tr>
      <w:tr w:rsidR="00BC4B22" w:rsidRPr="00BC4B22" w14:paraId="3266323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D732EF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Population and human health</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6CB897B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7EAD11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0784603F"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There are unlikely to be significant impacts from exploring the role of blue carbon and storage.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06C64BA" w14:textId="2B8E64DD"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Continuing to work with SIC departments and relevant organisations will enable the enhancement of potential positive effects. </w:t>
            </w:r>
            <w:r w:rsidR="18FA3DBB" w:rsidRPr="20C4298F">
              <w:rPr>
                <w:rFonts w:ascii="Calibri" w:eastAsia="Times New Roman" w:hAnsi="Calibri" w:cs="Calibri"/>
                <w:color w:val="000000"/>
                <w:lang w:val="en-US" w:eastAsia="en-GB"/>
              </w:rPr>
              <w:t>Further enhancement or mitigation is outwith the scale of this Strategic Objective.</w:t>
            </w:r>
          </w:p>
          <w:p w14:paraId="770C08C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1157CAFB"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97AF8D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Soil</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7571AAD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9EDB129"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7194494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exploring future blue carbon and storage options on soil quality would need to be detailed at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7F19F84" w14:textId="4411BC87"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tc>
      </w:tr>
      <w:tr w:rsidR="00BC4B22" w:rsidRPr="00BC4B22" w14:paraId="379CBF39"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6C67C1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Water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8D08D"/>
            <w:hideMark/>
          </w:tcPr>
          <w:p w14:paraId="1DEBA7B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2A36CAC"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4862CC0A"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Effects of exploring future blue carbon and storage options on water sources </w:t>
            </w:r>
            <w:r w:rsidRPr="00BC4B22">
              <w:rPr>
                <w:rFonts w:ascii="Calibri" w:eastAsia="Times New Roman" w:hAnsi="Calibri" w:cs="Calibri"/>
                <w:color w:val="000000"/>
                <w:lang w:val="en-US" w:eastAsia="en-GB"/>
              </w:rPr>
              <w:lastRenderedPageBreak/>
              <w:t>would need to be detailed at project level.  </w:t>
            </w:r>
            <w:r w:rsidRPr="00BC4B22">
              <w:rPr>
                <w:rFonts w:ascii="Calibri" w:eastAsia="Times New Roman" w:hAnsi="Calibri" w:cs="Calibri"/>
                <w:color w:val="000000"/>
                <w:lang w:eastAsia="en-GB"/>
              </w:rPr>
              <w:t> </w:t>
            </w:r>
          </w:p>
          <w:p w14:paraId="442E5FAC" w14:textId="77777777" w:rsidR="00BC4B22" w:rsidRPr="00BC4B22" w:rsidRDefault="00BC4B22" w:rsidP="00BC4B22">
            <w:pPr>
              <w:spacing w:after="0" w:line="240" w:lineRule="auto"/>
              <w:textAlignment w:val="baseline"/>
              <w:rPr>
                <w:rFonts w:ascii="Times New Roman" w:eastAsia="Times New Roman" w:hAnsi="Times New Roman" w:cs="Times New Roman"/>
                <w:lang w:val="en-US" w:eastAsia="en-GB"/>
              </w:rPr>
            </w:pPr>
            <w:r w:rsidRPr="00BC4B22">
              <w:rPr>
                <w:rFonts w:ascii="Calibri" w:eastAsia="Times New Roman" w:hAnsi="Calibri" w:cs="Calibri"/>
                <w:color w:val="000000"/>
                <w:lang w:val="en-US"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0FF82B5A" w14:textId="2AA2D191"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lastRenderedPageBreak/>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 xml:space="preserve">Further enhancement or </w:t>
            </w:r>
            <w:r w:rsidR="18FA3DBB" w:rsidRPr="20C4298F">
              <w:rPr>
                <w:rFonts w:ascii="Calibri" w:eastAsia="Times New Roman" w:hAnsi="Calibri" w:cs="Calibri"/>
                <w:color w:val="000000"/>
                <w:lang w:val="en-US" w:eastAsia="en-GB"/>
              </w:rPr>
              <w:lastRenderedPageBreak/>
              <w:t>mitigation is outwith the scale of this Strategic Objective.</w:t>
            </w:r>
          </w:p>
        </w:tc>
      </w:tr>
      <w:tr w:rsidR="00BC4B22" w:rsidRPr="00BC4B22" w14:paraId="4CC2912C"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CD27E87"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lastRenderedPageBreak/>
              <w:t>Air</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9484D8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AFE1BE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2F8346EE"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Effects of exploring future blue carbon and storage options on air quality would need to be detailed at project level.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7AC2548" w14:textId="59BF5AAE"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 xml:space="preserve">Work will be needed going forward to enhance the ecosystem services afforded by healthy ecosystems in Shetland. </w:t>
            </w:r>
            <w:r w:rsidR="18FA3DBB" w:rsidRPr="20C4298F">
              <w:rPr>
                <w:rFonts w:ascii="Calibri" w:eastAsia="Times New Roman" w:hAnsi="Calibri" w:cs="Calibri"/>
                <w:color w:val="000000"/>
                <w:lang w:val="en-US" w:eastAsia="en-GB"/>
              </w:rPr>
              <w:t>Further enhancement or mitigation is outwith the scale of this Strategic Objective.</w:t>
            </w:r>
          </w:p>
          <w:p w14:paraId="384185C6"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5C60C63"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328333"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Climatic factors </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themeFill="accent4"/>
            <w:hideMark/>
          </w:tcPr>
          <w:p w14:paraId="776B9E4B" w14:textId="77777777" w:rsidR="00BC4B22" w:rsidRPr="00BC4B22" w:rsidRDefault="6A289B88"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86B8F2F" w14:textId="77777777" w:rsidR="00BC4B22" w:rsidRPr="00BC4B22" w:rsidRDefault="6A289B88"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p w14:paraId="47122BE4" w14:textId="7CD40389" w:rsidR="00BC4B22" w:rsidRPr="00BC4B22" w:rsidRDefault="00BC4B22" w:rsidP="21F4D489">
            <w:pPr>
              <w:spacing w:after="0" w:line="240" w:lineRule="auto"/>
              <w:jc w:val="center"/>
              <w:textAlignment w:val="baseline"/>
              <w:rPr>
                <w:rFonts w:ascii="Calibri" w:eastAsia="Times New Roman" w:hAnsi="Calibri" w:cs="Calibri"/>
                <w:b/>
                <w:bCs/>
                <w:color w:val="000000"/>
                <w:lang w:eastAsia="en-GB"/>
              </w:rPr>
            </w:pP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681E868C" w14:textId="6B5D7CA1" w:rsidR="00BC4B22" w:rsidRPr="00BC4B22" w:rsidRDefault="00BC4B22" w:rsidP="00365860">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 xml:space="preserve">Exploring future blue carbon and storage options are </w:t>
            </w:r>
            <w:r w:rsidR="00365860">
              <w:rPr>
                <w:rFonts w:ascii="Calibri" w:eastAsia="Times New Roman" w:hAnsi="Calibri" w:cs="Calibri"/>
                <w:color w:val="000000"/>
                <w:lang w:val="en-US" w:eastAsia="en-GB"/>
              </w:rPr>
              <w:t>could</w:t>
            </w:r>
            <w:r w:rsidRPr="00BC4B22">
              <w:rPr>
                <w:rFonts w:ascii="Calibri" w:eastAsia="Times New Roman" w:hAnsi="Calibri" w:cs="Calibri"/>
                <w:color w:val="000000"/>
                <w:lang w:val="en-US" w:eastAsia="en-GB"/>
              </w:rPr>
              <w:t xml:space="preserve"> reduce overall GHG emissions in Shetland.</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00558D0" w14:textId="09084418" w:rsidR="00BC4B22" w:rsidRPr="00BC4B22" w:rsidRDefault="00BC4B22" w:rsidP="20C4298F">
            <w:pPr>
              <w:spacing w:after="0" w:line="240" w:lineRule="auto"/>
              <w:textAlignment w:val="baseline"/>
              <w:rPr>
                <w:rFonts w:ascii="Calibri" w:eastAsia="Times New Roman" w:hAnsi="Calibri" w:cs="Calibri"/>
                <w:lang w:eastAsia="en-GB"/>
              </w:rPr>
            </w:pPr>
            <w:r w:rsidRPr="20C4298F">
              <w:rPr>
                <w:rFonts w:ascii="Calibri" w:eastAsia="Times New Roman" w:hAnsi="Calibri" w:cs="Calibri"/>
                <w:color w:val="000000"/>
                <w:lang w:val="en-US" w:eastAsia="en-GB"/>
              </w:rPr>
              <w:t xml:space="preserve">Work will continue to engage with SIC departments and relevant partners, such as HIE, to investigate methods of unlocking further finance for climate conscious initiatives in communities. </w:t>
            </w:r>
            <w:r w:rsidR="45A41F2F" w:rsidRPr="20C4298F">
              <w:rPr>
                <w:rFonts w:ascii="Calibri" w:eastAsia="Times New Roman" w:hAnsi="Calibri" w:cs="Calibri"/>
                <w:lang w:val="en-US" w:eastAsia="en-GB"/>
              </w:rPr>
              <w:t>This objective has already been designed to maximally improve climatic factors. </w:t>
            </w:r>
          </w:p>
          <w:p w14:paraId="0E34CC80"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394A5B66"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841515"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Cultural heritage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00674A75"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41C75F21"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A4E058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The impacts of exploring future blue carbon and storage options on cultural heritage sites are as yet unknown. </w:t>
            </w:r>
            <w:r w:rsidRPr="00BC4B22">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67ECA56E" w14:textId="63B9A364" w:rsidR="00BC4B22" w:rsidRPr="00BC4B22" w:rsidRDefault="00BC4B22" w:rsidP="20C4298F">
            <w:pPr>
              <w:spacing w:after="0" w:line="240" w:lineRule="auto"/>
              <w:textAlignment w:val="baseline"/>
              <w:rPr>
                <w:rFonts w:ascii="Calibri" w:eastAsia="Times New Roman" w:hAnsi="Calibri" w:cs="Calibri"/>
                <w:color w:val="000000"/>
                <w:lang w:eastAsia="en-GB"/>
              </w:rPr>
            </w:pPr>
            <w:r w:rsidRPr="21F4D489">
              <w:rPr>
                <w:rFonts w:ascii="Calibri" w:eastAsia="Times New Roman" w:hAnsi="Calibri" w:cs="Calibri"/>
                <w:color w:val="000000"/>
                <w:lang w:val="en-US" w:eastAsia="en-GB"/>
              </w:rPr>
              <w:t xml:space="preserve">Work must continue with SIC departments and relevant partners to fully understand the likely future impacts of </w:t>
            </w:r>
            <w:r w:rsidR="1FF4862B" w:rsidRPr="21F4D489">
              <w:rPr>
                <w:rFonts w:ascii="Calibri" w:eastAsia="Times New Roman" w:hAnsi="Calibri" w:cs="Calibri"/>
                <w:color w:val="000000"/>
                <w:lang w:val="en-US" w:eastAsia="en-GB"/>
              </w:rPr>
              <w:t>nature-based</w:t>
            </w:r>
            <w:r w:rsidRPr="21F4D489">
              <w:rPr>
                <w:rFonts w:ascii="Calibri" w:eastAsia="Times New Roman" w:hAnsi="Calibri" w:cs="Calibri"/>
                <w:color w:val="000000"/>
                <w:lang w:val="en-US" w:eastAsia="en-GB"/>
              </w:rPr>
              <w:t xml:space="preserve"> solutions on cultural heritage sites or practices. </w:t>
            </w:r>
            <w:r w:rsidR="0508045D" w:rsidRPr="21F4D489">
              <w:rPr>
                <w:rFonts w:ascii="Calibri" w:eastAsia="Times New Roman" w:hAnsi="Calibri" w:cs="Calibri"/>
                <w:color w:val="000000"/>
                <w:lang w:val="en-US" w:eastAsia="en-GB"/>
              </w:rPr>
              <w:t>Further enhancement or mitigation is outwith the scale of this Strategic Objective.</w:t>
            </w:r>
          </w:p>
          <w:p w14:paraId="699266D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6E55A548"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1614939"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Landscape</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43820917"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2EE6E65E"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2660618" w14:textId="7006E992"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There are no significant landscape effects </w:t>
            </w:r>
            <w:r w:rsidR="64520F19" w:rsidRPr="21F4D489">
              <w:rPr>
                <w:rFonts w:ascii="Calibri" w:eastAsia="Times New Roman" w:hAnsi="Calibri" w:cs="Calibri"/>
                <w:color w:val="000000"/>
                <w:lang w:val="en-US" w:eastAsia="en-GB"/>
              </w:rPr>
              <w:t>likely</w:t>
            </w:r>
            <w:r w:rsidRPr="21F4D489">
              <w:rPr>
                <w:rFonts w:ascii="Calibri" w:eastAsia="Times New Roman" w:hAnsi="Calibri" w:cs="Calibri"/>
                <w:color w:val="000000"/>
                <w:lang w:val="en-US" w:eastAsia="en-GB"/>
              </w:rPr>
              <w:t xml:space="preserve"> to result from exploring future blue carbon and storage options. </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4FB43D80" w14:textId="53A5AE13"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7ED9EBD2"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r w:rsidR="00BC4B22" w:rsidRPr="00BC4B22" w14:paraId="7836641F" w14:textId="77777777" w:rsidTr="21F4D489">
        <w:trPr>
          <w:trHeight w:val="300"/>
        </w:trPr>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78CEC11"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val="en-US" w:eastAsia="en-GB"/>
              </w:rPr>
              <w:t>Material assets</w:t>
            </w:r>
            <w:r w:rsidRPr="00BC4B22">
              <w:rPr>
                <w:rFonts w:ascii="Calibri" w:eastAsia="Times New Roman" w:hAnsi="Calibri" w:cs="Calibri"/>
                <w:color w:val="000000"/>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FFC000"/>
            <w:hideMark/>
          </w:tcPr>
          <w:p w14:paraId="3CAC3DD3"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w:t>
            </w:r>
            <w:r w:rsidRPr="21F4D489">
              <w:rPr>
                <w:rFonts w:ascii="Calibri" w:eastAsia="Times New Roman" w:hAnsi="Calibri" w:cs="Calibri"/>
                <w:b/>
                <w:bCs/>
                <w:color w:val="000000"/>
                <w:lang w:eastAsia="en-GB"/>
              </w:rPr>
              <w:t> </w:t>
            </w:r>
          </w:p>
          <w:p w14:paraId="007E898F" w14:textId="77777777" w:rsidR="00BC4B22" w:rsidRPr="00BC4B22" w:rsidRDefault="00BC4B22" w:rsidP="21F4D489">
            <w:pPr>
              <w:spacing w:after="0" w:line="240" w:lineRule="auto"/>
              <w:jc w:val="center"/>
              <w:textAlignment w:val="baseline"/>
              <w:rPr>
                <w:rFonts w:ascii="Times New Roman" w:eastAsia="Times New Roman" w:hAnsi="Times New Roman" w:cs="Times New Roman"/>
                <w:b/>
                <w:bCs/>
                <w:lang w:eastAsia="en-GB"/>
              </w:rPr>
            </w:pPr>
            <w:r w:rsidRPr="21F4D489">
              <w:rPr>
                <w:rFonts w:ascii="Calibri" w:eastAsia="Times New Roman" w:hAnsi="Calibri" w:cs="Calibri"/>
                <w:b/>
                <w:bCs/>
                <w:color w:val="000000"/>
                <w:lang w:val="en-US" w:eastAsia="en-GB"/>
              </w:rPr>
              <w:t>R</w:t>
            </w:r>
            <w:r w:rsidRPr="21F4D489">
              <w:rPr>
                <w:rFonts w:ascii="Calibri" w:eastAsia="Times New Roman" w:hAnsi="Calibri" w:cs="Calibri"/>
                <w:b/>
                <w:bCs/>
                <w:color w:val="000000"/>
                <w:lang w:eastAsia="en-GB"/>
              </w:rPr>
              <w:t> </w:t>
            </w:r>
          </w:p>
        </w:tc>
        <w:tc>
          <w:tcPr>
            <w:tcW w:w="1845" w:type="dxa"/>
            <w:tcBorders>
              <w:top w:val="single" w:sz="6" w:space="0" w:color="auto"/>
              <w:left w:val="single" w:sz="6" w:space="0" w:color="auto"/>
              <w:bottom w:val="single" w:sz="6" w:space="0" w:color="auto"/>
              <w:right w:val="single" w:sz="6" w:space="0" w:color="auto"/>
            </w:tcBorders>
            <w:shd w:val="clear" w:color="auto" w:fill="auto"/>
            <w:hideMark/>
          </w:tcPr>
          <w:p w14:paraId="3A04849F" w14:textId="7BB2F560"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21F4D489">
              <w:rPr>
                <w:rFonts w:ascii="Calibri" w:eastAsia="Times New Roman" w:hAnsi="Calibri" w:cs="Calibri"/>
                <w:color w:val="000000"/>
                <w:lang w:val="en-US" w:eastAsia="en-GB"/>
              </w:rPr>
              <w:t xml:space="preserve">There are no significant effects </w:t>
            </w:r>
            <w:r w:rsidR="2615BBE4" w:rsidRPr="21F4D489">
              <w:rPr>
                <w:rFonts w:ascii="Calibri" w:eastAsia="Times New Roman" w:hAnsi="Calibri" w:cs="Calibri"/>
                <w:color w:val="000000"/>
                <w:lang w:val="en-US" w:eastAsia="en-GB"/>
              </w:rPr>
              <w:t>likely</w:t>
            </w:r>
            <w:r w:rsidRPr="21F4D489">
              <w:rPr>
                <w:rFonts w:ascii="Calibri" w:eastAsia="Times New Roman" w:hAnsi="Calibri" w:cs="Calibri"/>
                <w:color w:val="000000"/>
                <w:lang w:val="en-US" w:eastAsia="en-GB"/>
              </w:rPr>
              <w:t xml:space="preserve"> to impact material </w:t>
            </w:r>
            <w:r w:rsidR="3F68DB7A" w:rsidRPr="21F4D489">
              <w:rPr>
                <w:rFonts w:ascii="Calibri" w:eastAsia="Times New Roman" w:hAnsi="Calibri" w:cs="Calibri"/>
                <w:color w:val="000000"/>
                <w:lang w:val="en-US" w:eastAsia="en-GB"/>
              </w:rPr>
              <w:t>assets</w:t>
            </w:r>
            <w:r w:rsidRPr="21F4D489">
              <w:rPr>
                <w:rFonts w:ascii="Calibri" w:eastAsia="Times New Roman" w:hAnsi="Calibri" w:cs="Calibri"/>
                <w:color w:val="000000"/>
                <w:lang w:val="en-US" w:eastAsia="en-GB"/>
              </w:rPr>
              <w:t xml:space="preserve"> resulting from exploring future blue carbon and storage options.</w:t>
            </w:r>
            <w:r w:rsidRPr="21F4D489">
              <w:rPr>
                <w:rFonts w:ascii="Calibri" w:eastAsia="Times New Roman" w:hAnsi="Calibri" w:cs="Calibri"/>
                <w:color w:val="000000"/>
                <w:lang w:eastAsia="en-GB"/>
              </w:rPr>
              <w:t> </w:t>
            </w:r>
          </w:p>
        </w:tc>
        <w:tc>
          <w:tcPr>
            <w:tcW w:w="3630" w:type="dxa"/>
            <w:tcBorders>
              <w:top w:val="single" w:sz="6" w:space="0" w:color="auto"/>
              <w:left w:val="single" w:sz="6" w:space="0" w:color="auto"/>
              <w:bottom w:val="single" w:sz="6" w:space="0" w:color="auto"/>
              <w:right w:val="single" w:sz="6" w:space="0" w:color="auto"/>
            </w:tcBorders>
            <w:shd w:val="clear" w:color="auto" w:fill="auto"/>
            <w:hideMark/>
          </w:tcPr>
          <w:p w14:paraId="28477DC2" w14:textId="5BBCFD78" w:rsidR="00BC4B22" w:rsidRPr="00BC4B22" w:rsidRDefault="18FA3DBB" w:rsidP="20C4298F">
            <w:pPr>
              <w:spacing w:after="0" w:line="240" w:lineRule="auto"/>
              <w:textAlignment w:val="baseline"/>
              <w:rPr>
                <w:rFonts w:ascii="Calibri" w:eastAsia="Times New Roman" w:hAnsi="Calibri" w:cs="Calibri"/>
                <w:color w:val="000000"/>
                <w:lang w:eastAsia="en-GB"/>
              </w:rPr>
            </w:pPr>
            <w:r w:rsidRPr="20C4298F">
              <w:rPr>
                <w:rFonts w:ascii="Calibri" w:eastAsia="Times New Roman" w:hAnsi="Calibri" w:cs="Calibri"/>
                <w:color w:val="000000"/>
                <w:lang w:val="en-US" w:eastAsia="en-GB"/>
              </w:rPr>
              <w:t>Further enhancement or mitigation is outwith the scale of this Strategic Objective.</w:t>
            </w:r>
          </w:p>
          <w:p w14:paraId="1BB1891C" w14:textId="77777777" w:rsidR="00BC4B22" w:rsidRPr="00BC4B22" w:rsidRDefault="00BC4B22" w:rsidP="00BC4B22">
            <w:pPr>
              <w:spacing w:after="0" w:line="240" w:lineRule="auto"/>
              <w:textAlignment w:val="baseline"/>
              <w:rPr>
                <w:rFonts w:ascii="Times New Roman" w:eastAsia="Times New Roman" w:hAnsi="Times New Roman" w:cs="Times New Roman"/>
                <w:lang w:eastAsia="en-GB"/>
              </w:rPr>
            </w:pPr>
            <w:r w:rsidRPr="00BC4B22">
              <w:rPr>
                <w:rFonts w:ascii="Calibri" w:eastAsia="Times New Roman" w:hAnsi="Calibri" w:cs="Calibri"/>
                <w:color w:val="000000"/>
                <w:lang w:eastAsia="en-GB"/>
              </w:rPr>
              <w:t> </w:t>
            </w:r>
          </w:p>
        </w:tc>
      </w:tr>
    </w:tbl>
    <w:p w14:paraId="749A64BC" w14:textId="77777777" w:rsidR="00BC4B22" w:rsidRPr="00BC4B22" w:rsidRDefault="00BC4B22" w:rsidP="00BC4B22">
      <w:pPr>
        <w:spacing w:after="0" w:line="240" w:lineRule="auto"/>
        <w:textAlignment w:val="baseline"/>
        <w:rPr>
          <w:rFonts w:ascii="Segoe UI" w:eastAsia="Times New Roman" w:hAnsi="Segoe UI" w:cs="Segoe UI"/>
          <w:sz w:val="18"/>
          <w:szCs w:val="18"/>
          <w:lang w:val="en-US" w:eastAsia="en-GB"/>
        </w:rPr>
      </w:pPr>
      <w:r w:rsidRPr="00BC4B22">
        <w:rPr>
          <w:rFonts w:ascii="Calibri" w:eastAsia="Times New Roman" w:hAnsi="Calibri" w:cs="Calibri"/>
          <w:lang w:val="en-US" w:eastAsia="en-GB"/>
        </w:rPr>
        <w:t> </w:t>
      </w:r>
    </w:p>
    <w:p w14:paraId="702DB0E9" w14:textId="05F354AB" w:rsidR="00E465A2" w:rsidRDefault="00E465A2" w:rsidP="00E465A2">
      <w:pPr>
        <w:pStyle w:val="Heading2"/>
        <w:numPr>
          <w:ilvl w:val="1"/>
          <w:numId w:val="32"/>
        </w:numPr>
        <w:rPr>
          <w:rStyle w:val="eop"/>
          <w:rFonts w:ascii="Calibri" w:hAnsi="Calibri" w:cs="Calibri"/>
          <w:bCs/>
          <w:sz w:val="22"/>
          <w:szCs w:val="22"/>
        </w:rPr>
      </w:pPr>
      <w:bookmarkStart w:id="32" w:name="_Toc145683479"/>
      <w:r>
        <w:rPr>
          <w:rStyle w:val="eop"/>
          <w:rFonts w:ascii="Calibri" w:hAnsi="Calibri" w:cs="Calibri"/>
          <w:bCs/>
          <w:sz w:val="22"/>
          <w:szCs w:val="22"/>
        </w:rPr>
        <w:t xml:space="preserve"> Additional effects</w:t>
      </w:r>
    </w:p>
    <w:p w14:paraId="6303E2E9" w14:textId="6BBCACBF" w:rsidR="00E465A2" w:rsidRDefault="00E465A2" w:rsidP="00E465A2">
      <w:pPr>
        <w:pStyle w:val="ListParagraph"/>
        <w:numPr>
          <w:ilvl w:val="2"/>
          <w:numId w:val="32"/>
        </w:numPr>
      </w:pPr>
      <w:r>
        <w:t>There is potential for a number of the SO</w:t>
      </w:r>
      <w:r w:rsidR="00ED10A4">
        <w:t xml:space="preserve">s to have cumulative effects. This is mainly due to inter-relationships between actions and their possible </w:t>
      </w:r>
      <w:r w:rsidR="00197BEE">
        <w:t>outcomes</w:t>
      </w:r>
      <w:r w:rsidR="00ED10A4">
        <w:t xml:space="preserve"> associated with:</w:t>
      </w:r>
    </w:p>
    <w:p w14:paraId="3DCE8617" w14:textId="54BF983D" w:rsidR="00ED10A4" w:rsidRDefault="00ED10A4" w:rsidP="00ED10A4">
      <w:pPr>
        <w:pStyle w:val="ListParagraph"/>
        <w:numPr>
          <w:ilvl w:val="2"/>
          <w:numId w:val="16"/>
        </w:numPr>
      </w:pPr>
      <w:r>
        <w:t xml:space="preserve">Energy efficiency measures, estate </w:t>
      </w:r>
      <w:r w:rsidR="00197BEE">
        <w:t>rationalisation</w:t>
      </w:r>
      <w:r>
        <w:t>, de</w:t>
      </w:r>
      <w:r w:rsidR="00197BEE">
        <w:t>carbonisation and material asse</w:t>
      </w:r>
      <w:r>
        <w:t>t</w:t>
      </w:r>
      <w:r w:rsidR="00197BEE">
        <w:t>s</w:t>
      </w:r>
      <w:r>
        <w:t xml:space="preserve"> of the SIC; and,</w:t>
      </w:r>
    </w:p>
    <w:p w14:paraId="67374473" w14:textId="2F50F49C" w:rsidR="00ED10A4" w:rsidRDefault="00ED10A4" w:rsidP="00ED10A4">
      <w:pPr>
        <w:pStyle w:val="ListParagraph"/>
        <w:numPr>
          <w:ilvl w:val="2"/>
          <w:numId w:val="16"/>
        </w:numPr>
      </w:pPr>
      <w:r>
        <w:lastRenderedPageBreak/>
        <w:t>Peatland restoration and reduction of land-based emissions on Shetland’s biodiversity and wildlife.</w:t>
      </w:r>
    </w:p>
    <w:p w14:paraId="4FC4D78B" w14:textId="2C4C2DD0" w:rsidR="00ED10A4" w:rsidRPr="00E465A2" w:rsidRDefault="00ED10A4" w:rsidP="00ED10A4">
      <w:pPr>
        <w:pStyle w:val="ListParagraph"/>
        <w:numPr>
          <w:ilvl w:val="2"/>
          <w:numId w:val="32"/>
        </w:numPr>
      </w:pPr>
      <w:r>
        <w:t>While there are links to be made within this higher level context of the SIC CCS, the likely, data-supported conclusions which may be drawn are difficult to make. There is a lack of peer-reviewed data and research on the effects of peatland restoration and other techniques on Shetland’s biodiversity and this is why the decision has been made to instead expec</w:t>
      </w:r>
      <w:r w:rsidR="00197BEE">
        <w:t>t such</w:t>
      </w:r>
      <w:r>
        <w:t xml:space="preserve"> determinations must be made at project level.</w:t>
      </w:r>
    </w:p>
    <w:p w14:paraId="2C7A0B5B" w14:textId="39840852" w:rsidR="00C24679" w:rsidRDefault="00C24679" w:rsidP="00700364">
      <w:pPr>
        <w:pStyle w:val="Heading2"/>
        <w:numPr>
          <w:ilvl w:val="1"/>
          <w:numId w:val="32"/>
        </w:numPr>
        <w:rPr>
          <w:rStyle w:val="eop"/>
          <w:rFonts w:ascii="Calibri" w:hAnsi="Calibri" w:cs="Calibri"/>
          <w:bCs/>
          <w:sz w:val="22"/>
          <w:szCs w:val="22"/>
        </w:rPr>
      </w:pPr>
      <w:r w:rsidRPr="21F4D489">
        <w:rPr>
          <w:rStyle w:val="eop"/>
          <w:rFonts w:ascii="Calibri" w:hAnsi="Calibri" w:cs="Calibri"/>
          <w:sz w:val="22"/>
          <w:szCs w:val="22"/>
        </w:rPr>
        <w:t>Mitigation and Monitoring</w:t>
      </w:r>
      <w:bookmarkEnd w:id="32"/>
    </w:p>
    <w:p w14:paraId="7A824491" w14:textId="77777777" w:rsidR="00D56834" w:rsidRDefault="00D56834"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Several mitigation</w:t>
      </w:r>
      <w:r w:rsidR="009347F2" w:rsidRPr="21F4D489">
        <w:rPr>
          <w:rStyle w:val="eop"/>
          <w:rFonts w:ascii="Calibri" w:hAnsi="Calibri" w:cs="Calibri"/>
          <w:sz w:val="22"/>
          <w:szCs w:val="22"/>
        </w:rPr>
        <w:t xml:space="preserve"> measures have been identified </w:t>
      </w:r>
      <w:r w:rsidR="00AD61F1" w:rsidRPr="21F4D489">
        <w:rPr>
          <w:rStyle w:val="eop"/>
          <w:rFonts w:ascii="Calibri" w:hAnsi="Calibri" w:cs="Calibri"/>
          <w:sz w:val="22"/>
          <w:szCs w:val="22"/>
        </w:rPr>
        <w:t>during the SEA process.</w:t>
      </w:r>
    </w:p>
    <w:p w14:paraId="790B8926" w14:textId="77777777" w:rsidR="00AD61F1" w:rsidRPr="00AD61F1" w:rsidRDefault="00AD61F1"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SIC Climate Change Strategy supports the use of nature-based solutions where possible and places environmental co-benefits at its core. Alignment of future plans and projects to the Climate Change Strategy, a key Strategic Objective, should result in the enhancement of positive environmental effects and mitigation of negative effects at a plan- or project-level. If successful, this should be the case not only for plans and projects that result from the Climate Change Strategy, but all Council plans and projects.</w:t>
      </w:r>
    </w:p>
    <w:p w14:paraId="7D0A4023" w14:textId="77777777" w:rsidR="00AD61F1" w:rsidRPr="00C24679" w:rsidRDefault="00AD61F1"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Future Council projects should also align with National Planning Framework 4, which contains robust measures for the protection of nature. Additionally, future policies, plans and strategies will complete the SEA process. We can therefore assume that the projects, policies, plans and strategies which result from this Strategy document will have robust consideration of environmental effects and will make necessary alterations to enhance positive environmental effects and mitigate negative effects.</w:t>
      </w:r>
    </w:p>
    <w:p w14:paraId="2DE403A5" w14:textId="77777777" w:rsidR="00C24679" w:rsidRDefault="00C24679" w:rsidP="00ED10A4">
      <w:pPr>
        <w:pStyle w:val="paragraph"/>
        <w:spacing w:after="0"/>
        <w:textAlignment w:val="baseline"/>
        <w:rPr>
          <w:rStyle w:val="eop"/>
          <w:rFonts w:ascii="Calibri" w:hAnsi="Calibri" w:cs="Calibri"/>
          <w:b/>
          <w:bCs/>
          <w:sz w:val="22"/>
          <w:szCs w:val="22"/>
        </w:rPr>
      </w:pPr>
    </w:p>
    <w:p w14:paraId="6B9F341D" w14:textId="654A1B17" w:rsidR="00C24679" w:rsidRPr="00D7229D" w:rsidRDefault="00D96743" w:rsidP="00700364">
      <w:pPr>
        <w:pStyle w:val="Heading1"/>
        <w:numPr>
          <w:ilvl w:val="0"/>
          <w:numId w:val="32"/>
        </w:numPr>
        <w:rPr>
          <w:rStyle w:val="eop"/>
        </w:rPr>
      </w:pPr>
      <w:bookmarkStart w:id="33" w:name="_Toc145683480"/>
      <w:r w:rsidRPr="00D7229D">
        <w:rPr>
          <w:rStyle w:val="eop"/>
        </w:rPr>
        <w:t>Conclusion</w:t>
      </w:r>
      <w:bookmarkEnd w:id="33"/>
    </w:p>
    <w:p w14:paraId="41A81DF0" w14:textId="1558E8A5" w:rsidR="00AC460F" w:rsidRPr="00D7229D" w:rsidRDefault="00AC460F" w:rsidP="00700364">
      <w:pPr>
        <w:pStyle w:val="Heading2"/>
        <w:numPr>
          <w:ilvl w:val="1"/>
          <w:numId w:val="32"/>
        </w:numPr>
        <w:rPr>
          <w:rStyle w:val="eop"/>
          <w:rFonts w:ascii="Calibri" w:hAnsi="Calibri" w:cs="Calibri"/>
          <w:b/>
          <w:bCs/>
          <w:sz w:val="22"/>
          <w:szCs w:val="22"/>
        </w:rPr>
      </w:pPr>
      <w:r w:rsidRPr="21F4D489">
        <w:rPr>
          <w:rStyle w:val="eop"/>
          <w:rFonts w:ascii="Calibri" w:hAnsi="Calibri" w:cs="Calibri"/>
          <w:sz w:val="22"/>
          <w:szCs w:val="22"/>
        </w:rPr>
        <w:t xml:space="preserve"> </w:t>
      </w:r>
      <w:bookmarkStart w:id="34" w:name="_Toc145683481"/>
      <w:r w:rsidRPr="00D7229D">
        <w:rPr>
          <w:rStyle w:val="eop"/>
          <w:rFonts w:ascii="Calibri" w:hAnsi="Calibri" w:cs="Calibri"/>
          <w:b/>
          <w:sz w:val="22"/>
          <w:szCs w:val="22"/>
        </w:rPr>
        <w:t>Overall findings of the Environmental Assessment</w:t>
      </w:r>
      <w:bookmarkEnd w:id="34"/>
    </w:p>
    <w:p w14:paraId="5252BC0F" w14:textId="77777777" w:rsidR="002B0D0C" w:rsidRDefault="002B0D0C"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main conclusion of this environmental report is two-fold:</w:t>
      </w:r>
    </w:p>
    <w:p w14:paraId="526C01D2" w14:textId="77777777" w:rsidR="00BF7782" w:rsidRDefault="002B0D0C" w:rsidP="00B94569">
      <w:pPr>
        <w:pStyle w:val="paragraph"/>
        <w:numPr>
          <w:ilvl w:val="0"/>
          <w:numId w:val="108"/>
        </w:numPr>
        <w:spacing w:after="0"/>
        <w:textAlignment w:val="baseline"/>
        <w:rPr>
          <w:rStyle w:val="eop"/>
          <w:rFonts w:ascii="Calibri" w:hAnsi="Calibri" w:cs="Calibri"/>
          <w:bCs/>
          <w:sz w:val="22"/>
          <w:szCs w:val="22"/>
        </w:rPr>
      </w:pPr>
      <w:r>
        <w:rPr>
          <w:rStyle w:val="eop"/>
          <w:rFonts w:ascii="Calibri" w:hAnsi="Calibri" w:cs="Calibri"/>
          <w:bCs/>
          <w:sz w:val="22"/>
          <w:szCs w:val="22"/>
        </w:rPr>
        <w:t>firstly, that there are significant positive environmental impacts on climatic factors associated with the reduction of the reduction of GHG emissions across SIC and indeed Shetland; and,</w:t>
      </w:r>
    </w:p>
    <w:p w14:paraId="10469090" w14:textId="77777777" w:rsidR="002B0D0C" w:rsidRDefault="002B0D0C" w:rsidP="00B94569">
      <w:pPr>
        <w:pStyle w:val="paragraph"/>
        <w:numPr>
          <w:ilvl w:val="0"/>
          <w:numId w:val="108"/>
        </w:numPr>
        <w:spacing w:after="0"/>
        <w:textAlignment w:val="baseline"/>
        <w:rPr>
          <w:rStyle w:val="eop"/>
          <w:rFonts w:ascii="Calibri" w:hAnsi="Calibri" w:cs="Calibri"/>
          <w:bCs/>
          <w:sz w:val="22"/>
          <w:szCs w:val="22"/>
        </w:rPr>
      </w:pPr>
      <w:r>
        <w:rPr>
          <w:rStyle w:val="eop"/>
          <w:rFonts w:ascii="Calibri" w:hAnsi="Calibri" w:cs="Calibri"/>
          <w:bCs/>
          <w:sz w:val="22"/>
          <w:szCs w:val="22"/>
        </w:rPr>
        <w:t>secondly, that the greatest environmental impacts are likely to be achieved through restoration and support of the natural environment, which is so unique to Shetland.</w:t>
      </w:r>
    </w:p>
    <w:p w14:paraId="17BE76DA" w14:textId="24762D5B" w:rsidR="00BF7782" w:rsidRPr="00BF7782" w:rsidRDefault="002B0D0C"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I</w:t>
      </w:r>
      <w:r w:rsidR="00BF7782" w:rsidRPr="21F4D489">
        <w:rPr>
          <w:rStyle w:val="eop"/>
          <w:rFonts w:ascii="Calibri" w:hAnsi="Calibri" w:cs="Calibri"/>
          <w:sz w:val="22"/>
          <w:szCs w:val="22"/>
        </w:rPr>
        <w:t xml:space="preserve">t is important to note </w:t>
      </w:r>
      <w:r w:rsidRPr="21F4D489">
        <w:rPr>
          <w:rStyle w:val="eop"/>
          <w:rFonts w:ascii="Calibri" w:hAnsi="Calibri" w:cs="Calibri"/>
          <w:sz w:val="22"/>
          <w:szCs w:val="22"/>
        </w:rPr>
        <w:t xml:space="preserve">though, </w:t>
      </w:r>
      <w:r w:rsidR="00BF7782" w:rsidRPr="21F4D489">
        <w:rPr>
          <w:rStyle w:val="eop"/>
          <w:rFonts w:ascii="Calibri" w:hAnsi="Calibri" w:cs="Calibri"/>
          <w:sz w:val="22"/>
          <w:szCs w:val="22"/>
        </w:rPr>
        <w:t>that the SIC CCS is a high level strategy and each plan or project that either results from it</w:t>
      </w:r>
      <w:r w:rsidR="00E11974">
        <w:rPr>
          <w:rStyle w:val="eop"/>
          <w:rFonts w:ascii="Calibri" w:hAnsi="Calibri" w:cs="Calibri"/>
          <w:sz w:val="22"/>
          <w:szCs w:val="22"/>
        </w:rPr>
        <w:t>,</w:t>
      </w:r>
      <w:r w:rsidR="00BF7782" w:rsidRPr="21F4D489">
        <w:rPr>
          <w:rStyle w:val="eop"/>
          <w:rFonts w:ascii="Calibri" w:hAnsi="Calibri" w:cs="Calibri"/>
          <w:sz w:val="22"/>
          <w:szCs w:val="22"/>
        </w:rPr>
        <w:t xml:space="preserve"> or is related to it, should involve undertaking detailed environmental assessments.</w:t>
      </w:r>
    </w:p>
    <w:p w14:paraId="2AE25020" w14:textId="7D63A79D" w:rsidR="00AC460F" w:rsidRPr="00D7229D" w:rsidRDefault="00AC460F" w:rsidP="00700364">
      <w:pPr>
        <w:pStyle w:val="Heading2"/>
        <w:numPr>
          <w:ilvl w:val="1"/>
          <w:numId w:val="32"/>
        </w:numPr>
        <w:rPr>
          <w:rStyle w:val="eop"/>
          <w:rFonts w:ascii="Calibri" w:hAnsi="Calibri" w:cs="Calibri"/>
          <w:b/>
          <w:bCs/>
          <w:sz w:val="22"/>
          <w:szCs w:val="22"/>
        </w:rPr>
      </w:pPr>
      <w:bookmarkStart w:id="35" w:name="_Toc145683482"/>
      <w:r w:rsidRPr="00D7229D">
        <w:rPr>
          <w:rStyle w:val="eop"/>
          <w:rFonts w:ascii="Calibri" w:hAnsi="Calibri" w:cs="Calibri"/>
          <w:b/>
          <w:sz w:val="22"/>
          <w:szCs w:val="22"/>
        </w:rPr>
        <w:t>Influence of Environmental Assessment on the production of the SIC CCS</w:t>
      </w:r>
      <w:bookmarkEnd w:id="35"/>
    </w:p>
    <w:p w14:paraId="20976D2C" w14:textId="77777777" w:rsidR="00AC460F" w:rsidRDefault="00AC460F"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The writing of the Environmental Report, and indeed the entire SEA process, has afforded the opportunity to focus on each of our strategic objectives from the perspectives of multiple environmental perspectives. Each environmental topic that informed the SEA Objectives has been carefully considered and </w:t>
      </w:r>
      <w:r w:rsidR="00BF7782" w:rsidRPr="21F4D489">
        <w:rPr>
          <w:rStyle w:val="eop"/>
          <w:rFonts w:ascii="Calibri" w:hAnsi="Calibri" w:cs="Calibri"/>
          <w:sz w:val="22"/>
          <w:szCs w:val="22"/>
        </w:rPr>
        <w:t>the SIC CCS objectives have been assessed with these considerations in mind.</w:t>
      </w:r>
    </w:p>
    <w:p w14:paraId="2E803F0F" w14:textId="77777777" w:rsidR="00BF7782" w:rsidRPr="00AC460F" w:rsidRDefault="00BF7782"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lastRenderedPageBreak/>
        <w:t xml:space="preserve">Responses from the SEA Consultation Authorities has also proved invaluable during the SEA process and has been used to inform this report and objective’s assessments. </w:t>
      </w:r>
    </w:p>
    <w:p w14:paraId="3AC09A9B" w14:textId="4193F59B" w:rsidR="00D96743" w:rsidRPr="00D7229D" w:rsidRDefault="00D96743" w:rsidP="00700364">
      <w:pPr>
        <w:pStyle w:val="Heading1"/>
        <w:numPr>
          <w:ilvl w:val="0"/>
          <w:numId w:val="32"/>
        </w:numPr>
        <w:rPr>
          <w:rStyle w:val="eop"/>
        </w:rPr>
      </w:pPr>
      <w:bookmarkStart w:id="36" w:name="_Toc145683483"/>
      <w:r w:rsidRPr="00D7229D">
        <w:rPr>
          <w:rStyle w:val="eop"/>
        </w:rPr>
        <w:t>Consultation</w:t>
      </w:r>
      <w:bookmarkEnd w:id="36"/>
    </w:p>
    <w:p w14:paraId="5B83BC89" w14:textId="588AA53B" w:rsidR="00D96743" w:rsidRPr="00D7229D" w:rsidRDefault="00D96743" w:rsidP="00700364">
      <w:pPr>
        <w:pStyle w:val="Heading2"/>
        <w:numPr>
          <w:ilvl w:val="1"/>
          <w:numId w:val="32"/>
        </w:numPr>
        <w:rPr>
          <w:rStyle w:val="eop"/>
          <w:rFonts w:ascii="Calibri" w:hAnsi="Calibri" w:cs="Calibri"/>
          <w:b/>
          <w:bCs/>
          <w:sz w:val="22"/>
          <w:szCs w:val="22"/>
        </w:rPr>
      </w:pPr>
      <w:bookmarkStart w:id="37" w:name="_Toc145683484"/>
      <w:r w:rsidRPr="00D7229D">
        <w:rPr>
          <w:rStyle w:val="eop"/>
          <w:rFonts w:ascii="Calibri" w:hAnsi="Calibri" w:cs="Calibri"/>
          <w:b/>
          <w:sz w:val="22"/>
          <w:szCs w:val="22"/>
        </w:rPr>
        <w:t>Consultation process</w:t>
      </w:r>
      <w:bookmarkEnd w:id="37"/>
    </w:p>
    <w:p w14:paraId="6D8E50B4" w14:textId="77777777" w:rsidR="00D96743" w:rsidRDefault="00D9674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 This SEA Environmental Report and its Non-Technical Summary have been published for consultation alongside the Draft SIC CCS which has been prepared the SIC Climate Change Strategy team.</w:t>
      </w:r>
    </w:p>
    <w:p w14:paraId="62ED4177" w14:textId="77777777" w:rsidR="00D96743" w:rsidRDefault="00D9674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SIC CCS and accompanying SEA documents, including this Environmental Report have been published for public consultation for a period lasting 6 weeks. All documentation will be hosted on the Climate Change webpages of the Council’s own website. Hard copies are available, upon request, from the Infrastructure Offices in Lerwick.</w:t>
      </w:r>
    </w:p>
    <w:p w14:paraId="0BBF9D5B" w14:textId="77777777" w:rsidR="00D96743" w:rsidRDefault="00D9674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Information explaining how to respond to the Consultation documents during this period will be available on the website. Further in accordance with statutory requirements, an advertisement will be placed in local newspapers inviting members of the public to access the webpage and engage in the consultation process.</w:t>
      </w:r>
    </w:p>
    <w:p w14:paraId="45CB5991" w14:textId="77777777" w:rsidR="00DC70A3" w:rsidRDefault="00DC70A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The SEA Environmental Report and a copy of the Draft SIC CCS will also be provided to the SEA Gateway for distribution to the SEA Consultation Authorities, for formal consultation on the Strategy and the SEA as per the requirements of the Environmental Assessment (Scotland) Act 2005.</w:t>
      </w:r>
    </w:p>
    <w:p w14:paraId="62431CDC" w14:textId="77777777" w:rsidR="00DC70A3" w:rsidRPr="00D96743" w:rsidRDefault="00DC70A3" w:rsidP="00DC70A3">
      <w:pPr>
        <w:pStyle w:val="paragraph"/>
        <w:spacing w:after="0"/>
        <w:ind w:left="1800"/>
        <w:textAlignment w:val="baseline"/>
        <w:rPr>
          <w:rStyle w:val="eop"/>
          <w:rFonts w:ascii="Calibri" w:hAnsi="Calibri" w:cs="Calibri"/>
          <w:bCs/>
          <w:sz w:val="22"/>
          <w:szCs w:val="22"/>
        </w:rPr>
      </w:pPr>
    </w:p>
    <w:p w14:paraId="514CABDC" w14:textId="6B2C88DD" w:rsidR="00D96743" w:rsidRDefault="00D96743" w:rsidP="00700364">
      <w:pPr>
        <w:pStyle w:val="Heading2"/>
        <w:numPr>
          <w:ilvl w:val="1"/>
          <w:numId w:val="32"/>
        </w:numPr>
        <w:rPr>
          <w:rStyle w:val="eop"/>
          <w:rFonts w:ascii="Calibri" w:hAnsi="Calibri" w:cs="Calibri"/>
          <w:b/>
          <w:bCs/>
          <w:sz w:val="22"/>
          <w:szCs w:val="22"/>
        </w:rPr>
      </w:pPr>
      <w:bookmarkStart w:id="38" w:name="_Toc145683485"/>
      <w:r w:rsidRPr="21F4D489">
        <w:rPr>
          <w:rStyle w:val="eop"/>
          <w:rFonts w:ascii="Calibri" w:hAnsi="Calibri" w:cs="Calibri"/>
          <w:b/>
          <w:bCs/>
          <w:sz w:val="22"/>
          <w:szCs w:val="22"/>
        </w:rPr>
        <w:t>Next Stages</w:t>
      </w:r>
      <w:bookmarkEnd w:id="38"/>
    </w:p>
    <w:p w14:paraId="44E1D8B5" w14:textId="77777777" w:rsidR="00DC70A3" w:rsidRDefault="00DC70A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 This report will be consulted simultaneously with the SIC CCS. All public responses and representation received from the SEA Consultation Authorities will be analysed by the Climate Change Strategy team and determinations will be made as to whether:</w:t>
      </w:r>
    </w:p>
    <w:p w14:paraId="193739EF" w14:textId="77777777" w:rsidR="00DC70A3" w:rsidRDefault="00DC70A3" w:rsidP="00700364">
      <w:pPr>
        <w:pStyle w:val="paragraph"/>
        <w:numPr>
          <w:ilvl w:val="0"/>
          <w:numId w:val="17"/>
        </w:numPr>
        <w:spacing w:after="0"/>
        <w:textAlignment w:val="baseline"/>
        <w:rPr>
          <w:rStyle w:val="eop"/>
          <w:rFonts w:ascii="Calibri" w:hAnsi="Calibri" w:cs="Calibri"/>
          <w:bCs/>
          <w:sz w:val="22"/>
          <w:szCs w:val="22"/>
        </w:rPr>
      </w:pPr>
      <w:r>
        <w:rPr>
          <w:rStyle w:val="eop"/>
          <w:rFonts w:ascii="Calibri" w:hAnsi="Calibri" w:cs="Calibri"/>
          <w:bCs/>
          <w:sz w:val="22"/>
          <w:szCs w:val="22"/>
        </w:rPr>
        <w:t>Any significant changes need to be made to the SIC CCS which may result in the need to re-assess and re-consult as part of the SEA process; or,</w:t>
      </w:r>
    </w:p>
    <w:p w14:paraId="4E897A82" w14:textId="77777777" w:rsidR="00DC70A3" w:rsidRDefault="00DC70A3" w:rsidP="00700364">
      <w:pPr>
        <w:pStyle w:val="paragraph"/>
        <w:numPr>
          <w:ilvl w:val="0"/>
          <w:numId w:val="17"/>
        </w:numPr>
        <w:spacing w:after="0"/>
        <w:textAlignment w:val="baseline"/>
        <w:rPr>
          <w:rStyle w:val="eop"/>
          <w:rFonts w:ascii="Calibri" w:hAnsi="Calibri" w:cs="Calibri"/>
          <w:bCs/>
          <w:sz w:val="22"/>
          <w:szCs w:val="22"/>
        </w:rPr>
      </w:pPr>
      <w:r>
        <w:rPr>
          <w:rStyle w:val="eop"/>
          <w:rFonts w:ascii="Calibri" w:hAnsi="Calibri" w:cs="Calibri"/>
          <w:bCs/>
          <w:sz w:val="22"/>
          <w:szCs w:val="22"/>
        </w:rPr>
        <w:t>More minor changes need to be made to the SIC CCS prior to its submission to Committee.</w:t>
      </w:r>
    </w:p>
    <w:p w14:paraId="2A84E64A" w14:textId="77777777" w:rsidR="00DC70A3" w:rsidRPr="00DC70A3" w:rsidRDefault="00DC70A3" w:rsidP="00700364">
      <w:pPr>
        <w:pStyle w:val="paragraph"/>
        <w:numPr>
          <w:ilvl w:val="2"/>
          <w:numId w:val="32"/>
        </w:numPr>
        <w:spacing w:after="0"/>
        <w:textAlignment w:val="baseline"/>
        <w:rPr>
          <w:rStyle w:val="eop"/>
          <w:rFonts w:ascii="Calibri" w:hAnsi="Calibri" w:cs="Calibri"/>
          <w:bCs/>
          <w:sz w:val="22"/>
          <w:szCs w:val="22"/>
        </w:rPr>
      </w:pPr>
      <w:r w:rsidRPr="21F4D489">
        <w:rPr>
          <w:rStyle w:val="eop"/>
          <w:rFonts w:ascii="Calibri" w:hAnsi="Calibri" w:cs="Calibri"/>
          <w:sz w:val="22"/>
          <w:szCs w:val="22"/>
        </w:rPr>
        <w:t xml:space="preserve">Should the Environment and Transport Committee see fit to approve the SIC CCS, and following final approval of the Strategy, the Council will formally adopt and publicise the SIC CCS. At which time, an SEA Post Adoption Statement (PAS) will be prepared to explain how the SEA process has informed the creation of the SIC CCS, and how </w:t>
      </w:r>
      <w:r w:rsidR="0068003D" w:rsidRPr="21F4D489">
        <w:rPr>
          <w:rStyle w:val="eop"/>
          <w:rFonts w:ascii="Calibri" w:hAnsi="Calibri" w:cs="Calibri"/>
          <w:sz w:val="22"/>
          <w:szCs w:val="22"/>
        </w:rPr>
        <w:t>feedback from this</w:t>
      </w:r>
      <w:r w:rsidRPr="21F4D489">
        <w:rPr>
          <w:rStyle w:val="eop"/>
          <w:rFonts w:ascii="Calibri" w:hAnsi="Calibri" w:cs="Calibri"/>
          <w:sz w:val="22"/>
          <w:szCs w:val="22"/>
        </w:rPr>
        <w:t xml:space="preserve"> consultation </w:t>
      </w:r>
      <w:r w:rsidR="0068003D" w:rsidRPr="21F4D489">
        <w:rPr>
          <w:rStyle w:val="eop"/>
          <w:rFonts w:ascii="Calibri" w:hAnsi="Calibri" w:cs="Calibri"/>
          <w:sz w:val="22"/>
          <w:szCs w:val="22"/>
        </w:rPr>
        <w:t>period has been taken into account. The PAS will be released and advertised in a local newspaper as per the requirements of the Environmental Assessment (Scotland) Act 2005.</w:t>
      </w:r>
    </w:p>
    <w:p w14:paraId="49E398E2" w14:textId="77777777" w:rsidR="00C24679" w:rsidRPr="00233908" w:rsidRDefault="00C24679" w:rsidP="00233908">
      <w:pPr>
        <w:pStyle w:val="paragraph"/>
        <w:spacing w:after="0"/>
        <w:textAlignment w:val="baseline"/>
        <w:rPr>
          <w:rStyle w:val="eop"/>
          <w:rFonts w:ascii="Calibri" w:hAnsi="Calibri" w:cs="Calibri"/>
          <w:b/>
          <w:bCs/>
          <w:sz w:val="22"/>
          <w:szCs w:val="22"/>
        </w:rPr>
      </w:pPr>
    </w:p>
    <w:p w14:paraId="16287F21" w14:textId="77777777" w:rsidR="00233908" w:rsidRPr="00233908" w:rsidRDefault="00233908" w:rsidP="00233908">
      <w:pPr>
        <w:pStyle w:val="paragraph"/>
        <w:spacing w:after="0"/>
        <w:textAlignment w:val="baseline"/>
        <w:rPr>
          <w:rStyle w:val="eop"/>
          <w:rFonts w:ascii="Calibri" w:hAnsi="Calibri" w:cs="Calibri"/>
          <w:b/>
          <w:bCs/>
          <w:sz w:val="22"/>
          <w:szCs w:val="22"/>
        </w:rPr>
      </w:pPr>
    </w:p>
    <w:p w14:paraId="382AC6A7" w14:textId="5DB55DD1" w:rsidR="00D7229D" w:rsidRPr="00D7229D" w:rsidRDefault="00233908" w:rsidP="00ED10A4">
      <w:pPr>
        <w:pStyle w:val="paragraph"/>
        <w:numPr>
          <w:ilvl w:val="0"/>
          <w:numId w:val="32"/>
        </w:numPr>
        <w:spacing w:after="0"/>
        <w:textAlignment w:val="baseline"/>
        <w:rPr>
          <w:rStyle w:val="Heading1Char"/>
          <w:rFonts w:ascii="Calibri" w:hAnsi="Calibri" w:cs="Calibri"/>
          <w:b/>
          <w:bCs/>
          <w:sz w:val="22"/>
          <w:szCs w:val="22"/>
        </w:rPr>
      </w:pPr>
      <w:r w:rsidRPr="00233908">
        <w:rPr>
          <w:rStyle w:val="eop"/>
          <w:rFonts w:ascii="Calibri" w:hAnsi="Calibri" w:cs="Calibri"/>
          <w:b/>
          <w:bCs/>
          <w:sz w:val="22"/>
          <w:szCs w:val="22"/>
        </w:rPr>
        <w:lastRenderedPageBreak/>
        <w:t>​</w:t>
      </w:r>
      <w:bookmarkStart w:id="39" w:name="_Toc145683486"/>
      <w:r w:rsidR="00D7229D" w:rsidRPr="00D7229D">
        <w:rPr>
          <w:rStyle w:val="Heading1Char"/>
        </w:rPr>
        <w:t>A</w:t>
      </w:r>
      <w:r w:rsidR="00BC4B22" w:rsidRPr="00D7229D">
        <w:rPr>
          <w:rStyle w:val="Heading1Char"/>
        </w:rPr>
        <w:t>ppendices</w:t>
      </w:r>
      <w:bookmarkEnd w:id="39"/>
      <w:r w:rsidRPr="00D7229D">
        <w:rPr>
          <w:rStyle w:val="Heading1Char"/>
        </w:rPr>
        <w:t xml:space="preserve"> </w:t>
      </w:r>
    </w:p>
    <w:p w14:paraId="31AEF5B6" w14:textId="69A98745" w:rsidR="29B9799D" w:rsidRPr="00D7229D" w:rsidRDefault="00D7229D" w:rsidP="00D7229D">
      <w:pPr>
        <w:pStyle w:val="Heading2"/>
        <w:rPr>
          <w:rStyle w:val="eop"/>
          <w:rFonts w:ascii="Calibri" w:hAnsi="Calibri" w:cs="Calibri"/>
          <w:b/>
          <w:bCs/>
          <w:sz w:val="22"/>
          <w:szCs w:val="22"/>
        </w:rPr>
      </w:pPr>
      <w:bookmarkStart w:id="40" w:name="_Toc145683487"/>
      <w:r>
        <w:rPr>
          <w:rStyle w:val="eop"/>
          <w:rFonts w:ascii="Calibri" w:hAnsi="Calibri" w:cs="Calibri"/>
          <w:b/>
          <w:bCs/>
          <w:sz w:val="22"/>
          <w:szCs w:val="22"/>
        </w:rPr>
        <w:t>App</w:t>
      </w:r>
      <w:r w:rsidR="29B9799D" w:rsidRPr="00D7229D">
        <w:rPr>
          <w:rStyle w:val="eop"/>
          <w:rFonts w:ascii="Calibri" w:hAnsi="Calibri" w:cs="Calibri"/>
          <w:b/>
          <w:bCs/>
          <w:sz w:val="22"/>
          <w:szCs w:val="22"/>
        </w:rPr>
        <w:t>endix I</w:t>
      </w:r>
      <w:r>
        <w:rPr>
          <w:rStyle w:val="eop"/>
          <w:rFonts w:ascii="Calibri" w:hAnsi="Calibri" w:cs="Calibri"/>
          <w:b/>
          <w:bCs/>
          <w:sz w:val="22"/>
          <w:szCs w:val="22"/>
        </w:rPr>
        <w:t xml:space="preserve"> – SEA Consultation Authorities Responses to SIC CCS Scoping Report</w:t>
      </w:r>
      <w:bookmarkEnd w:id="40"/>
    </w:p>
    <w:p w14:paraId="3804D2F3" w14:textId="7239456C" w:rsidR="089EB785" w:rsidRDefault="089EB785" w:rsidP="21F4D489">
      <w:pPr>
        <w:spacing w:after="0"/>
        <w:rPr>
          <w:rStyle w:val="eop"/>
          <w:rFonts w:ascii="Calibri" w:eastAsia="Times New Roman" w:hAnsi="Calibri" w:cs="Calibri"/>
          <w:b/>
          <w:bCs/>
        </w:rPr>
      </w:pPr>
      <w:r w:rsidRPr="21F4D489">
        <w:rPr>
          <w:rFonts w:ascii="Arial" w:eastAsia="Arial" w:hAnsi="Arial" w:cs="Arial"/>
          <w:sz w:val="24"/>
          <w:szCs w:val="24"/>
        </w:rPr>
        <w:t xml:space="preserve"> </w:t>
      </w:r>
    </w:p>
    <w:tbl>
      <w:tblPr>
        <w:tblStyle w:val="TableGrid"/>
        <w:tblW w:w="0" w:type="auto"/>
        <w:tblLayout w:type="fixed"/>
        <w:tblLook w:val="06A0" w:firstRow="1" w:lastRow="0" w:firstColumn="1" w:lastColumn="0" w:noHBand="1" w:noVBand="1"/>
      </w:tblPr>
      <w:tblGrid>
        <w:gridCol w:w="1740"/>
        <w:gridCol w:w="4270"/>
        <w:gridCol w:w="3005"/>
      </w:tblGrid>
      <w:tr w:rsidR="21F4D489" w14:paraId="3481E479" w14:textId="77777777" w:rsidTr="21F4D489">
        <w:trPr>
          <w:trHeight w:val="300"/>
        </w:trPr>
        <w:tc>
          <w:tcPr>
            <w:tcW w:w="1740" w:type="dxa"/>
          </w:tcPr>
          <w:p w14:paraId="3C3172E5" w14:textId="06C7A17B" w:rsidR="4DA7D0CA" w:rsidRDefault="4DA7D0CA" w:rsidP="21F4D489">
            <w:pPr>
              <w:rPr>
                <w:rFonts w:ascii="Arial" w:eastAsia="Arial" w:hAnsi="Arial" w:cs="Arial"/>
                <w:sz w:val="24"/>
                <w:szCs w:val="24"/>
              </w:rPr>
            </w:pPr>
            <w:r w:rsidRPr="21F4D489">
              <w:rPr>
                <w:rFonts w:ascii="Arial" w:eastAsia="Arial" w:hAnsi="Arial" w:cs="Arial"/>
                <w:sz w:val="24"/>
                <w:szCs w:val="24"/>
              </w:rPr>
              <w:t>SEA Consultation Authority</w:t>
            </w:r>
          </w:p>
        </w:tc>
        <w:tc>
          <w:tcPr>
            <w:tcW w:w="4270" w:type="dxa"/>
          </w:tcPr>
          <w:p w14:paraId="101A63E7" w14:textId="70D65E8E" w:rsidR="4DA7D0CA" w:rsidRDefault="4DA7D0CA" w:rsidP="21F4D489">
            <w:pPr>
              <w:rPr>
                <w:rFonts w:ascii="Arial" w:eastAsia="Arial" w:hAnsi="Arial" w:cs="Arial"/>
                <w:sz w:val="24"/>
                <w:szCs w:val="24"/>
              </w:rPr>
            </w:pPr>
            <w:r w:rsidRPr="21F4D489">
              <w:rPr>
                <w:rFonts w:ascii="Arial" w:eastAsia="Arial" w:hAnsi="Arial" w:cs="Arial"/>
                <w:sz w:val="24"/>
                <w:szCs w:val="24"/>
              </w:rPr>
              <w:t>Comments</w:t>
            </w:r>
          </w:p>
        </w:tc>
        <w:tc>
          <w:tcPr>
            <w:tcW w:w="3005" w:type="dxa"/>
          </w:tcPr>
          <w:p w14:paraId="608CC247" w14:textId="0186F9F8" w:rsidR="4DA7D0CA" w:rsidRDefault="4DA7D0CA" w:rsidP="21F4D489">
            <w:pPr>
              <w:rPr>
                <w:rFonts w:ascii="Arial" w:eastAsia="Arial" w:hAnsi="Arial" w:cs="Arial"/>
                <w:sz w:val="24"/>
                <w:szCs w:val="24"/>
              </w:rPr>
            </w:pPr>
            <w:r w:rsidRPr="21F4D489">
              <w:rPr>
                <w:rFonts w:ascii="Arial" w:eastAsia="Arial" w:hAnsi="Arial" w:cs="Arial"/>
                <w:sz w:val="24"/>
                <w:szCs w:val="24"/>
              </w:rPr>
              <w:t>Relevant Section within Environmental Report</w:t>
            </w:r>
          </w:p>
        </w:tc>
      </w:tr>
      <w:tr w:rsidR="21F4D489" w14:paraId="386D24F9" w14:textId="77777777" w:rsidTr="21F4D489">
        <w:trPr>
          <w:trHeight w:val="300"/>
        </w:trPr>
        <w:tc>
          <w:tcPr>
            <w:tcW w:w="1740" w:type="dxa"/>
            <w:vMerge w:val="restart"/>
            <w:vAlign w:val="center"/>
          </w:tcPr>
          <w:p w14:paraId="18B18BAC" w14:textId="7FAAF72B" w:rsidR="4DA7D0CA" w:rsidRDefault="4DA7D0CA" w:rsidP="21F4D489">
            <w:pPr>
              <w:jc w:val="center"/>
              <w:rPr>
                <w:rFonts w:ascii="Arial" w:eastAsia="Arial" w:hAnsi="Arial" w:cs="Arial"/>
                <w:sz w:val="24"/>
                <w:szCs w:val="24"/>
              </w:rPr>
            </w:pPr>
            <w:r w:rsidRPr="21F4D489">
              <w:rPr>
                <w:rFonts w:ascii="Arial" w:eastAsia="Arial" w:hAnsi="Arial" w:cs="Arial"/>
                <w:sz w:val="24"/>
                <w:szCs w:val="24"/>
              </w:rPr>
              <w:t>Historic Environment Scotland</w:t>
            </w:r>
          </w:p>
        </w:tc>
        <w:tc>
          <w:tcPr>
            <w:tcW w:w="4270" w:type="dxa"/>
          </w:tcPr>
          <w:p w14:paraId="3566E8D7" w14:textId="417C9EE9" w:rsidR="4DA7D0CA" w:rsidRDefault="4DA7D0CA" w:rsidP="21F4D489">
            <w:pPr>
              <w:rPr>
                <w:rFonts w:ascii="Arial" w:eastAsia="Arial" w:hAnsi="Arial" w:cs="Arial"/>
                <w:i/>
                <w:iCs/>
                <w:sz w:val="20"/>
                <w:szCs w:val="20"/>
              </w:rPr>
            </w:pPr>
            <w:r w:rsidRPr="21F4D489">
              <w:rPr>
                <w:rFonts w:ascii="Arial" w:eastAsia="Arial" w:hAnsi="Arial" w:cs="Arial"/>
                <w:i/>
                <w:iCs/>
              </w:rPr>
              <w:t>State of the Environment and Key Issues</w:t>
            </w:r>
          </w:p>
          <w:p w14:paraId="3BE18688" w14:textId="4ED9FBD0" w:rsidR="4DA7D0CA" w:rsidRDefault="4DA7D0CA" w:rsidP="21F4D489">
            <w:pPr>
              <w:rPr>
                <w:rFonts w:ascii="Arial" w:eastAsia="Arial" w:hAnsi="Arial" w:cs="Arial"/>
                <w:sz w:val="20"/>
                <w:szCs w:val="20"/>
              </w:rPr>
            </w:pPr>
            <w:r w:rsidRPr="21F4D489">
              <w:rPr>
                <w:rFonts w:ascii="Arial" w:eastAsia="Arial" w:hAnsi="Arial" w:cs="Arial"/>
              </w:rPr>
              <w:t>We note that you have not identified any key issues for the historic environment. In this context, you should consider the effects of climate change on the historic environment, the likely adaptation needs of the historic environment, and the potential for effects on the historic environment from other adaptation and mitigation measures. You should ensure that your baseline includes non-designated historic assets.</w:t>
            </w:r>
          </w:p>
        </w:tc>
        <w:tc>
          <w:tcPr>
            <w:tcW w:w="3005" w:type="dxa"/>
          </w:tcPr>
          <w:p w14:paraId="1B3E0F71" w14:textId="12A510EA" w:rsidR="313F18D1" w:rsidRDefault="313F18D1" w:rsidP="21F4D489">
            <w:pPr>
              <w:rPr>
                <w:rFonts w:ascii="Arial" w:eastAsia="Arial" w:hAnsi="Arial" w:cs="Arial"/>
                <w:sz w:val="24"/>
                <w:szCs w:val="24"/>
              </w:rPr>
            </w:pPr>
            <w:r w:rsidRPr="21F4D489">
              <w:rPr>
                <w:rFonts w:ascii="Arial" w:eastAsia="Arial" w:hAnsi="Arial" w:cs="Arial"/>
                <w:sz w:val="24"/>
                <w:szCs w:val="24"/>
              </w:rPr>
              <w:t>Section 3.3</w:t>
            </w:r>
          </w:p>
        </w:tc>
      </w:tr>
      <w:tr w:rsidR="21F4D489" w14:paraId="17C14137" w14:textId="77777777" w:rsidTr="21F4D489">
        <w:trPr>
          <w:trHeight w:val="300"/>
        </w:trPr>
        <w:tc>
          <w:tcPr>
            <w:tcW w:w="1740" w:type="dxa"/>
            <w:vMerge/>
          </w:tcPr>
          <w:p w14:paraId="006198F0" w14:textId="77777777" w:rsidR="009C1E02" w:rsidRDefault="009C1E02"/>
        </w:tc>
        <w:tc>
          <w:tcPr>
            <w:tcW w:w="4270" w:type="dxa"/>
          </w:tcPr>
          <w:p w14:paraId="0FAD4B5B" w14:textId="52CD828D" w:rsidR="4DA7D0CA" w:rsidRDefault="4DA7D0CA" w:rsidP="21F4D489">
            <w:pPr>
              <w:rPr>
                <w:rFonts w:ascii="Arial" w:eastAsia="Arial" w:hAnsi="Arial" w:cs="Arial"/>
                <w:i/>
                <w:iCs/>
                <w:sz w:val="20"/>
                <w:szCs w:val="20"/>
              </w:rPr>
            </w:pPr>
            <w:r w:rsidRPr="21F4D489">
              <w:rPr>
                <w:rFonts w:ascii="Arial" w:eastAsia="Arial" w:hAnsi="Arial" w:cs="Arial"/>
                <w:i/>
                <w:iCs/>
              </w:rPr>
              <w:t>Table 2 Scoping of SEA Topics</w:t>
            </w:r>
          </w:p>
          <w:p w14:paraId="508B52B6" w14:textId="6B8F900A" w:rsidR="4DA7D0CA" w:rsidRDefault="4DA7D0CA" w:rsidP="21F4D489">
            <w:pPr>
              <w:rPr>
                <w:rFonts w:ascii="Arial" w:eastAsia="Arial" w:hAnsi="Arial" w:cs="Arial"/>
                <w:sz w:val="20"/>
                <w:szCs w:val="20"/>
              </w:rPr>
            </w:pPr>
            <w:r w:rsidRPr="21F4D489">
              <w:rPr>
                <w:rFonts w:ascii="Arial" w:eastAsia="Arial" w:hAnsi="Arial" w:cs="Arial"/>
              </w:rPr>
              <w:t>We agree that the historic environment should be scoped into the assessment. Whilst we agree with the rationale for doing so, we consider this to take a limited view of the range of potential effects that the Strategy could have on the historic environment.</w:t>
            </w:r>
          </w:p>
        </w:tc>
        <w:tc>
          <w:tcPr>
            <w:tcW w:w="3005" w:type="dxa"/>
          </w:tcPr>
          <w:p w14:paraId="03073087" w14:textId="351DA97C" w:rsidR="5F86F1E6" w:rsidRDefault="5F86F1E6" w:rsidP="21F4D489">
            <w:pPr>
              <w:rPr>
                <w:rFonts w:ascii="Arial" w:eastAsia="Arial" w:hAnsi="Arial" w:cs="Arial"/>
                <w:sz w:val="24"/>
                <w:szCs w:val="24"/>
              </w:rPr>
            </w:pPr>
            <w:r w:rsidRPr="21F4D489">
              <w:rPr>
                <w:rFonts w:ascii="Arial" w:eastAsia="Arial" w:hAnsi="Arial" w:cs="Arial"/>
                <w:sz w:val="24"/>
                <w:szCs w:val="24"/>
              </w:rPr>
              <w:t>Section 3.5.4.</w:t>
            </w:r>
          </w:p>
        </w:tc>
      </w:tr>
      <w:tr w:rsidR="21F4D489" w14:paraId="71F769BC" w14:textId="77777777" w:rsidTr="21F4D489">
        <w:trPr>
          <w:trHeight w:val="300"/>
        </w:trPr>
        <w:tc>
          <w:tcPr>
            <w:tcW w:w="1740" w:type="dxa"/>
            <w:vMerge/>
          </w:tcPr>
          <w:p w14:paraId="6CC0CB4E" w14:textId="77777777" w:rsidR="009C1E02" w:rsidRDefault="009C1E02"/>
        </w:tc>
        <w:tc>
          <w:tcPr>
            <w:tcW w:w="4270" w:type="dxa"/>
          </w:tcPr>
          <w:p w14:paraId="6923DEF2" w14:textId="62109D1E" w:rsidR="4DA7D0CA" w:rsidRDefault="4DA7D0CA" w:rsidP="21F4D489">
            <w:pPr>
              <w:rPr>
                <w:rFonts w:ascii="Arial" w:eastAsia="Arial" w:hAnsi="Arial" w:cs="Arial"/>
                <w:i/>
                <w:iCs/>
                <w:sz w:val="20"/>
                <w:szCs w:val="20"/>
              </w:rPr>
            </w:pPr>
            <w:r w:rsidRPr="21F4D489">
              <w:rPr>
                <w:rFonts w:ascii="Arial" w:eastAsia="Arial" w:hAnsi="Arial" w:cs="Arial"/>
                <w:i/>
                <w:iCs/>
              </w:rPr>
              <w:t>Table 3 Proposed SEA Objectives</w:t>
            </w:r>
          </w:p>
          <w:p w14:paraId="3083F0A5" w14:textId="212FC468" w:rsidR="4DA7D0CA" w:rsidRDefault="4DA7D0CA" w:rsidP="21F4D489">
            <w:pPr>
              <w:rPr>
                <w:rFonts w:ascii="Arial" w:eastAsia="Arial" w:hAnsi="Arial" w:cs="Arial"/>
                <w:sz w:val="20"/>
                <w:szCs w:val="20"/>
              </w:rPr>
            </w:pPr>
            <w:r w:rsidRPr="21F4D489">
              <w:rPr>
                <w:rFonts w:ascii="Arial" w:eastAsia="Arial" w:hAnsi="Arial" w:cs="Arial"/>
              </w:rPr>
              <w:t>Your objectives for the historic environment focus on mitigation of climate change. We recommend that you expand the scope of the sub-objectives to encompass the broad interconnections between the historic environment and climate change, including sub-objectives which aim to promote and enable the re-use and sensitive adaptation of historic environment assets, to make the historic environment more climate resilient and to reduce emissions from the historic environment.</w:t>
            </w:r>
          </w:p>
        </w:tc>
        <w:tc>
          <w:tcPr>
            <w:tcW w:w="3005" w:type="dxa"/>
          </w:tcPr>
          <w:p w14:paraId="71CC434D" w14:textId="6A1FD168" w:rsidR="1BA3BFF7" w:rsidRDefault="1BA3BFF7" w:rsidP="21F4D489">
            <w:pPr>
              <w:rPr>
                <w:rFonts w:ascii="Arial" w:eastAsia="Arial" w:hAnsi="Arial" w:cs="Arial"/>
                <w:sz w:val="24"/>
                <w:szCs w:val="24"/>
              </w:rPr>
            </w:pPr>
            <w:r w:rsidRPr="21F4D489">
              <w:rPr>
                <w:rFonts w:ascii="Arial" w:eastAsia="Arial" w:hAnsi="Arial" w:cs="Arial"/>
                <w:sz w:val="24"/>
                <w:szCs w:val="24"/>
              </w:rPr>
              <w:t>Section 3.5.4.</w:t>
            </w:r>
          </w:p>
          <w:p w14:paraId="1759627B" w14:textId="182D8F8F" w:rsidR="21F4D489" w:rsidRDefault="21F4D489" w:rsidP="21F4D489">
            <w:pPr>
              <w:rPr>
                <w:rFonts w:ascii="Arial" w:eastAsia="Arial" w:hAnsi="Arial" w:cs="Arial"/>
                <w:sz w:val="24"/>
                <w:szCs w:val="24"/>
              </w:rPr>
            </w:pPr>
          </w:p>
        </w:tc>
      </w:tr>
      <w:tr w:rsidR="21F4D489" w14:paraId="3F9C89B3" w14:textId="77777777" w:rsidTr="21F4D489">
        <w:trPr>
          <w:trHeight w:val="3360"/>
        </w:trPr>
        <w:tc>
          <w:tcPr>
            <w:tcW w:w="1740" w:type="dxa"/>
            <w:vMerge/>
          </w:tcPr>
          <w:p w14:paraId="4A16DEB2" w14:textId="77777777" w:rsidR="009C1E02" w:rsidRDefault="009C1E02"/>
        </w:tc>
        <w:tc>
          <w:tcPr>
            <w:tcW w:w="4270" w:type="dxa"/>
          </w:tcPr>
          <w:p w14:paraId="56B5FE64" w14:textId="5915B2EB" w:rsidR="4DA7D0CA" w:rsidRDefault="4DA7D0CA" w:rsidP="21F4D489">
            <w:pPr>
              <w:rPr>
                <w:rFonts w:ascii="Arial" w:eastAsia="Arial" w:hAnsi="Arial" w:cs="Arial"/>
                <w:i/>
                <w:iCs/>
                <w:sz w:val="20"/>
                <w:szCs w:val="20"/>
              </w:rPr>
            </w:pPr>
            <w:r w:rsidRPr="21F4D489">
              <w:rPr>
                <w:rFonts w:ascii="Arial" w:eastAsia="Arial" w:hAnsi="Arial" w:cs="Arial"/>
                <w:i/>
                <w:iCs/>
              </w:rPr>
              <w:t>Table 6 Next Steps and Consultation</w:t>
            </w:r>
          </w:p>
          <w:p w14:paraId="3DA2894D" w14:textId="180510F1" w:rsidR="4DA7D0CA" w:rsidRDefault="4DA7D0CA" w:rsidP="21F4D489">
            <w:pPr>
              <w:rPr>
                <w:rFonts w:ascii="Arial" w:eastAsia="Arial" w:hAnsi="Arial" w:cs="Arial"/>
                <w:sz w:val="20"/>
                <w:szCs w:val="20"/>
              </w:rPr>
            </w:pPr>
            <w:r w:rsidRPr="21F4D489">
              <w:rPr>
                <w:rFonts w:ascii="Arial" w:eastAsia="Arial" w:hAnsi="Arial" w:cs="Arial"/>
              </w:rPr>
              <w:t>We note that the predicted timetable appears to be tight, particularly in terms of the time allowed for assessment, and also for refinement of the Strategy following consultation. SEA should be an iterative process which informs the plan making process as it develops. You should ensure that your timetable allows the assessment to effectively influence the draft Strategy.</w:t>
            </w:r>
          </w:p>
        </w:tc>
        <w:tc>
          <w:tcPr>
            <w:tcW w:w="3005" w:type="dxa"/>
          </w:tcPr>
          <w:p w14:paraId="2527852A" w14:textId="4C0D657D" w:rsidR="06335ACD" w:rsidRDefault="06335ACD" w:rsidP="21F4D489">
            <w:pPr>
              <w:rPr>
                <w:rFonts w:ascii="Arial" w:eastAsia="Arial" w:hAnsi="Arial" w:cs="Arial"/>
                <w:sz w:val="24"/>
                <w:szCs w:val="24"/>
              </w:rPr>
            </w:pPr>
            <w:r w:rsidRPr="21F4D489">
              <w:rPr>
                <w:rFonts w:ascii="Arial" w:eastAsia="Arial" w:hAnsi="Arial" w:cs="Arial"/>
                <w:sz w:val="24"/>
                <w:szCs w:val="24"/>
              </w:rPr>
              <w:t>Section 5.2.</w:t>
            </w:r>
          </w:p>
        </w:tc>
      </w:tr>
      <w:tr w:rsidR="21F4D489" w14:paraId="6C557649" w14:textId="77777777" w:rsidTr="21F4D489">
        <w:trPr>
          <w:trHeight w:val="300"/>
        </w:trPr>
        <w:tc>
          <w:tcPr>
            <w:tcW w:w="1740" w:type="dxa"/>
            <w:vMerge w:val="restart"/>
            <w:vAlign w:val="center"/>
          </w:tcPr>
          <w:p w14:paraId="27AFC880" w14:textId="0198EE4E" w:rsidR="4DA7D0CA" w:rsidRDefault="4DA7D0CA" w:rsidP="21F4D489">
            <w:pPr>
              <w:jc w:val="center"/>
              <w:rPr>
                <w:rFonts w:ascii="Arial" w:eastAsia="Arial" w:hAnsi="Arial" w:cs="Arial"/>
                <w:sz w:val="24"/>
                <w:szCs w:val="24"/>
              </w:rPr>
            </w:pPr>
            <w:r w:rsidRPr="21F4D489">
              <w:rPr>
                <w:rFonts w:ascii="Arial" w:eastAsia="Arial" w:hAnsi="Arial" w:cs="Arial"/>
                <w:sz w:val="24"/>
                <w:szCs w:val="24"/>
              </w:rPr>
              <w:t>NatureScot</w:t>
            </w:r>
          </w:p>
        </w:tc>
        <w:tc>
          <w:tcPr>
            <w:tcW w:w="4270" w:type="dxa"/>
          </w:tcPr>
          <w:p w14:paraId="24EA1EE7" w14:textId="77777777" w:rsidR="00F71973" w:rsidRDefault="00F71973" w:rsidP="00F71973">
            <w:pPr>
              <w:rPr>
                <w:rFonts w:ascii="Arial" w:eastAsia="Arial" w:hAnsi="Arial" w:cs="Arial"/>
              </w:rPr>
            </w:pPr>
            <w:r>
              <w:rPr>
                <w:rFonts w:ascii="Arial" w:eastAsia="Arial" w:hAnsi="Arial" w:cs="Arial"/>
              </w:rPr>
              <w:t xml:space="preserve">Page 2, Table 1.2: </w:t>
            </w:r>
            <w:r w:rsidR="4DA7D0CA" w:rsidRPr="21F4D489">
              <w:rPr>
                <w:rFonts w:ascii="Arial" w:eastAsia="Arial" w:hAnsi="Arial" w:cs="Arial"/>
              </w:rPr>
              <w:t xml:space="preserve"> </w:t>
            </w:r>
          </w:p>
          <w:p w14:paraId="21150147" w14:textId="12DA6A8F" w:rsidR="00F71973" w:rsidRPr="00F71973" w:rsidRDefault="4DA7D0CA" w:rsidP="00F71973">
            <w:pPr>
              <w:pStyle w:val="ListParagraph"/>
              <w:numPr>
                <w:ilvl w:val="0"/>
                <w:numId w:val="102"/>
              </w:numPr>
              <w:rPr>
                <w:rFonts w:ascii="Arial" w:eastAsia="Arial" w:hAnsi="Arial" w:cs="Arial"/>
              </w:rPr>
            </w:pPr>
            <w:r w:rsidRPr="00F71973">
              <w:rPr>
                <w:rFonts w:ascii="Arial" w:eastAsia="Arial" w:hAnsi="Arial" w:cs="Arial"/>
              </w:rPr>
              <w:t>The protected features of East Mainland Coast,</w:t>
            </w:r>
            <w:r w:rsidR="00365860">
              <w:rPr>
                <w:rFonts w:ascii="Arial" w:eastAsia="Arial" w:hAnsi="Arial" w:cs="Arial"/>
              </w:rPr>
              <w:t xml:space="preserve"> </w:t>
            </w:r>
            <w:r w:rsidRPr="00F71973">
              <w:rPr>
                <w:rFonts w:ascii="Arial" w:eastAsia="Arial" w:hAnsi="Arial" w:cs="Arial"/>
              </w:rPr>
              <w:t>Shetland SPA are red-throated diver, great northern diver and Slavonian grebe. Red-breasted merganser and long-tailed duck are n</w:t>
            </w:r>
            <w:r w:rsidR="00F71973" w:rsidRPr="00F71973">
              <w:rPr>
                <w:rFonts w:ascii="Arial" w:eastAsia="Arial" w:hAnsi="Arial" w:cs="Arial"/>
              </w:rPr>
              <w:t xml:space="preserve">o longer qualifying interests. </w:t>
            </w:r>
            <w:r w:rsidRPr="00F71973">
              <w:rPr>
                <w:rFonts w:ascii="Arial" w:eastAsia="Arial" w:hAnsi="Arial" w:cs="Arial"/>
              </w:rPr>
              <w:t xml:space="preserve"> </w:t>
            </w:r>
          </w:p>
          <w:p w14:paraId="0D04DFA1" w14:textId="20CAD9DF" w:rsidR="00F71973" w:rsidRPr="00F71973" w:rsidRDefault="4DA7D0CA" w:rsidP="00F71973">
            <w:pPr>
              <w:pStyle w:val="ListParagraph"/>
              <w:numPr>
                <w:ilvl w:val="0"/>
                <w:numId w:val="102"/>
              </w:numPr>
              <w:rPr>
                <w:rFonts w:ascii="Arial" w:eastAsia="Arial" w:hAnsi="Arial" w:cs="Arial"/>
              </w:rPr>
            </w:pPr>
            <w:r w:rsidRPr="00F71973">
              <w:rPr>
                <w:rFonts w:ascii="Arial" w:eastAsia="Arial" w:hAnsi="Arial" w:cs="Arial"/>
              </w:rPr>
              <w:t xml:space="preserve">Merlin is no longer a protected feature of Ronas Hill – North Roe and Tingon SPA. </w:t>
            </w:r>
          </w:p>
          <w:p w14:paraId="013CEE54" w14:textId="0F03D339" w:rsidR="4DA7D0CA" w:rsidRPr="00F71973" w:rsidRDefault="4DA7D0CA" w:rsidP="00F71973">
            <w:pPr>
              <w:pStyle w:val="ListParagraph"/>
              <w:numPr>
                <w:ilvl w:val="0"/>
                <w:numId w:val="101"/>
              </w:numPr>
              <w:rPr>
                <w:rFonts w:ascii="Arial" w:eastAsia="Arial" w:hAnsi="Arial" w:cs="Arial"/>
                <w:sz w:val="20"/>
                <w:szCs w:val="20"/>
              </w:rPr>
            </w:pPr>
            <w:r w:rsidRPr="00F71973">
              <w:rPr>
                <w:rFonts w:ascii="Arial" w:eastAsia="Arial" w:hAnsi="Arial" w:cs="Arial"/>
              </w:rPr>
              <w:t>Sumburgh Head SPA, designated for breeding Arctic tern, kittiwake, guillemot, fulmar and seabird assemblage, is missing from the table.</w:t>
            </w:r>
          </w:p>
        </w:tc>
        <w:tc>
          <w:tcPr>
            <w:tcW w:w="3005" w:type="dxa"/>
          </w:tcPr>
          <w:p w14:paraId="5A926BE9" w14:textId="0590725B" w:rsidR="1C3C811B" w:rsidRDefault="1C3C811B" w:rsidP="21F4D489">
            <w:pPr>
              <w:rPr>
                <w:rFonts w:ascii="Arial" w:eastAsia="Arial" w:hAnsi="Arial" w:cs="Arial"/>
                <w:sz w:val="24"/>
                <w:szCs w:val="24"/>
              </w:rPr>
            </w:pPr>
            <w:r w:rsidRPr="21F4D489">
              <w:rPr>
                <w:rFonts w:ascii="Arial" w:eastAsia="Arial" w:hAnsi="Arial" w:cs="Arial"/>
                <w:sz w:val="24"/>
                <w:szCs w:val="24"/>
              </w:rPr>
              <w:t xml:space="preserve">Environmental Baseline </w:t>
            </w:r>
          </w:p>
          <w:p w14:paraId="3BD3B85B" w14:textId="5416801D" w:rsidR="1C3C811B" w:rsidRDefault="1C3C811B" w:rsidP="21F4D489">
            <w:pPr>
              <w:rPr>
                <w:rFonts w:ascii="Arial" w:eastAsia="Arial" w:hAnsi="Arial" w:cs="Arial"/>
                <w:sz w:val="24"/>
                <w:szCs w:val="24"/>
              </w:rPr>
            </w:pPr>
            <w:r w:rsidRPr="21F4D489">
              <w:rPr>
                <w:rFonts w:ascii="Arial" w:eastAsia="Arial" w:hAnsi="Arial" w:cs="Arial"/>
                <w:sz w:val="24"/>
                <w:szCs w:val="24"/>
              </w:rPr>
              <w:t xml:space="preserve">Appendix </w:t>
            </w:r>
            <w:r w:rsidR="00E465A2">
              <w:rPr>
                <w:rFonts w:ascii="Arial" w:eastAsia="Arial" w:hAnsi="Arial" w:cs="Arial"/>
                <w:sz w:val="24"/>
                <w:szCs w:val="24"/>
              </w:rPr>
              <w:t>III</w:t>
            </w:r>
          </w:p>
        </w:tc>
      </w:tr>
      <w:tr w:rsidR="21F4D489" w14:paraId="6297A827" w14:textId="77777777" w:rsidTr="21F4D489">
        <w:trPr>
          <w:trHeight w:val="300"/>
        </w:trPr>
        <w:tc>
          <w:tcPr>
            <w:tcW w:w="1740" w:type="dxa"/>
            <w:vMerge/>
          </w:tcPr>
          <w:p w14:paraId="0806E983" w14:textId="77777777" w:rsidR="009C1E02" w:rsidRDefault="009C1E02"/>
        </w:tc>
        <w:tc>
          <w:tcPr>
            <w:tcW w:w="4270" w:type="dxa"/>
          </w:tcPr>
          <w:p w14:paraId="1EE999AD" w14:textId="454DAC23" w:rsidR="4DA7D0CA" w:rsidRDefault="4DA7D0CA" w:rsidP="21F4D489">
            <w:pPr>
              <w:rPr>
                <w:rFonts w:ascii="Arial" w:eastAsia="Arial" w:hAnsi="Arial" w:cs="Arial"/>
                <w:sz w:val="20"/>
                <w:szCs w:val="20"/>
              </w:rPr>
            </w:pPr>
            <w:r w:rsidRPr="21F4D489">
              <w:rPr>
                <w:rFonts w:ascii="Arial" w:eastAsia="Arial" w:hAnsi="Arial" w:cs="Arial"/>
              </w:rPr>
              <w:t xml:space="preserve">Page 45: For clarity, it should be noted that whilst Marine Scotland is the licensing authority for marine mammals, NatureScot has responsibility for otter licensing. </w:t>
            </w:r>
          </w:p>
        </w:tc>
        <w:tc>
          <w:tcPr>
            <w:tcW w:w="3005" w:type="dxa"/>
          </w:tcPr>
          <w:p w14:paraId="30E94FE8" w14:textId="2F71E799" w:rsidR="20DF0523" w:rsidRDefault="20DF0523" w:rsidP="21F4D489">
            <w:pPr>
              <w:rPr>
                <w:rFonts w:ascii="Arial" w:eastAsia="Arial" w:hAnsi="Arial" w:cs="Arial"/>
                <w:sz w:val="24"/>
                <w:szCs w:val="24"/>
              </w:rPr>
            </w:pPr>
            <w:r w:rsidRPr="21F4D489">
              <w:rPr>
                <w:rFonts w:ascii="Arial" w:eastAsia="Arial" w:hAnsi="Arial" w:cs="Arial"/>
                <w:sz w:val="24"/>
                <w:szCs w:val="24"/>
              </w:rPr>
              <w:t xml:space="preserve">Environmental Baseline Appendix </w:t>
            </w:r>
            <w:r w:rsidR="00E465A2">
              <w:rPr>
                <w:rFonts w:ascii="Arial" w:eastAsia="Arial" w:hAnsi="Arial" w:cs="Arial"/>
                <w:sz w:val="24"/>
                <w:szCs w:val="24"/>
              </w:rPr>
              <w:t>III</w:t>
            </w:r>
          </w:p>
        </w:tc>
      </w:tr>
      <w:tr w:rsidR="21F4D489" w14:paraId="57B5F6A0" w14:textId="77777777" w:rsidTr="21F4D489">
        <w:trPr>
          <w:trHeight w:val="300"/>
        </w:trPr>
        <w:tc>
          <w:tcPr>
            <w:tcW w:w="1740" w:type="dxa"/>
            <w:vMerge/>
          </w:tcPr>
          <w:p w14:paraId="2063F6BC" w14:textId="77777777" w:rsidR="009C1E02" w:rsidRDefault="009C1E02"/>
        </w:tc>
        <w:tc>
          <w:tcPr>
            <w:tcW w:w="4270" w:type="dxa"/>
          </w:tcPr>
          <w:p w14:paraId="5253EBB7" w14:textId="0180882C" w:rsidR="4DA7D0CA" w:rsidRDefault="4DA7D0CA" w:rsidP="21F4D489">
            <w:pPr>
              <w:rPr>
                <w:rFonts w:ascii="Arial" w:eastAsia="Arial" w:hAnsi="Arial" w:cs="Arial"/>
                <w:sz w:val="20"/>
                <w:szCs w:val="20"/>
              </w:rPr>
            </w:pPr>
            <w:r w:rsidRPr="21F4D489">
              <w:rPr>
                <w:rFonts w:ascii="Arial" w:eastAsia="Arial" w:hAnsi="Arial" w:cs="Arial"/>
              </w:rPr>
              <w:t>Fig 3.4 on page 78 highlights two small areas of Class 2 peatland on Ronas Hill, however there are two larger areas on Ward of Arisdale and Ward of Otterswick in Yell totalling approximately 36 Ha, which aren’t shown</w:t>
            </w:r>
          </w:p>
        </w:tc>
        <w:tc>
          <w:tcPr>
            <w:tcW w:w="3005" w:type="dxa"/>
          </w:tcPr>
          <w:p w14:paraId="510617D5" w14:textId="0E3F9D59" w:rsidR="16B7817B" w:rsidRDefault="16B7817B" w:rsidP="21F4D489">
            <w:pPr>
              <w:rPr>
                <w:rFonts w:ascii="Arial" w:eastAsia="Arial" w:hAnsi="Arial" w:cs="Arial"/>
                <w:sz w:val="24"/>
                <w:szCs w:val="24"/>
              </w:rPr>
            </w:pPr>
            <w:r w:rsidRPr="21F4D489">
              <w:rPr>
                <w:rFonts w:ascii="Arial" w:eastAsia="Arial" w:hAnsi="Arial" w:cs="Arial"/>
                <w:sz w:val="24"/>
                <w:szCs w:val="24"/>
              </w:rPr>
              <w:t xml:space="preserve">Environmental Baseline Appendix </w:t>
            </w:r>
            <w:r w:rsidR="00E465A2">
              <w:rPr>
                <w:rFonts w:ascii="Arial" w:eastAsia="Arial" w:hAnsi="Arial" w:cs="Arial"/>
                <w:sz w:val="24"/>
                <w:szCs w:val="24"/>
              </w:rPr>
              <w:t>III</w:t>
            </w:r>
          </w:p>
        </w:tc>
      </w:tr>
      <w:tr w:rsidR="21F4D489" w14:paraId="18D75632" w14:textId="77777777" w:rsidTr="21F4D489">
        <w:trPr>
          <w:trHeight w:val="300"/>
        </w:trPr>
        <w:tc>
          <w:tcPr>
            <w:tcW w:w="1740" w:type="dxa"/>
            <w:vMerge w:val="restart"/>
            <w:vAlign w:val="center"/>
          </w:tcPr>
          <w:p w14:paraId="55347CB1" w14:textId="31F44C6D" w:rsidR="4DA7D0CA" w:rsidRDefault="4DA7D0CA" w:rsidP="21F4D489">
            <w:pPr>
              <w:jc w:val="center"/>
              <w:rPr>
                <w:rFonts w:ascii="Arial" w:eastAsia="Arial" w:hAnsi="Arial" w:cs="Arial"/>
                <w:sz w:val="24"/>
                <w:szCs w:val="24"/>
              </w:rPr>
            </w:pPr>
            <w:r w:rsidRPr="21F4D489">
              <w:rPr>
                <w:rFonts w:ascii="Arial" w:eastAsia="Arial" w:hAnsi="Arial" w:cs="Arial"/>
                <w:sz w:val="24"/>
                <w:szCs w:val="24"/>
              </w:rPr>
              <w:t>SEPA</w:t>
            </w:r>
          </w:p>
        </w:tc>
        <w:tc>
          <w:tcPr>
            <w:tcW w:w="4270" w:type="dxa"/>
          </w:tcPr>
          <w:p w14:paraId="43CA1C6C" w14:textId="4055444B" w:rsidR="4DA7D0CA" w:rsidRDefault="4DA7D0CA" w:rsidP="21F4D489">
            <w:pPr>
              <w:rPr>
                <w:rFonts w:ascii="Arial" w:eastAsia="Arial" w:hAnsi="Arial" w:cs="Arial"/>
                <w:sz w:val="20"/>
                <w:szCs w:val="20"/>
              </w:rPr>
            </w:pPr>
            <w:r w:rsidRPr="21F4D489">
              <w:rPr>
                <w:rFonts w:ascii="Arial" w:eastAsia="Arial" w:hAnsi="Arial" w:cs="Arial"/>
              </w:rPr>
              <w:t xml:space="preserve">Relationship with other Plans, Policies and Strategies (PPS) </w:t>
            </w:r>
          </w:p>
          <w:p w14:paraId="6FD12E79" w14:textId="2A232796" w:rsidR="21F4D489" w:rsidRDefault="21F4D489" w:rsidP="21F4D489">
            <w:pPr>
              <w:rPr>
                <w:rFonts w:ascii="Arial" w:eastAsia="Arial" w:hAnsi="Arial" w:cs="Arial"/>
              </w:rPr>
            </w:pPr>
          </w:p>
          <w:p w14:paraId="0967F98A" w14:textId="0015EB22" w:rsidR="4DA7D0CA" w:rsidRDefault="4DA7D0CA" w:rsidP="21F4D489">
            <w:pPr>
              <w:rPr>
                <w:rFonts w:ascii="Arial" w:eastAsia="Arial" w:hAnsi="Arial" w:cs="Arial"/>
                <w:sz w:val="20"/>
                <w:szCs w:val="20"/>
              </w:rPr>
            </w:pPr>
            <w:r w:rsidRPr="21F4D489">
              <w:rPr>
                <w:rFonts w:ascii="Arial" w:eastAsia="Arial" w:hAnsi="Arial" w:cs="Arial"/>
              </w:rPr>
              <w:t>Some of the PPS included have themselves been subject to SEA. Where this is the case you may find it useful to prepare a summary of the key SEA findings that may be relevant to the Climate Change Strategy and Action Plan. This help to ensure the current SEA picks up environmental issues or mitigation actions which may have been identified elsewhere.</w:t>
            </w:r>
          </w:p>
        </w:tc>
        <w:tc>
          <w:tcPr>
            <w:tcW w:w="3005" w:type="dxa"/>
          </w:tcPr>
          <w:p w14:paraId="61EAFA66" w14:textId="0FF44916" w:rsidR="35FC050B" w:rsidRDefault="35FC050B" w:rsidP="21F4D489">
            <w:pPr>
              <w:rPr>
                <w:rFonts w:ascii="Arial" w:eastAsia="Arial" w:hAnsi="Arial" w:cs="Arial"/>
                <w:sz w:val="24"/>
                <w:szCs w:val="24"/>
              </w:rPr>
            </w:pPr>
            <w:r w:rsidRPr="21F4D489">
              <w:rPr>
                <w:rFonts w:ascii="Arial" w:eastAsia="Arial" w:hAnsi="Arial" w:cs="Arial"/>
                <w:sz w:val="24"/>
                <w:szCs w:val="24"/>
              </w:rPr>
              <w:t>Section 2.4.</w:t>
            </w:r>
          </w:p>
        </w:tc>
      </w:tr>
      <w:tr w:rsidR="21F4D489" w14:paraId="345AF1B1" w14:textId="77777777" w:rsidTr="21F4D489">
        <w:trPr>
          <w:trHeight w:val="300"/>
        </w:trPr>
        <w:tc>
          <w:tcPr>
            <w:tcW w:w="1740" w:type="dxa"/>
            <w:vMerge/>
            <w:vAlign w:val="center"/>
          </w:tcPr>
          <w:p w14:paraId="3910CF73" w14:textId="77777777" w:rsidR="009C1E02" w:rsidRDefault="009C1E02"/>
        </w:tc>
        <w:tc>
          <w:tcPr>
            <w:tcW w:w="4270" w:type="dxa"/>
          </w:tcPr>
          <w:p w14:paraId="53D9E81C" w14:textId="18137CDA" w:rsidR="4DA7D0CA" w:rsidRDefault="4DA7D0CA" w:rsidP="21F4D489">
            <w:pPr>
              <w:rPr>
                <w:rFonts w:ascii="Arial" w:eastAsia="Arial" w:hAnsi="Arial" w:cs="Arial"/>
                <w:sz w:val="20"/>
                <w:szCs w:val="20"/>
              </w:rPr>
            </w:pPr>
            <w:r w:rsidRPr="21F4D489">
              <w:rPr>
                <w:rFonts w:ascii="Arial" w:eastAsia="Arial" w:hAnsi="Arial" w:cs="Arial"/>
              </w:rPr>
              <w:t xml:space="preserve">Baseline information </w:t>
            </w:r>
          </w:p>
          <w:p w14:paraId="6A130D45" w14:textId="276E983E" w:rsidR="4DA7D0CA" w:rsidRDefault="4DA7D0CA" w:rsidP="21F4D489">
            <w:pPr>
              <w:rPr>
                <w:rFonts w:ascii="Arial" w:eastAsia="Arial" w:hAnsi="Arial" w:cs="Arial"/>
                <w:sz w:val="20"/>
                <w:szCs w:val="20"/>
              </w:rPr>
            </w:pPr>
            <w:r w:rsidRPr="21F4D489">
              <w:rPr>
                <w:rFonts w:ascii="Arial" w:eastAsia="Arial" w:hAnsi="Arial" w:cs="Arial"/>
              </w:rPr>
              <w:lastRenderedPageBreak/>
              <w:t>2.1 We note that environmental data held by SEPA was used, alongside other data, to support the Environmental Baseline Report in Appendix 2 of the SEA Scoping report.</w:t>
            </w:r>
          </w:p>
        </w:tc>
        <w:tc>
          <w:tcPr>
            <w:tcW w:w="3005" w:type="dxa"/>
          </w:tcPr>
          <w:p w14:paraId="22DDC883" w14:textId="3E5ACB6B" w:rsidR="55594C38" w:rsidRDefault="55594C38" w:rsidP="21F4D489">
            <w:pPr>
              <w:rPr>
                <w:rFonts w:ascii="Arial" w:eastAsia="Arial" w:hAnsi="Arial" w:cs="Arial"/>
                <w:sz w:val="24"/>
                <w:szCs w:val="24"/>
              </w:rPr>
            </w:pPr>
            <w:r w:rsidRPr="21F4D489">
              <w:rPr>
                <w:rFonts w:ascii="Arial" w:eastAsia="Arial" w:hAnsi="Arial" w:cs="Arial"/>
                <w:sz w:val="24"/>
                <w:szCs w:val="24"/>
              </w:rPr>
              <w:lastRenderedPageBreak/>
              <w:t>Section 3.2.</w:t>
            </w:r>
          </w:p>
        </w:tc>
      </w:tr>
      <w:tr w:rsidR="21F4D489" w14:paraId="102B1D40" w14:textId="77777777" w:rsidTr="21F4D489">
        <w:trPr>
          <w:trHeight w:val="300"/>
        </w:trPr>
        <w:tc>
          <w:tcPr>
            <w:tcW w:w="1740" w:type="dxa"/>
            <w:vMerge/>
            <w:vAlign w:val="center"/>
          </w:tcPr>
          <w:p w14:paraId="35D2B930" w14:textId="77777777" w:rsidR="009C1E02" w:rsidRDefault="009C1E02"/>
        </w:tc>
        <w:tc>
          <w:tcPr>
            <w:tcW w:w="4270" w:type="dxa"/>
          </w:tcPr>
          <w:p w14:paraId="62BA5275" w14:textId="1AE1BDAB" w:rsidR="4DA7D0CA" w:rsidRDefault="4DA7D0CA" w:rsidP="21F4D489">
            <w:pPr>
              <w:rPr>
                <w:rFonts w:ascii="Arial" w:eastAsia="Arial" w:hAnsi="Arial" w:cs="Arial"/>
                <w:sz w:val="20"/>
                <w:szCs w:val="20"/>
              </w:rPr>
            </w:pPr>
            <w:r w:rsidRPr="21F4D489">
              <w:rPr>
                <w:rFonts w:ascii="Arial" w:eastAsia="Arial" w:hAnsi="Arial" w:cs="Arial"/>
              </w:rPr>
              <w:t xml:space="preserve">Environmental problems </w:t>
            </w:r>
          </w:p>
          <w:p w14:paraId="4879FAC3" w14:textId="2DC1B235" w:rsidR="4DA7D0CA" w:rsidRDefault="4DA7D0CA" w:rsidP="21F4D489">
            <w:pPr>
              <w:rPr>
                <w:rFonts w:ascii="Arial" w:eastAsia="Arial" w:hAnsi="Arial" w:cs="Arial"/>
                <w:sz w:val="20"/>
                <w:szCs w:val="20"/>
              </w:rPr>
            </w:pPr>
            <w:r w:rsidRPr="21F4D489">
              <w:rPr>
                <w:rFonts w:ascii="Arial" w:eastAsia="Arial" w:hAnsi="Arial" w:cs="Arial"/>
              </w:rPr>
              <w:t>3.1 We consider that the environmental problems described generally highlight the main issues of relevance for the SEA topics within our remit.</w:t>
            </w:r>
          </w:p>
        </w:tc>
        <w:tc>
          <w:tcPr>
            <w:tcW w:w="3005" w:type="dxa"/>
          </w:tcPr>
          <w:p w14:paraId="1D23031A" w14:textId="17C35B43" w:rsidR="0A1094DE" w:rsidRDefault="0A1094DE" w:rsidP="21F4D489">
            <w:pPr>
              <w:rPr>
                <w:rFonts w:ascii="Arial" w:eastAsia="Arial" w:hAnsi="Arial" w:cs="Arial"/>
                <w:sz w:val="24"/>
                <w:szCs w:val="24"/>
              </w:rPr>
            </w:pPr>
            <w:r w:rsidRPr="21F4D489">
              <w:rPr>
                <w:rFonts w:ascii="Arial" w:eastAsia="Arial" w:hAnsi="Arial" w:cs="Arial"/>
                <w:sz w:val="24"/>
                <w:szCs w:val="24"/>
              </w:rPr>
              <w:t>Section 3.6.3.</w:t>
            </w:r>
          </w:p>
        </w:tc>
      </w:tr>
      <w:tr w:rsidR="21F4D489" w14:paraId="18247D9E" w14:textId="77777777" w:rsidTr="21F4D489">
        <w:trPr>
          <w:trHeight w:val="300"/>
        </w:trPr>
        <w:tc>
          <w:tcPr>
            <w:tcW w:w="1740" w:type="dxa"/>
            <w:vMerge/>
            <w:vAlign w:val="center"/>
          </w:tcPr>
          <w:p w14:paraId="66622EEF" w14:textId="77777777" w:rsidR="009C1E02" w:rsidRDefault="009C1E02"/>
        </w:tc>
        <w:tc>
          <w:tcPr>
            <w:tcW w:w="4270" w:type="dxa"/>
          </w:tcPr>
          <w:p w14:paraId="357DE8ED" w14:textId="0AA17FB6" w:rsidR="4DA7D0CA" w:rsidRDefault="4DA7D0CA" w:rsidP="21F4D489">
            <w:pPr>
              <w:rPr>
                <w:rFonts w:ascii="Arial" w:eastAsia="Arial" w:hAnsi="Arial" w:cs="Arial"/>
                <w:sz w:val="20"/>
                <w:szCs w:val="20"/>
              </w:rPr>
            </w:pPr>
            <w:r w:rsidRPr="21F4D489">
              <w:rPr>
                <w:rFonts w:ascii="Arial" w:eastAsia="Arial" w:hAnsi="Arial" w:cs="Arial"/>
              </w:rPr>
              <w:t xml:space="preserve">Alternatives </w:t>
            </w:r>
          </w:p>
          <w:p w14:paraId="444DC751" w14:textId="651DB57B" w:rsidR="4DA7D0CA" w:rsidRDefault="4DA7D0CA" w:rsidP="21F4D489">
            <w:pPr>
              <w:rPr>
                <w:rFonts w:ascii="Arial" w:eastAsia="Arial" w:hAnsi="Arial" w:cs="Arial"/>
                <w:sz w:val="20"/>
                <w:szCs w:val="20"/>
              </w:rPr>
            </w:pPr>
            <w:r w:rsidRPr="21F4D489">
              <w:rPr>
                <w:rFonts w:ascii="Arial" w:eastAsia="Arial" w:hAnsi="Arial" w:cs="Arial"/>
              </w:rPr>
              <w:t>4.1 We note that alternatives are still being considered. Any reasonable alternatives identified during the preparation of the plan should be assessed as part of the SEA process and the findings of the assessment should inform the choice of the preferred option. This should be documented in the Environmental Report.</w:t>
            </w:r>
          </w:p>
        </w:tc>
        <w:tc>
          <w:tcPr>
            <w:tcW w:w="3005" w:type="dxa"/>
          </w:tcPr>
          <w:p w14:paraId="4DDDA273" w14:textId="234D3DFA" w:rsidR="24D27BE6" w:rsidRDefault="24D27BE6" w:rsidP="21F4D489">
            <w:pPr>
              <w:rPr>
                <w:rFonts w:ascii="Arial" w:eastAsia="Arial" w:hAnsi="Arial" w:cs="Arial"/>
                <w:sz w:val="24"/>
                <w:szCs w:val="24"/>
              </w:rPr>
            </w:pPr>
            <w:r w:rsidRPr="21F4D489">
              <w:rPr>
                <w:rFonts w:ascii="Arial" w:eastAsia="Arial" w:hAnsi="Arial" w:cs="Arial"/>
                <w:sz w:val="24"/>
                <w:szCs w:val="24"/>
              </w:rPr>
              <w:t>Section 3.6.3.</w:t>
            </w:r>
          </w:p>
        </w:tc>
      </w:tr>
      <w:tr w:rsidR="21F4D489" w14:paraId="13C46A89" w14:textId="77777777" w:rsidTr="21F4D489">
        <w:trPr>
          <w:trHeight w:val="300"/>
        </w:trPr>
        <w:tc>
          <w:tcPr>
            <w:tcW w:w="1740" w:type="dxa"/>
            <w:vMerge/>
            <w:vAlign w:val="center"/>
          </w:tcPr>
          <w:p w14:paraId="0C8C4678" w14:textId="77777777" w:rsidR="009C1E02" w:rsidRDefault="009C1E02"/>
        </w:tc>
        <w:tc>
          <w:tcPr>
            <w:tcW w:w="4270" w:type="dxa"/>
          </w:tcPr>
          <w:p w14:paraId="2AFA9CB5" w14:textId="7DFE4F95" w:rsidR="4DA7D0CA" w:rsidRDefault="4DA7D0CA" w:rsidP="21F4D489">
            <w:pPr>
              <w:rPr>
                <w:rFonts w:ascii="Arial" w:eastAsia="Arial" w:hAnsi="Arial" w:cs="Arial"/>
                <w:sz w:val="20"/>
                <w:szCs w:val="20"/>
              </w:rPr>
            </w:pPr>
            <w:r w:rsidRPr="21F4D489">
              <w:rPr>
                <w:rFonts w:ascii="Arial" w:eastAsia="Arial" w:hAnsi="Arial" w:cs="Arial"/>
              </w:rPr>
              <w:t>Scoping in / out of environmental topics 5.1 We agree that in this instance all environmental topics should be scoped into the assessment</w:t>
            </w:r>
          </w:p>
        </w:tc>
        <w:tc>
          <w:tcPr>
            <w:tcW w:w="3005" w:type="dxa"/>
          </w:tcPr>
          <w:p w14:paraId="3B80CFDD" w14:textId="1D63CB0A" w:rsidR="1C901098" w:rsidRDefault="1C901098" w:rsidP="21F4D489">
            <w:pPr>
              <w:rPr>
                <w:rFonts w:ascii="Arial" w:eastAsia="Arial" w:hAnsi="Arial" w:cs="Arial"/>
                <w:sz w:val="24"/>
                <w:szCs w:val="24"/>
              </w:rPr>
            </w:pPr>
            <w:r w:rsidRPr="21F4D489">
              <w:rPr>
                <w:rFonts w:ascii="Arial" w:eastAsia="Arial" w:hAnsi="Arial" w:cs="Arial"/>
                <w:sz w:val="24"/>
                <w:szCs w:val="24"/>
              </w:rPr>
              <w:t>Section 3.5.4.</w:t>
            </w:r>
          </w:p>
        </w:tc>
      </w:tr>
      <w:tr w:rsidR="21F4D489" w14:paraId="3E9462E3" w14:textId="77777777" w:rsidTr="21F4D489">
        <w:trPr>
          <w:trHeight w:val="300"/>
        </w:trPr>
        <w:tc>
          <w:tcPr>
            <w:tcW w:w="1740" w:type="dxa"/>
            <w:vMerge/>
            <w:vAlign w:val="center"/>
          </w:tcPr>
          <w:p w14:paraId="74B9B02B" w14:textId="77777777" w:rsidR="009C1E02" w:rsidRDefault="009C1E02"/>
        </w:tc>
        <w:tc>
          <w:tcPr>
            <w:tcW w:w="4270" w:type="dxa"/>
          </w:tcPr>
          <w:p w14:paraId="2786478F" w14:textId="36D3933F" w:rsidR="4DA7D0CA" w:rsidRDefault="4DA7D0CA" w:rsidP="21F4D489">
            <w:pPr>
              <w:rPr>
                <w:rFonts w:ascii="Arial" w:eastAsia="Arial" w:hAnsi="Arial" w:cs="Arial"/>
                <w:sz w:val="20"/>
                <w:szCs w:val="20"/>
              </w:rPr>
            </w:pPr>
            <w:r w:rsidRPr="21F4D489">
              <w:rPr>
                <w:rFonts w:ascii="Arial" w:eastAsia="Arial" w:hAnsi="Arial" w:cs="Arial"/>
              </w:rPr>
              <w:t xml:space="preserve">Methodology for assessing environmental effects </w:t>
            </w:r>
          </w:p>
          <w:p w14:paraId="0E21390C" w14:textId="0CA72B9D" w:rsidR="4DA7D0CA" w:rsidRDefault="4DA7D0CA" w:rsidP="21F4D489">
            <w:pPr>
              <w:rPr>
                <w:rFonts w:ascii="Arial" w:eastAsia="Arial" w:hAnsi="Arial" w:cs="Arial"/>
                <w:sz w:val="20"/>
                <w:szCs w:val="20"/>
              </w:rPr>
            </w:pPr>
            <w:r w:rsidRPr="21F4D489">
              <w:rPr>
                <w:rFonts w:ascii="Arial" w:eastAsia="Arial" w:hAnsi="Arial" w:cs="Arial"/>
              </w:rPr>
              <w:t xml:space="preserve">6.1 We welcome the proposed methodology in section 3. Including a commentary section within the matrices in order to state, where necessary, the reasons for the PUBLIC effects cited and the score given helps to fully explain the rationale behind the assessment results. This allows the Responsible Authority to be transparent and also allows the reader to understand the rationale behind the scores given. </w:t>
            </w:r>
          </w:p>
          <w:p w14:paraId="7DD09D16" w14:textId="1D4B7AE6" w:rsidR="4DA7D0CA" w:rsidRDefault="4DA7D0CA" w:rsidP="21F4D489">
            <w:pPr>
              <w:rPr>
                <w:rFonts w:ascii="Arial" w:eastAsia="Arial" w:hAnsi="Arial" w:cs="Arial"/>
                <w:sz w:val="20"/>
                <w:szCs w:val="20"/>
              </w:rPr>
            </w:pPr>
            <w:r w:rsidRPr="21F4D489">
              <w:rPr>
                <w:rFonts w:ascii="Arial" w:eastAsia="Arial" w:hAnsi="Arial" w:cs="Arial"/>
              </w:rPr>
              <w:t xml:space="preserve">6.2 Where it is expected that other plans, programmes or strategies are better placed to undertake more detailed assessment of environmental effects this should be clearly set out in the Environmental Report. </w:t>
            </w:r>
          </w:p>
          <w:p w14:paraId="55A6FB14" w14:textId="2A853A8D" w:rsidR="4DA7D0CA" w:rsidRDefault="4DA7D0CA" w:rsidP="21F4D489">
            <w:pPr>
              <w:rPr>
                <w:rFonts w:ascii="Arial" w:eastAsia="Arial" w:hAnsi="Arial" w:cs="Arial"/>
                <w:sz w:val="20"/>
                <w:szCs w:val="20"/>
              </w:rPr>
            </w:pPr>
            <w:r w:rsidRPr="21F4D489">
              <w:rPr>
                <w:rFonts w:ascii="Arial" w:eastAsia="Arial" w:hAnsi="Arial" w:cs="Arial"/>
              </w:rPr>
              <w:t xml:space="preserve">6.3 We would expect all aspects of the PPS which could have significant effects to be assessed. </w:t>
            </w:r>
          </w:p>
          <w:p w14:paraId="174B080A" w14:textId="2A853A8D" w:rsidR="4DA7D0CA" w:rsidRDefault="4DA7D0CA" w:rsidP="21F4D489">
            <w:pPr>
              <w:rPr>
                <w:rFonts w:ascii="Arial" w:eastAsia="Arial" w:hAnsi="Arial" w:cs="Arial"/>
                <w:sz w:val="20"/>
                <w:szCs w:val="20"/>
              </w:rPr>
            </w:pPr>
            <w:r w:rsidRPr="21F4D489">
              <w:rPr>
                <w:rFonts w:ascii="Arial" w:eastAsia="Arial" w:hAnsi="Arial" w:cs="Arial"/>
              </w:rPr>
              <w:t xml:space="preserve">6.4 We support the use of SEA objectives as assessment tools as they allow a systematic, rigorous and consistent framework with which to assess environmental effects. </w:t>
            </w:r>
          </w:p>
          <w:p w14:paraId="57EDCD28" w14:textId="462965FC" w:rsidR="4DA7D0CA" w:rsidRDefault="4DA7D0CA" w:rsidP="21F4D489">
            <w:pPr>
              <w:rPr>
                <w:rFonts w:ascii="Arial" w:eastAsia="Arial" w:hAnsi="Arial" w:cs="Arial"/>
                <w:sz w:val="20"/>
                <w:szCs w:val="20"/>
              </w:rPr>
            </w:pPr>
            <w:r w:rsidRPr="21F4D489">
              <w:rPr>
                <w:rFonts w:ascii="Arial" w:eastAsia="Arial" w:hAnsi="Arial" w:cs="Arial"/>
              </w:rPr>
              <w:t xml:space="preserve">6.5 We are content with the proposed detailed assessment matrix and particularly welcome the justification box </w:t>
            </w:r>
            <w:r w:rsidRPr="21F4D489">
              <w:rPr>
                <w:rFonts w:ascii="Arial" w:eastAsia="Arial" w:hAnsi="Arial" w:cs="Arial"/>
              </w:rPr>
              <w:lastRenderedPageBreak/>
              <w:t xml:space="preserve">to provide commentary to fully explain the rationale behind the assessment results. We also welcome the link to mitigation / enhancement measures in the proposed assessment framework and the consideration of mitigation of impacts. </w:t>
            </w:r>
          </w:p>
          <w:p w14:paraId="7A13199B" w14:textId="6FCCA139" w:rsidR="4DA7D0CA" w:rsidRDefault="4DA7D0CA" w:rsidP="21F4D489">
            <w:pPr>
              <w:rPr>
                <w:rFonts w:ascii="Arial" w:eastAsia="Arial" w:hAnsi="Arial" w:cs="Arial"/>
                <w:sz w:val="20"/>
                <w:szCs w:val="20"/>
              </w:rPr>
            </w:pPr>
            <w:r w:rsidRPr="21F4D489">
              <w:rPr>
                <w:rFonts w:ascii="Arial" w:eastAsia="Arial" w:hAnsi="Arial" w:cs="Arial"/>
              </w:rPr>
              <w:t>6.6 We are content with the proposed SEA objectives to be used in the assessment</w:t>
            </w:r>
          </w:p>
        </w:tc>
        <w:tc>
          <w:tcPr>
            <w:tcW w:w="3005" w:type="dxa"/>
          </w:tcPr>
          <w:p w14:paraId="0FB1F9F8" w14:textId="22F81EF7" w:rsidR="68610E77" w:rsidRDefault="68610E77" w:rsidP="21F4D489">
            <w:pPr>
              <w:rPr>
                <w:rFonts w:ascii="Arial" w:eastAsia="Arial" w:hAnsi="Arial" w:cs="Arial"/>
                <w:sz w:val="24"/>
                <w:szCs w:val="24"/>
              </w:rPr>
            </w:pPr>
            <w:r w:rsidRPr="21F4D489">
              <w:rPr>
                <w:rFonts w:ascii="Arial" w:eastAsia="Arial" w:hAnsi="Arial" w:cs="Arial"/>
                <w:sz w:val="24"/>
                <w:szCs w:val="24"/>
              </w:rPr>
              <w:lastRenderedPageBreak/>
              <w:t>3.1.</w:t>
            </w:r>
          </w:p>
        </w:tc>
      </w:tr>
      <w:tr w:rsidR="21F4D489" w14:paraId="307BC057" w14:textId="77777777" w:rsidTr="21F4D489">
        <w:trPr>
          <w:trHeight w:val="300"/>
        </w:trPr>
        <w:tc>
          <w:tcPr>
            <w:tcW w:w="1740" w:type="dxa"/>
            <w:vAlign w:val="center"/>
          </w:tcPr>
          <w:p w14:paraId="440E0BEF" w14:textId="07763BE6" w:rsidR="21F4D489" w:rsidRDefault="21F4D489" w:rsidP="21F4D489">
            <w:pPr>
              <w:jc w:val="center"/>
              <w:rPr>
                <w:rFonts w:ascii="Arial" w:eastAsia="Arial" w:hAnsi="Arial" w:cs="Arial"/>
                <w:sz w:val="24"/>
                <w:szCs w:val="24"/>
              </w:rPr>
            </w:pPr>
          </w:p>
        </w:tc>
        <w:tc>
          <w:tcPr>
            <w:tcW w:w="4270" w:type="dxa"/>
          </w:tcPr>
          <w:p w14:paraId="13CE9AB2" w14:textId="50291F65" w:rsidR="3E1E0C5E" w:rsidRDefault="3E1E0C5E" w:rsidP="21F4D489">
            <w:pPr>
              <w:rPr>
                <w:rFonts w:ascii="Arial" w:eastAsia="Arial" w:hAnsi="Arial" w:cs="Arial"/>
                <w:sz w:val="20"/>
                <w:szCs w:val="20"/>
              </w:rPr>
            </w:pPr>
            <w:r w:rsidRPr="21F4D489">
              <w:rPr>
                <w:rFonts w:ascii="Arial" w:eastAsia="Arial" w:hAnsi="Arial" w:cs="Arial"/>
              </w:rPr>
              <w:t xml:space="preserve">Mitigation and enhancement </w:t>
            </w:r>
          </w:p>
          <w:p w14:paraId="07EF8177" w14:textId="7F73687D" w:rsidR="3E1E0C5E" w:rsidRDefault="3E1E0C5E" w:rsidP="21F4D489">
            <w:pPr>
              <w:rPr>
                <w:rFonts w:ascii="Arial" w:eastAsia="Arial" w:hAnsi="Arial" w:cs="Arial"/>
                <w:sz w:val="20"/>
                <w:szCs w:val="20"/>
              </w:rPr>
            </w:pPr>
            <w:r w:rsidRPr="21F4D489">
              <w:rPr>
                <w:rFonts w:ascii="Arial" w:eastAsia="Arial" w:hAnsi="Arial" w:cs="Arial"/>
              </w:rPr>
              <w:t xml:space="preserve">7.1 We would encourage you to use the assessment as a way to improve the environmental performance of individual aspects of the final option; hence we support proposals for enhancement of positive effects as well as mitigation of negative effects. </w:t>
            </w:r>
          </w:p>
          <w:p w14:paraId="7B4A9262" w14:textId="7610FBF6" w:rsidR="3E1E0C5E" w:rsidRDefault="3E1E0C5E" w:rsidP="21F4D489">
            <w:pPr>
              <w:rPr>
                <w:rFonts w:ascii="Arial" w:eastAsia="Arial" w:hAnsi="Arial" w:cs="Arial"/>
                <w:sz w:val="20"/>
                <w:szCs w:val="20"/>
              </w:rPr>
            </w:pPr>
            <w:r w:rsidRPr="21F4D489">
              <w:rPr>
                <w:rFonts w:ascii="Arial" w:eastAsia="Arial" w:hAnsi="Arial" w:cs="Arial"/>
              </w:rPr>
              <w:t xml:space="preserve">7.2 We would encourage you to be very clear in the Environmental Report about mitigation measures which are proposed as a result of the assessment. We welcome that it is proposed to follow the mitigation hierarchy (avoid, reduce, remedy or compensate). </w:t>
            </w:r>
          </w:p>
          <w:p w14:paraId="3A6EAB88" w14:textId="15E8ACA8" w:rsidR="3E1E0C5E" w:rsidRDefault="3E1E0C5E" w:rsidP="21F4D489">
            <w:pPr>
              <w:rPr>
                <w:rFonts w:ascii="Arial" w:eastAsia="Arial" w:hAnsi="Arial" w:cs="Arial"/>
                <w:sz w:val="20"/>
                <w:szCs w:val="20"/>
              </w:rPr>
            </w:pPr>
            <w:r w:rsidRPr="21F4D489">
              <w:rPr>
                <w:rFonts w:ascii="Arial" w:eastAsia="Arial" w:hAnsi="Arial" w:cs="Arial"/>
              </w:rPr>
              <w:t xml:space="preserve">7.3 One of the most important ways to mitigate significant environmental effects PUBLIC identified through the assessment is to make changes to the plan itself so that significant effects are avoided. The Environmental Report should therefore identify any changes made to the plan as a result of the SEA. </w:t>
            </w:r>
          </w:p>
          <w:p w14:paraId="0F4F4ADF" w14:textId="4096D7F7" w:rsidR="3E1E0C5E" w:rsidRDefault="3E1E0C5E" w:rsidP="21F4D489">
            <w:pPr>
              <w:rPr>
                <w:rFonts w:ascii="Arial" w:eastAsia="Arial" w:hAnsi="Arial" w:cs="Arial"/>
                <w:sz w:val="20"/>
                <w:szCs w:val="20"/>
              </w:rPr>
            </w:pPr>
            <w:r w:rsidRPr="21F4D489">
              <w:rPr>
                <w:rFonts w:ascii="Arial" w:eastAsia="Arial" w:hAnsi="Arial" w:cs="Arial"/>
              </w:rPr>
              <w:t>7.4 Where the mitigation proposed does not relate to modification to the plan itself then it would be extremely helpful to set out the proposed mitigation measures in a way that clearly identifies: (1) the measures required, (2) when they would be required and (3) who will be required to implement them. The inclusion of a summary table in the Environmental Report such as that presented below will help to track progress on mitigation through the monitoring process.</w:t>
            </w:r>
          </w:p>
        </w:tc>
        <w:tc>
          <w:tcPr>
            <w:tcW w:w="3005" w:type="dxa"/>
          </w:tcPr>
          <w:p w14:paraId="080EF11D" w14:textId="51159AD9" w:rsidR="78F4BDC1" w:rsidRDefault="78F4BDC1" w:rsidP="21F4D489">
            <w:pPr>
              <w:rPr>
                <w:rFonts w:ascii="Arial" w:eastAsia="Arial" w:hAnsi="Arial" w:cs="Arial"/>
                <w:sz w:val="24"/>
                <w:szCs w:val="24"/>
              </w:rPr>
            </w:pPr>
            <w:r w:rsidRPr="21F4D489">
              <w:rPr>
                <w:rFonts w:ascii="Arial" w:eastAsia="Arial" w:hAnsi="Arial" w:cs="Arial"/>
                <w:sz w:val="24"/>
                <w:szCs w:val="24"/>
              </w:rPr>
              <w:t>3.7.</w:t>
            </w:r>
          </w:p>
        </w:tc>
      </w:tr>
    </w:tbl>
    <w:p w14:paraId="215435AE" w14:textId="6C7CD948" w:rsidR="21F4D489" w:rsidRDefault="21F4D489" w:rsidP="21F4D489">
      <w:pPr>
        <w:spacing w:after="0"/>
        <w:rPr>
          <w:rFonts w:ascii="Arial" w:eastAsia="Arial" w:hAnsi="Arial" w:cs="Arial"/>
          <w:sz w:val="24"/>
          <w:szCs w:val="24"/>
        </w:rPr>
      </w:pPr>
    </w:p>
    <w:p w14:paraId="2F441643" w14:textId="1862202D" w:rsidR="21F4D489" w:rsidRDefault="21F4D489" w:rsidP="21F4D489">
      <w:pPr>
        <w:spacing w:after="0"/>
        <w:rPr>
          <w:rFonts w:ascii="Arial" w:eastAsia="Arial" w:hAnsi="Arial" w:cs="Arial"/>
          <w:sz w:val="24"/>
          <w:szCs w:val="24"/>
        </w:rPr>
      </w:pPr>
    </w:p>
    <w:p w14:paraId="71E17C90" w14:textId="3021E9FB" w:rsidR="21F4D489" w:rsidRDefault="21F4D489" w:rsidP="21F4D489">
      <w:pPr>
        <w:spacing w:after="0"/>
        <w:rPr>
          <w:rFonts w:ascii="Arial" w:eastAsia="Arial" w:hAnsi="Arial" w:cs="Arial"/>
          <w:sz w:val="24"/>
          <w:szCs w:val="24"/>
        </w:rPr>
      </w:pPr>
    </w:p>
    <w:p w14:paraId="1468A286" w14:textId="7EE6E3C4" w:rsidR="21F4D489" w:rsidRDefault="21F4D489" w:rsidP="21F4D489">
      <w:pPr>
        <w:spacing w:after="0"/>
        <w:rPr>
          <w:rFonts w:ascii="Arial" w:eastAsia="Arial" w:hAnsi="Arial" w:cs="Arial"/>
          <w:sz w:val="24"/>
          <w:szCs w:val="24"/>
        </w:rPr>
      </w:pPr>
    </w:p>
    <w:p w14:paraId="4440FACB" w14:textId="745C0734" w:rsidR="21F4D489" w:rsidRDefault="21F4D489" w:rsidP="21F4D489">
      <w:pPr>
        <w:spacing w:after="0"/>
        <w:rPr>
          <w:rFonts w:ascii="Arial" w:eastAsia="Arial" w:hAnsi="Arial" w:cs="Arial"/>
          <w:sz w:val="24"/>
          <w:szCs w:val="24"/>
        </w:rPr>
      </w:pPr>
    </w:p>
    <w:p w14:paraId="5FC8C753" w14:textId="0899CA19" w:rsidR="21F4D489" w:rsidRDefault="21F4D489" w:rsidP="21F4D489">
      <w:pPr>
        <w:spacing w:after="0"/>
        <w:rPr>
          <w:rFonts w:ascii="Arial" w:eastAsia="Arial" w:hAnsi="Arial" w:cs="Arial"/>
          <w:sz w:val="24"/>
          <w:szCs w:val="24"/>
        </w:rPr>
      </w:pPr>
    </w:p>
    <w:p w14:paraId="60AA5614" w14:textId="33CCA608" w:rsidR="21F4D489" w:rsidRDefault="21F4D489" w:rsidP="21F4D489">
      <w:pPr>
        <w:spacing w:after="0"/>
        <w:rPr>
          <w:rFonts w:ascii="Arial" w:eastAsia="Arial" w:hAnsi="Arial" w:cs="Arial"/>
          <w:sz w:val="24"/>
          <w:szCs w:val="24"/>
        </w:rPr>
      </w:pPr>
    </w:p>
    <w:p w14:paraId="657B2FF8" w14:textId="4DB686CC" w:rsidR="21F4D489" w:rsidRDefault="21F4D489" w:rsidP="21F4D489">
      <w:pPr>
        <w:spacing w:after="0"/>
        <w:rPr>
          <w:rFonts w:ascii="Arial" w:eastAsia="Arial" w:hAnsi="Arial" w:cs="Arial"/>
          <w:sz w:val="24"/>
          <w:szCs w:val="24"/>
        </w:rPr>
      </w:pPr>
    </w:p>
    <w:p w14:paraId="5EA92378" w14:textId="60F0550B" w:rsidR="21F4D489" w:rsidRDefault="21F4D489" w:rsidP="21F4D489">
      <w:pPr>
        <w:spacing w:after="0"/>
        <w:rPr>
          <w:rFonts w:ascii="Arial" w:eastAsia="Arial" w:hAnsi="Arial" w:cs="Arial"/>
          <w:sz w:val="24"/>
          <w:szCs w:val="24"/>
        </w:rPr>
      </w:pPr>
    </w:p>
    <w:p w14:paraId="6EA279B5" w14:textId="27B75635" w:rsidR="21F4D489" w:rsidRDefault="21F4D489" w:rsidP="21F4D489">
      <w:pPr>
        <w:spacing w:after="0"/>
        <w:rPr>
          <w:rFonts w:ascii="Arial" w:eastAsia="Arial" w:hAnsi="Arial" w:cs="Arial"/>
          <w:sz w:val="24"/>
          <w:szCs w:val="24"/>
        </w:rPr>
      </w:pPr>
    </w:p>
    <w:p w14:paraId="3F72F78F" w14:textId="38900DA7" w:rsidR="00D7229D" w:rsidRDefault="00D7229D" w:rsidP="21F4D489">
      <w:pPr>
        <w:spacing w:after="0"/>
        <w:rPr>
          <w:rFonts w:ascii="Arial" w:eastAsia="Arial" w:hAnsi="Arial" w:cs="Arial"/>
          <w:sz w:val="24"/>
          <w:szCs w:val="24"/>
        </w:rPr>
      </w:pPr>
    </w:p>
    <w:p w14:paraId="09689E4E" w14:textId="0D8DD9A0" w:rsidR="00D7229D" w:rsidRDefault="00D7229D" w:rsidP="21F4D489">
      <w:pPr>
        <w:spacing w:after="0"/>
        <w:rPr>
          <w:rFonts w:ascii="Arial" w:eastAsia="Arial" w:hAnsi="Arial" w:cs="Arial"/>
          <w:sz w:val="24"/>
          <w:szCs w:val="24"/>
        </w:rPr>
      </w:pPr>
    </w:p>
    <w:p w14:paraId="15E286F3" w14:textId="2E5FD81E" w:rsidR="00D7229D" w:rsidRDefault="00D7229D" w:rsidP="21F4D489">
      <w:pPr>
        <w:spacing w:after="0"/>
        <w:rPr>
          <w:rFonts w:ascii="Arial" w:eastAsia="Arial" w:hAnsi="Arial" w:cs="Arial"/>
          <w:sz w:val="24"/>
          <w:szCs w:val="24"/>
        </w:rPr>
      </w:pPr>
    </w:p>
    <w:p w14:paraId="2DF2C773" w14:textId="55DA445E" w:rsidR="00D7229D" w:rsidRDefault="00D7229D" w:rsidP="21F4D489">
      <w:pPr>
        <w:spacing w:after="0"/>
        <w:rPr>
          <w:rFonts w:ascii="Arial" w:eastAsia="Arial" w:hAnsi="Arial" w:cs="Arial"/>
          <w:sz w:val="24"/>
          <w:szCs w:val="24"/>
        </w:rPr>
      </w:pPr>
    </w:p>
    <w:p w14:paraId="317DAFD4" w14:textId="3DCF1E26" w:rsidR="00D7229D" w:rsidRDefault="00D7229D" w:rsidP="21F4D489">
      <w:pPr>
        <w:spacing w:after="0"/>
        <w:rPr>
          <w:rFonts w:ascii="Arial" w:eastAsia="Arial" w:hAnsi="Arial" w:cs="Arial"/>
          <w:sz w:val="24"/>
          <w:szCs w:val="24"/>
        </w:rPr>
      </w:pPr>
    </w:p>
    <w:p w14:paraId="4DC4723E" w14:textId="045F9795" w:rsidR="00D7229D" w:rsidRDefault="00D7229D" w:rsidP="21F4D489">
      <w:pPr>
        <w:spacing w:after="0"/>
        <w:rPr>
          <w:rFonts w:ascii="Arial" w:eastAsia="Arial" w:hAnsi="Arial" w:cs="Arial"/>
          <w:sz w:val="24"/>
          <w:szCs w:val="24"/>
        </w:rPr>
      </w:pPr>
    </w:p>
    <w:p w14:paraId="6246E78C" w14:textId="552DDD72" w:rsidR="00D7229D" w:rsidRDefault="00D7229D" w:rsidP="21F4D489">
      <w:pPr>
        <w:spacing w:after="0"/>
        <w:rPr>
          <w:rFonts w:ascii="Arial" w:eastAsia="Arial" w:hAnsi="Arial" w:cs="Arial"/>
          <w:sz w:val="24"/>
          <w:szCs w:val="24"/>
        </w:rPr>
      </w:pPr>
    </w:p>
    <w:p w14:paraId="5B95345B" w14:textId="06066E04" w:rsidR="00D7229D" w:rsidRDefault="00D7229D" w:rsidP="21F4D489">
      <w:pPr>
        <w:spacing w:after="0"/>
        <w:rPr>
          <w:rFonts w:ascii="Arial" w:eastAsia="Arial" w:hAnsi="Arial" w:cs="Arial"/>
          <w:sz w:val="24"/>
          <w:szCs w:val="24"/>
        </w:rPr>
      </w:pPr>
    </w:p>
    <w:p w14:paraId="3FB73298" w14:textId="77777777" w:rsidR="00D7229D" w:rsidRDefault="00D7229D" w:rsidP="21F4D489">
      <w:pPr>
        <w:spacing w:after="0"/>
        <w:rPr>
          <w:rFonts w:ascii="Arial" w:eastAsia="Arial" w:hAnsi="Arial" w:cs="Arial"/>
          <w:sz w:val="24"/>
          <w:szCs w:val="24"/>
        </w:rPr>
      </w:pPr>
    </w:p>
    <w:p w14:paraId="64485952" w14:textId="00216FE8" w:rsidR="21F4D489" w:rsidRDefault="21F4D489" w:rsidP="21F4D489">
      <w:pPr>
        <w:spacing w:after="0"/>
        <w:rPr>
          <w:rFonts w:ascii="Arial" w:eastAsia="Arial" w:hAnsi="Arial" w:cs="Arial"/>
          <w:sz w:val="24"/>
          <w:szCs w:val="24"/>
        </w:rPr>
      </w:pPr>
    </w:p>
    <w:p w14:paraId="0DC740A7" w14:textId="669C3937" w:rsidR="21F4D489" w:rsidRDefault="21F4D489" w:rsidP="21F4D489">
      <w:pPr>
        <w:spacing w:after="0"/>
        <w:rPr>
          <w:rFonts w:ascii="Arial" w:eastAsia="Arial" w:hAnsi="Arial" w:cs="Arial"/>
          <w:sz w:val="24"/>
          <w:szCs w:val="24"/>
        </w:rPr>
      </w:pPr>
    </w:p>
    <w:p w14:paraId="17C6D10B" w14:textId="0871D31E" w:rsidR="21F4D489" w:rsidRDefault="21F4D489" w:rsidP="21F4D489">
      <w:pPr>
        <w:spacing w:after="0"/>
        <w:rPr>
          <w:rFonts w:ascii="Arial" w:eastAsia="Arial" w:hAnsi="Arial" w:cs="Arial"/>
          <w:sz w:val="24"/>
          <w:szCs w:val="24"/>
        </w:rPr>
      </w:pPr>
    </w:p>
    <w:p w14:paraId="70599792" w14:textId="70DF64F2" w:rsidR="21F4D489" w:rsidRDefault="21F4D489" w:rsidP="21F4D489">
      <w:pPr>
        <w:spacing w:after="0"/>
        <w:rPr>
          <w:rFonts w:ascii="Arial" w:eastAsia="Arial" w:hAnsi="Arial" w:cs="Arial"/>
          <w:sz w:val="24"/>
          <w:szCs w:val="24"/>
        </w:rPr>
      </w:pPr>
    </w:p>
    <w:p w14:paraId="7353FD42" w14:textId="18D594A7" w:rsidR="77EAA659" w:rsidRDefault="77EAA659" w:rsidP="00D7229D">
      <w:pPr>
        <w:pStyle w:val="Heading2"/>
        <w:rPr>
          <w:rFonts w:eastAsia="Arial"/>
          <w:b/>
        </w:rPr>
      </w:pPr>
      <w:bookmarkStart w:id="41" w:name="_Toc145683488"/>
      <w:r w:rsidRPr="00D7229D">
        <w:rPr>
          <w:rFonts w:eastAsia="Arial"/>
          <w:b/>
        </w:rPr>
        <w:t>Appe</w:t>
      </w:r>
      <w:r w:rsidR="00D7229D">
        <w:rPr>
          <w:rFonts w:eastAsia="Arial"/>
          <w:b/>
        </w:rPr>
        <w:t>ndix II – Relevant Legislation</w:t>
      </w:r>
      <w:bookmarkEnd w:id="41"/>
    </w:p>
    <w:p w14:paraId="54B47C0B" w14:textId="2B07A6BC" w:rsidR="00D7229D" w:rsidRDefault="00D7229D" w:rsidP="00D7229D"/>
    <w:p w14:paraId="15144425" w14:textId="77777777" w:rsidR="00063383" w:rsidRPr="00FC50B1" w:rsidRDefault="00063383" w:rsidP="00063383">
      <w:pPr>
        <w:rPr>
          <w:b/>
        </w:rPr>
      </w:pPr>
      <w:r w:rsidRPr="00FC50B1">
        <w:rPr>
          <w:b/>
        </w:rPr>
        <w:t xml:space="preserve">General </w:t>
      </w:r>
    </w:p>
    <w:tbl>
      <w:tblPr>
        <w:tblStyle w:val="TableGrid0"/>
        <w:tblW w:w="9769" w:type="dxa"/>
        <w:tblInd w:w="7" w:type="dxa"/>
        <w:tblCellMar>
          <w:top w:w="90" w:type="dxa"/>
          <w:left w:w="116" w:type="dxa"/>
          <w:right w:w="78" w:type="dxa"/>
        </w:tblCellMar>
        <w:tblLook w:val="04A0" w:firstRow="1" w:lastRow="0" w:firstColumn="1" w:lastColumn="0" w:noHBand="0" w:noVBand="1"/>
      </w:tblPr>
      <w:tblGrid>
        <w:gridCol w:w="2115"/>
        <w:gridCol w:w="5528"/>
        <w:gridCol w:w="2126"/>
      </w:tblGrid>
      <w:tr w:rsidR="00063383" w:rsidRPr="00FC50B1" w14:paraId="5BBD916F" w14:textId="77777777" w:rsidTr="00063383">
        <w:trPr>
          <w:trHeight w:val="415"/>
          <w:tblHeader/>
        </w:trPr>
        <w:tc>
          <w:tcPr>
            <w:tcW w:w="2115" w:type="dxa"/>
            <w:tcBorders>
              <w:top w:val="single" w:sz="4" w:space="0" w:color="000000"/>
              <w:left w:val="single" w:sz="4" w:space="0" w:color="000000"/>
              <w:bottom w:val="single" w:sz="4" w:space="0" w:color="000000"/>
              <w:right w:val="single" w:sz="4" w:space="0" w:color="000000"/>
            </w:tcBorders>
            <w:shd w:val="clear" w:color="auto" w:fill="6EB02D"/>
          </w:tcPr>
          <w:p w14:paraId="45870460" w14:textId="77777777" w:rsidR="00063383" w:rsidRPr="00FC50B1" w:rsidRDefault="00063383" w:rsidP="00063383">
            <w:pPr>
              <w:spacing w:after="160" w:line="259" w:lineRule="auto"/>
            </w:pPr>
            <w:r w:rsidRPr="00FC50B1">
              <w:t xml:space="preserve">Source </w:t>
            </w:r>
          </w:p>
        </w:tc>
        <w:tc>
          <w:tcPr>
            <w:tcW w:w="5528" w:type="dxa"/>
            <w:tcBorders>
              <w:top w:val="single" w:sz="4" w:space="0" w:color="000000"/>
              <w:left w:val="single" w:sz="4" w:space="0" w:color="000000"/>
              <w:bottom w:val="single" w:sz="4" w:space="0" w:color="000000"/>
              <w:right w:val="single" w:sz="4" w:space="0" w:color="000000"/>
            </w:tcBorders>
            <w:shd w:val="clear" w:color="auto" w:fill="6EB02D"/>
          </w:tcPr>
          <w:p w14:paraId="67BFB4E8" w14:textId="77777777" w:rsidR="00063383" w:rsidRPr="00FC50B1" w:rsidRDefault="00063383" w:rsidP="00063383">
            <w:pPr>
              <w:spacing w:after="160" w:line="259" w:lineRule="auto"/>
            </w:pPr>
            <w:r w:rsidRPr="00FC50B1">
              <w:t xml:space="preserve">Key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6EB02D"/>
          </w:tcPr>
          <w:p w14:paraId="408C26E9" w14:textId="77777777" w:rsidR="00063383" w:rsidRPr="00FC50B1" w:rsidRDefault="00063383" w:rsidP="00063383">
            <w:pPr>
              <w:spacing w:after="160" w:line="259" w:lineRule="auto"/>
            </w:pPr>
            <w:r w:rsidRPr="00FC50B1">
              <w:t xml:space="preserve">Implications/ Comments </w:t>
            </w:r>
          </w:p>
        </w:tc>
      </w:tr>
      <w:tr w:rsidR="00063383" w:rsidRPr="00FC50B1" w14:paraId="1CBD02C5" w14:textId="77777777" w:rsidTr="00063383">
        <w:trPr>
          <w:trHeight w:val="417"/>
        </w:trPr>
        <w:tc>
          <w:tcPr>
            <w:tcW w:w="2115" w:type="dxa"/>
            <w:tcBorders>
              <w:top w:val="single" w:sz="4" w:space="0" w:color="000000"/>
              <w:left w:val="single" w:sz="4" w:space="0" w:color="000000"/>
              <w:bottom w:val="single" w:sz="4" w:space="0" w:color="000000"/>
              <w:right w:val="nil"/>
            </w:tcBorders>
          </w:tcPr>
          <w:p w14:paraId="12813288" w14:textId="77777777" w:rsidR="00063383" w:rsidRPr="00FC50B1" w:rsidRDefault="00063383" w:rsidP="00063383">
            <w:pPr>
              <w:spacing w:after="160" w:line="259" w:lineRule="auto"/>
            </w:pPr>
            <w:r w:rsidRPr="00FC50B1">
              <w:rPr>
                <w:b/>
              </w:rPr>
              <w:t xml:space="preserve">International </w:t>
            </w:r>
          </w:p>
        </w:tc>
        <w:tc>
          <w:tcPr>
            <w:tcW w:w="5528" w:type="dxa"/>
            <w:tcBorders>
              <w:top w:val="single" w:sz="4" w:space="0" w:color="000000"/>
              <w:left w:val="nil"/>
              <w:bottom w:val="single" w:sz="4" w:space="0" w:color="000000"/>
              <w:right w:val="nil"/>
            </w:tcBorders>
          </w:tcPr>
          <w:p w14:paraId="017C51C5" w14:textId="77777777" w:rsidR="00063383" w:rsidRPr="00FC50B1" w:rsidRDefault="00063383" w:rsidP="00063383">
            <w:pPr>
              <w:spacing w:after="160" w:line="259" w:lineRule="auto"/>
            </w:pPr>
          </w:p>
        </w:tc>
        <w:tc>
          <w:tcPr>
            <w:tcW w:w="2126" w:type="dxa"/>
            <w:tcBorders>
              <w:top w:val="single" w:sz="4" w:space="0" w:color="000000"/>
              <w:left w:val="nil"/>
              <w:bottom w:val="single" w:sz="4" w:space="0" w:color="000000"/>
              <w:right w:val="single" w:sz="4" w:space="0" w:color="000000"/>
            </w:tcBorders>
          </w:tcPr>
          <w:p w14:paraId="19599530" w14:textId="77777777" w:rsidR="00063383" w:rsidRPr="00FC50B1" w:rsidRDefault="00063383" w:rsidP="00063383">
            <w:pPr>
              <w:spacing w:after="160" w:line="259" w:lineRule="auto"/>
            </w:pPr>
          </w:p>
        </w:tc>
      </w:tr>
      <w:tr w:rsidR="00063383" w:rsidRPr="00FC50B1" w14:paraId="33FD9071" w14:textId="77777777" w:rsidTr="00063383">
        <w:trPr>
          <w:trHeight w:val="1244"/>
        </w:trPr>
        <w:tc>
          <w:tcPr>
            <w:tcW w:w="2115" w:type="dxa"/>
            <w:tcBorders>
              <w:top w:val="single" w:sz="4" w:space="0" w:color="000000"/>
              <w:left w:val="single" w:sz="4" w:space="0" w:color="000000"/>
              <w:bottom w:val="single" w:sz="4" w:space="0" w:color="000000"/>
              <w:right w:val="single" w:sz="4" w:space="0" w:color="000000"/>
            </w:tcBorders>
          </w:tcPr>
          <w:p w14:paraId="1A20049E" w14:textId="77777777" w:rsidR="00063383" w:rsidRPr="00FC50B1" w:rsidRDefault="00063383" w:rsidP="00063383">
            <w:pPr>
              <w:spacing w:after="160" w:line="259" w:lineRule="auto"/>
            </w:pPr>
            <w:r w:rsidRPr="00FC50B1">
              <w:t xml:space="preserve">Aarhus Convention (1998) </w:t>
            </w:r>
          </w:p>
        </w:tc>
        <w:tc>
          <w:tcPr>
            <w:tcW w:w="5528" w:type="dxa"/>
            <w:tcBorders>
              <w:top w:val="single" w:sz="4" w:space="0" w:color="000000"/>
              <w:left w:val="single" w:sz="4" w:space="0" w:color="000000"/>
              <w:bottom w:val="single" w:sz="4" w:space="0" w:color="000000"/>
              <w:right w:val="single" w:sz="4" w:space="0" w:color="000000"/>
            </w:tcBorders>
          </w:tcPr>
          <w:p w14:paraId="595DD057" w14:textId="77777777" w:rsidR="00063383" w:rsidRPr="00FC50B1" w:rsidRDefault="00063383" w:rsidP="00063383">
            <w:pPr>
              <w:spacing w:after="160" w:line="259" w:lineRule="auto"/>
            </w:pPr>
            <w:r w:rsidRPr="00FC50B1">
              <w:t xml:space="preserve">To develop a number of rights of the public with regard to the environment. Local authorities should provide for: </w:t>
            </w:r>
          </w:p>
          <w:p w14:paraId="7F0E7EDE" w14:textId="77777777" w:rsidR="00063383" w:rsidRPr="00FC50B1" w:rsidRDefault="00063383" w:rsidP="00700364">
            <w:pPr>
              <w:numPr>
                <w:ilvl w:val="0"/>
                <w:numId w:val="37"/>
              </w:numPr>
              <w:spacing w:after="160" w:line="259" w:lineRule="auto"/>
            </w:pPr>
            <w:r w:rsidRPr="00FC50B1">
              <w:t xml:space="preserve">The right of everyone to receive environmental information </w:t>
            </w:r>
          </w:p>
          <w:p w14:paraId="6A260A53" w14:textId="77777777" w:rsidR="00063383" w:rsidRPr="00FC50B1" w:rsidRDefault="00063383" w:rsidP="00700364">
            <w:pPr>
              <w:numPr>
                <w:ilvl w:val="0"/>
                <w:numId w:val="37"/>
              </w:numPr>
              <w:spacing w:after="160" w:line="259" w:lineRule="auto"/>
            </w:pPr>
            <w:r w:rsidRPr="00FC50B1">
              <w:t xml:space="preserve">The right to participate from an early stage in environmental decision making </w:t>
            </w:r>
          </w:p>
          <w:p w14:paraId="5066FFC6" w14:textId="77777777" w:rsidR="00063383" w:rsidRPr="00FC50B1" w:rsidRDefault="00063383" w:rsidP="00700364">
            <w:pPr>
              <w:numPr>
                <w:ilvl w:val="0"/>
                <w:numId w:val="37"/>
              </w:numPr>
              <w:spacing w:after="160" w:line="259" w:lineRule="auto"/>
            </w:pPr>
            <w:r w:rsidRPr="00FC50B1">
              <w:t xml:space="preserve">The right to challenge in a court of law public decisions that have been made without respecting the two rights above or environmental law in general </w:t>
            </w:r>
          </w:p>
        </w:tc>
        <w:tc>
          <w:tcPr>
            <w:tcW w:w="2126" w:type="dxa"/>
            <w:tcBorders>
              <w:top w:val="single" w:sz="4" w:space="0" w:color="000000"/>
              <w:left w:val="single" w:sz="4" w:space="0" w:color="000000"/>
              <w:bottom w:val="single" w:sz="4" w:space="0" w:color="000000"/>
              <w:right w:val="single" w:sz="4" w:space="0" w:color="000000"/>
            </w:tcBorders>
          </w:tcPr>
          <w:p w14:paraId="1A6F1ECE" w14:textId="77777777" w:rsidR="00063383" w:rsidRPr="00FC50B1" w:rsidRDefault="00063383" w:rsidP="00063383">
            <w:pPr>
              <w:spacing w:after="160" w:line="259" w:lineRule="auto"/>
            </w:pPr>
            <w:r w:rsidRPr="00FC50B1">
              <w:t xml:space="preserve">Ensure that the public are involved and consulted at all relevant stages of SEA production. </w:t>
            </w:r>
          </w:p>
        </w:tc>
      </w:tr>
      <w:tr w:rsidR="00063383" w:rsidRPr="00FC50B1" w14:paraId="4CEBAF3A" w14:textId="77777777" w:rsidTr="00063383">
        <w:trPr>
          <w:trHeight w:val="2037"/>
        </w:trPr>
        <w:tc>
          <w:tcPr>
            <w:tcW w:w="2115" w:type="dxa"/>
            <w:tcBorders>
              <w:top w:val="single" w:sz="4" w:space="0" w:color="000000"/>
              <w:left w:val="single" w:sz="4" w:space="0" w:color="000000"/>
              <w:bottom w:val="single" w:sz="4" w:space="0" w:color="000000"/>
              <w:right w:val="single" w:sz="4" w:space="0" w:color="000000"/>
            </w:tcBorders>
          </w:tcPr>
          <w:p w14:paraId="219AFD18" w14:textId="77777777" w:rsidR="00063383" w:rsidRPr="00FC50B1" w:rsidRDefault="00063383" w:rsidP="00063383">
            <w:pPr>
              <w:spacing w:after="160" w:line="259" w:lineRule="auto"/>
            </w:pPr>
            <w:r w:rsidRPr="00FC50B1">
              <w:t xml:space="preserve">Johannesburg Declaration on Sustainable Development (2002) </w:t>
            </w:r>
          </w:p>
        </w:tc>
        <w:tc>
          <w:tcPr>
            <w:tcW w:w="5528" w:type="dxa"/>
            <w:tcBorders>
              <w:top w:val="single" w:sz="4" w:space="0" w:color="000000"/>
              <w:left w:val="single" w:sz="4" w:space="0" w:color="000000"/>
              <w:bottom w:val="single" w:sz="4" w:space="0" w:color="000000"/>
              <w:right w:val="single" w:sz="4" w:space="0" w:color="000000"/>
            </w:tcBorders>
          </w:tcPr>
          <w:p w14:paraId="51EC447B" w14:textId="77777777" w:rsidR="00063383" w:rsidRPr="00FC50B1" w:rsidRDefault="00063383" w:rsidP="00063383">
            <w:pPr>
              <w:spacing w:after="160" w:line="259" w:lineRule="auto"/>
            </w:pPr>
            <w:r w:rsidRPr="00FC50B1">
              <w:t xml:space="preserve">Commitment to building a humane, equitable and caring global society aware of the need for human dignity for all.  </w:t>
            </w:r>
          </w:p>
          <w:p w14:paraId="700BF673" w14:textId="77777777" w:rsidR="00063383" w:rsidRPr="00FC50B1" w:rsidRDefault="00063383" w:rsidP="00063383">
            <w:pPr>
              <w:spacing w:after="160" w:line="259" w:lineRule="auto"/>
            </w:pPr>
            <w:r w:rsidRPr="00FC50B1">
              <w:t xml:space="preserve">Areas of focus include: </w:t>
            </w:r>
          </w:p>
          <w:p w14:paraId="15FA9CD4" w14:textId="77777777" w:rsidR="00063383" w:rsidRPr="00FC50B1" w:rsidRDefault="00063383" w:rsidP="00700364">
            <w:pPr>
              <w:numPr>
                <w:ilvl w:val="0"/>
                <w:numId w:val="38"/>
              </w:numPr>
              <w:spacing w:after="160" w:line="259" w:lineRule="auto"/>
            </w:pPr>
            <w:r w:rsidRPr="00FC50B1">
              <w:t xml:space="preserve">Sustainable consumption and production patterns. </w:t>
            </w:r>
          </w:p>
          <w:p w14:paraId="4A5F3F04" w14:textId="77777777" w:rsidR="00063383" w:rsidRPr="00FC50B1" w:rsidRDefault="00063383" w:rsidP="00700364">
            <w:pPr>
              <w:numPr>
                <w:ilvl w:val="0"/>
                <w:numId w:val="38"/>
              </w:numPr>
              <w:spacing w:after="160" w:line="259" w:lineRule="auto"/>
            </w:pPr>
            <w:r w:rsidRPr="00FC50B1">
              <w:t xml:space="preserve">Accelerate shift towards sustainable consumption and production – 10-year framework of programmed of action. </w:t>
            </w:r>
          </w:p>
          <w:p w14:paraId="430159AA" w14:textId="77777777" w:rsidR="00063383" w:rsidRPr="00FC50B1" w:rsidRDefault="00063383" w:rsidP="00700364">
            <w:pPr>
              <w:numPr>
                <w:ilvl w:val="0"/>
                <w:numId w:val="38"/>
              </w:numPr>
              <w:spacing w:after="160" w:line="259" w:lineRule="auto"/>
            </w:pPr>
            <w:r w:rsidRPr="00FC50B1">
              <w:lastRenderedPageBreak/>
              <w:t xml:space="preserve">Reverse trend in loss of natural resources. </w:t>
            </w:r>
          </w:p>
          <w:p w14:paraId="25D9A71A" w14:textId="77777777" w:rsidR="00063383" w:rsidRPr="00FC50B1" w:rsidRDefault="00063383" w:rsidP="00700364">
            <w:pPr>
              <w:numPr>
                <w:ilvl w:val="0"/>
                <w:numId w:val="38"/>
              </w:numPr>
              <w:spacing w:after="160" w:line="259" w:lineRule="auto"/>
            </w:pPr>
            <w:r w:rsidRPr="00FC50B1">
              <w:t xml:space="preserve">Renewable energy and energy efficiency. </w:t>
            </w:r>
          </w:p>
          <w:p w14:paraId="29EC49D8" w14:textId="77777777" w:rsidR="00063383" w:rsidRPr="00FC50B1" w:rsidRDefault="00063383" w:rsidP="00700364">
            <w:pPr>
              <w:numPr>
                <w:ilvl w:val="0"/>
                <w:numId w:val="38"/>
              </w:numPr>
              <w:spacing w:after="160" w:line="259" w:lineRule="auto"/>
            </w:pPr>
            <w:r w:rsidRPr="00FC50B1">
              <w:t xml:space="preserve">Urgently and substantially increase Global share of renewable energy. </w:t>
            </w:r>
          </w:p>
          <w:p w14:paraId="68D99C30" w14:textId="77777777" w:rsidR="00063383" w:rsidRPr="00FC50B1" w:rsidRDefault="00063383" w:rsidP="00700364">
            <w:pPr>
              <w:numPr>
                <w:ilvl w:val="0"/>
                <w:numId w:val="38"/>
              </w:numPr>
              <w:spacing w:after="160" w:line="259" w:lineRule="auto"/>
            </w:pPr>
            <w:r w:rsidRPr="00FC50B1">
              <w:t xml:space="preserve">Significantly reduce the rate of biodiversity loss by 2010. </w:t>
            </w:r>
          </w:p>
        </w:tc>
        <w:tc>
          <w:tcPr>
            <w:tcW w:w="2126" w:type="dxa"/>
            <w:tcBorders>
              <w:top w:val="single" w:sz="4" w:space="0" w:color="000000"/>
              <w:left w:val="single" w:sz="4" w:space="0" w:color="000000"/>
              <w:bottom w:val="single" w:sz="4" w:space="0" w:color="000000"/>
              <w:right w:val="single" w:sz="4" w:space="0" w:color="000000"/>
            </w:tcBorders>
          </w:tcPr>
          <w:p w14:paraId="7F49CA88" w14:textId="77777777" w:rsidR="00063383" w:rsidRPr="00FC50B1" w:rsidRDefault="00063383" w:rsidP="00063383">
            <w:pPr>
              <w:spacing w:after="160" w:line="259" w:lineRule="auto"/>
            </w:pPr>
            <w:r w:rsidRPr="00FC50B1">
              <w:lastRenderedPageBreak/>
              <w:t xml:space="preserve">The SEA should reflect objectives to support reduction in emissions of greenhouse gases, promote renewable energy and energy efficiency. </w:t>
            </w:r>
          </w:p>
        </w:tc>
      </w:tr>
      <w:tr w:rsidR="00063383" w:rsidRPr="00FC50B1" w14:paraId="226A40E5" w14:textId="77777777" w:rsidTr="00063383">
        <w:trPr>
          <w:trHeight w:val="418"/>
        </w:trPr>
        <w:tc>
          <w:tcPr>
            <w:tcW w:w="2115" w:type="dxa"/>
            <w:tcBorders>
              <w:top w:val="single" w:sz="4" w:space="0" w:color="000000"/>
              <w:left w:val="single" w:sz="4" w:space="0" w:color="000000"/>
              <w:bottom w:val="single" w:sz="4" w:space="0" w:color="000000"/>
              <w:right w:val="nil"/>
            </w:tcBorders>
          </w:tcPr>
          <w:p w14:paraId="08AE2C99" w14:textId="77777777" w:rsidR="00063383" w:rsidRPr="00FC50B1" w:rsidRDefault="00063383" w:rsidP="00063383">
            <w:pPr>
              <w:spacing w:after="160" w:line="259" w:lineRule="auto"/>
            </w:pPr>
            <w:r w:rsidRPr="00FC50B1">
              <w:rPr>
                <w:b/>
              </w:rPr>
              <w:t>European</w:t>
            </w:r>
            <w:r w:rsidRPr="00FC50B1">
              <w:t xml:space="preserve"> </w:t>
            </w:r>
          </w:p>
        </w:tc>
        <w:tc>
          <w:tcPr>
            <w:tcW w:w="5528" w:type="dxa"/>
            <w:tcBorders>
              <w:top w:val="single" w:sz="4" w:space="0" w:color="000000"/>
              <w:left w:val="nil"/>
              <w:bottom w:val="single" w:sz="4" w:space="0" w:color="000000"/>
              <w:right w:val="nil"/>
            </w:tcBorders>
          </w:tcPr>
          <w:p w14:paraId="1CF1ABF9" w14:textId="77777777" w:rsidR="00063383" w:rsidRPr="00FC50B1" w:rsidRDefault="00063383" w:rsidP="00063383">
            <w:pPr>
              <w:spacing w:after="160" w:line="259" w:lineRule="auto"/>
            </w:pPr>
          </w:p>
        </w:tc>
        <w:tc>
          <w:tcPr>
            <w:tcW w:w="2126" w:type="dxa"/>
            <w:tcBorders>
              <w:top w:val="single" w:sz="4" w:space="0" w:color="000000"/>
              <w:left w:val="nil"/>
              <w:bottom w:val="single" w:sz="4" w:space="0" w:color="000000"/>
              <w:right w:val="single" w:sz="4" w:space="0" w:color="000000"/>
            </w:tcBorders>
          </w:tcPr>
          <w:p w14:paraId="7E5F2062" w14:textId="77777777" w:rsidR="00063383" w:rsidRPr="00FC50B1" w:rsidRDefault="00063383" w:rsidP="00063383">
            <w:pPr>
              <w:spacing w:after="160" w:line="259" w:lineRule="auto"/>
            </w:pPr>
          </w:p>
        </w:tc>
      </w:tr>
      <w:tr w:rsidR="00063383" w:rsidRPr="00FC50B1" w14:paraId="10E91C56" w14:textId="77777777" w:rsidTr="00063383">
        <w:trPr>
          <w:trHeight w:val="830"/>
        </w:trPr>
        <w:tc>
          <w:tcPr>
            <w:tcW w:w="2115" w:type="dxa"/>
            <w:tcBorders>
              <w:top w:val="single" w:sz="4" w:space="0" w:color="000000"/>
              <w:left w:val="single" w:sz="4" w:space="0" w:color="000000"/>
              <w:bottom w:val="single" w:sz="4" w:space="0" w:color="000000"/>
              <w:right w:val="single" w:sz="4" w:space="0" w:color="000000"/>
            </w:tcBorders>
          </w:tcPr>
          <w:p w14:paraId="61485D3E" w14:textId="77777777" w:rsidR="00063383" w:rsidRPr="00FC50B1" w:rsidRDefault="00063383" w:rsidP="00063383">
            <w:pPr>
              <w:spacing w:after="160" w:line="259" w:lineRule="auto"/>
            </w:pPr>
            <w:r w:rsidRPr="00FC50B1">
              <w:t xml:space="preserve">EU Public Participation Directive  </w:t>
            </w:r>
          </w:p>
          <w:p w14:paraId="302DFB60" w14:textId="77777777" w:rsidR="00063383" w:rsidRPr="00FC50B1" w:rsidRDefault="00063383" w:rsidP="00063383">
            <w:pPr>
              <w:spacing w:after="160" w:line="259" w:lineRule="auto"/>
            </w:pPr>
            <w:r w:rsidRPr="00FC50B1">
              <w:t>Directive 2003/35/EC on providing for public participation in respect of the drawing up of certain plans and programmes relating to the environment and amending with regard to public participation and access to justice Council Directives 85/337/EEC and 96/61/EC</w:t>
            </w:r>
          </w:p>
        </w:tc>
        <w:tc>
          <w:tcPr>
            <w:tcW w:w="5528" w:type="dxa"/>
            <w:tcBorders>
              <w:top w:val="single" w:sz="4" w:space="0" w:color="000000"/>
              <w:left w:val="single" w:sz="4" w:space="0" w:color="000000"/>
              <w:bottom w:val="single" w:sz="4" w:space="0" w:color="000000"/>
              <w:right w:val="single" w:sz="4" w:space="0" w:color="000000"/>
            </w:tcBorders>
          </w:tcPr>
          <w:p w14:paraId="6F116245" w14:textId="77777777" w:rsidR="00063383" w:rsidRPr="00FC50B1" w:rsidRDefault="00063383" w:rsidP="00063383">
            <w:pPr>
              <w:spacing w:after="160" w:line="259" w:lineRule="auto"/>
            </w:pPr>
            <w:r w:rsidRPr="00FC50B1">
              <w:t xml:space="preserve">Provides a legal framework for community involvement by requiring public participation in decision-making and regulation, including through access to information and consultation. </w:t>
            </w:r>
          </w:p>
        </w:tc>
        <w:tc>
          <w:tcPr>
            <w:tcW w:w="2126" w:type="dxa"/>
            <w:tcBorders>
              <w:top w:val="single" w:sz="4" w:space="0" w:color="000000"/>
              <w:left w:val="single" w:sz="4" w:space="0" w:color="000000"/>
              <w:bottom w:val="single" w:sz="4" w:space="0" w:color="000000"/>
              <w:right w:val="single" w:sz="4" w:space="0" w:color="000000"/>
            </w:tcBorders>
          </w:tcPr>
          <w:p w14:paraId="08F3ED73" w14:textId="77777777" w:rsidR="00063383" w:rsidRPr="00FC50B1" w:rsidRDefault="00063383" w:rsidP="00063383">
            <w:pPr>
              <w:spacing w:after="160" w:line="259" w:lineRule="auto"/>
            </w:pPr>
            <w:r w:rsidRPr="00FC50B1">
              <w:t xml:space="preserve">Ensure that the public are involved and consulted at all relevant stages of drawing up certain plans and programmes relating to the environment. </w:t>
            </w:r>
          </w:p>
        </w:tc>
      </w:tr>
      <w:tr w:rsidR="00063383" w:rsidRPr="00FC50B1" w14:paraId="18C7CFFE" w14:textId="77777777" w:rsidTr="00063383">
        <w:tblPrEx>
          <w:tblCellMar>
            <w:top w:w="11" w:type="dxa"/>
            <w:right w:w="72" w:type="dxa"/>
          </w:tblCellMar>
        </w:tblPrEx>
        <w:trPr>
          <w:trHeight w:val="1366"/>
        </w:trPr>
        <w:tc>
          <w:tcPr>
            <w:tcW w:w="2115" w:type="dxa"/>
            <w:tcBorders>
              <w:top w:val="single" w:sz="4" w:space="0" w:color="000000"/>
              <w:left w:val="single" w:sz="4" w:space="0" w:color="000000"/>
              <w:bottom w:val="single" w:sz="4" w:space="0" w:color="000000"/>
              <w:right w:val="single" w:sz="4" w:space="0" w:color="000000"/>
            </w:tcBorders>
          </w:tcPr>
          <w:p w14:paraId="59F0D4A0" w14:textId="77777777" w:rsidR="00063383" w:rsidRPr="00FC50B1" w:rsidRDefault="00063383" w:rsidP="00063383">
            <w:pPr>
              <w:spacing w:after="160" w:line="259" w:lineRule="auto"/>
            </w:pPr>
            <w:r w:rsidRPr="00FC50B1">
              <w:t xml:space="preserve">SEA Directive 2001 </w:t>
            </w:r>
          </w:p>
          <w:p w14:paraId="0719DF9C" w14:textId="77777777" w:rsidR="00063383" w:rsidRPr="00FC50B1" w:rsidRDefault="00063383" w:rsidP="00063383">
            <w:pPr>
              <w:spacing w:after="160" w:line="259" w:lineRule="auto"/>
            </w:pPr>
            <w:r w:rsidRPr="00FC50B1">
              <w:t xml:space="preserve">Directive 2001/42/EC on the assessment of the effects of certain plans and programmes on the environment </w:t>
            </w:r>
          </w:p>
        </w:tc>
        <w:tc>
          <w:tcPr>
            <w:tcW w:w="5528" w:type="dxa"/>
            <w:tcBorders>
              <w:top w:val="single" w:sz="4" w:space="0" w:color="000000"/>
              <w:left w:val="single" w:sz="4" w:space="0" w:color="000000"/>
              <w:bottom w:val="single" w:sz="4" w:space="0" w:color="000000"/>
              <w:right w:val="single" w:sz="4" w:space="0" w:color="000000"/>
            </w:tcBorders>
          </w:tcPr>
          <w:p w14:paraId="06A42337" w14:textId="77777777" w:rsidR="00063383" w:rsidRPr="00FC50B1" w:rsidRDefault="00063383" w:rsidP="00063383">
            <w:pPr>
              <w:spacing w:after="160" w:line="259" w:lineRule="auto"/>
            </w:pPr>
            <w:r w:rsidRPr="00FC50B1">
              <w:t xml:space="preserve">The key objective of the SEA Directive is to provide for a high level of protection of the environment and contribute to the integration of environmental considerations into the preparation and adoption of plans and programmes with a view to promoting sustainable development. </w:t>
            </w:r>
          </w:p>
        </w:tc>
        <w:tc>
          <w:tcPr>
            <w:tcW w:w="2126" w:type="dxa"/>
            <w:tcBorders>
              <w:top w:val="single" w:sz="4" w:space="0" w:color="000000"/>
              <w:left w:val="single" w:sz="4" w:space="0" w:color="000000"/>
              <w:bottom w:val="single" w:sz="4" w:space="0" w:color="000000"/>
              <w:right w:val="single" w:sz="4" w:space="0" w:color="000000"/>
            </w:tcBorders>
          </w:tcPr>
          <w:p w14:paraId="61E7A9A7" w14:textId="77777777" w:rsidR="00063383" w:rsidRPr="00FC50B1" w:rsidRDefault="00063383" w:rsidP="00063383">
            <w:pPr>
              <w:spacing w:after="160" w:line="259" w:lineRule="auto"/>
            </w:pPr>
            <w:r w:rsidRPr="00FC50B1">
              <w:t xml:space="preserve">Requirements of the SEA Directive must be met in Strategic Environmental Assessments. </w:t>
            </w:r>
          </w:p>
          <w:p w14:paraId="0F64601C" w14:textId="77777777" w:rsidR="00063383" w:rsidRPr="00FC50B1" w:rsidRDefault="00063383" w:rsidP="00063383">
            <w:pPr>
              <w:spacing w:after="160" w:line="259" w:lineRule="auto"/>
            </w:pPr>
            <w:r w:rsidRPr="00FC50B1">
              <w:t xml:space="preserve"> </w:t>
            </w:r>
          </w:p>
        </w:tc>
      </w:tr>
      <w:tr w:rsidR="00063383" w:rsidRPr="00FC50B1" w14:paraId="6E695F1E" w14:textId="77777777" w:rsidTr="00063383">
        <w:tblPrEx>
          <w:tblCellMar>
            <w:top w:w="11" w:type="dxa"/>
            <w:right w:w="72" w:type="dxa"/>
          </w:tblCellMar>
        </w:tblPrEx>
        <w:trPr>
          <w:trHeight w:val="418"/>
        </w:trPr>
        <w:tc>
          <w:tcPr>
            <w:tcW w:w="9769" w:type="dxa"/>
            <w:gridSpan w:val="3"/>
            <w:tcBorders>
              <w:top w:val="single" w:sz="4" w:space="0" w:color="000000"/>
              <w:left w:val="single" w:sz="4" w:space="0" w:color="000000"/>
              <w:bottom w:val="single" w:sz="4" w:space="0" w:color="000000"/>
              <w:right w:val="single" w:sz="4" w:space="0" w:color="000000"/>
            </w:tcBorders>
          </w:tcPr>
          <w:p w14:paraId="4482F121" w14:textId="77777777" w:rsidR="00063383" w:rsidRPr="00FC50B1" w:rsidRDefault="00063383" w:rsidP="00063383">
            <w:pPr>
              <w:spacing w:after="160" w:line="259" w:lineRule="auto"/>
            </w:pPr>
            <w:r w:rsidRPr="00FC50B1">
              <w:rPr>
                <w:b/>
              </w:rPr>
              <w:t xml:space="preserve">National (Legislation)  </w:t>
            </w:r>
          </w:p>
        </w:tc>
      </w:tr>
      <w:tr w:rsidR="00063383" w:rsidRPr="00FC50B1" w14:paraId="6E5D75D0" w14:textId="77777777" w:rsidTr="00063383">
        <w:tblPrEx>
          <w:tblCellMar>
            <w:top w:w="11" w:type="dxa"/>
            <w:right w:w="72" w:type="dxa"/>
          </w:tblCellMar>
        </w:tblPrEx>
        <w:trPr>
          <w:trHeight w:val="1778"/>
        </w:trPr>
        <w:tc>
          <w:tcPr>
            <w:tcW w:w="2115" w:type="dxa"/>
            <w:tcBorders>
              <w:top w:val="single" w:sz="4" w:space="0" w:color="000000"/>
              <w:left w:val="single" w:sz="4" w:space="0" w:color="000000"/>
              <w:bottom w:val="single" w:sz="4" w:space="0" w:color="000000"/>
              <w:right w:val="single" w:sz="4" w:space="0" w:color="000000"/>
            </w:tcBorders>
          </w:tcPr>
          <w:p w14:paraId="5B7303D3" w14:textId="77777777" w:rsidR="00063383" w:rsidRPr="00FC50B1" w:rsidRDefault="00063383" w:rsidP="00063383">
            <w:pPr>
              <w:spacing w:after="160" w:line="259" w:lineRule="auto"/>
            </w:pPr>
            <w:r w:rsidRPr="00FC50B1">
              <w:lastRenderedPageBreak/>
              <w:t xml:space="preserve">Town and Country Planning (Scotland) Act 1997 (as amended) </w:t>
            </w:r>
          </w:p>
        </w:tc>
        <w:tc>
          <w:tcPr>
            <w:tcW w:w="5528" w:type="dxa"/>
            <w:tcBorders>
              <w:top w:val="single" w:sz="4" w:space="0" w:color="000000"/>
              <w:left w:val="single" w:sz="4" w:space="0" w:color="000000"/>
              <w:bottom w:val="single" w:sz="4" w:space="0" w:color="000000"/>
              <w:right w:val="single" w:sz="4" w:space="0" w:color="000000"/>
            </w:tcBorders>
          </w:tcPr>
          <w:p w14:paraId="66668E4A" w14:textId="77777777" w:rsidR="00063383" w:rsidRPr="00FC50B1" w:rsidRDefault="00063383" w:rsidP="00063383">
            <w:pPr>
              <w:spacing w:after="160" w:line="259" w:lineRule="auto"/>
            </w:pPr>
            <w:r w:rsidRPr="00FC50B1">
              <w:t xml:space="preserve">The Town and Country Planning (Scotland) Act governs the use and development of land within Scotland. The 1997 Act forms the basis of the Scottish planning system. It sets out the roles of Scottish Ministers and designates local authorities as ‘planning authorities’ with a responsibility for producing local development plans and handling most aspects of development management and enforcement. </w:t>
            </w:r>
          </w:p>
          <w:p w14:paraId="076DA885" w14:textId="77777777" w:rsidR="00063383" w:rsidRPr="00FC50B1" w:rsidRDefault="00063383" w:rsidP="00063383">
            <w:pPr>
              <w:spacing w:after="160" w:line="259" w:lineRule="auto"/>
            </w:pPr>
            <w:r w:rsidRPr="00FC50B1">
              <w:t xml:space="preserve">All planning applications in Scotland are required to be determined against the Town and Country Planning (Scotland) Ac 1997.  </w:t>
            </w:r>
          </w:p>
        </w:tc>
        <w:tc>
          <w:tcPr>
            <w:tcW w:w="2126" w:type="dxa"/>
            <w:tcBorders>
              <w:top w:val="single" w:sz="4" w:space="0" w:color="000000"/>
              <w:left w:val="single" w:sz="4" w:space="0" w:color="000000"/>
              <w:bottom w:val="single" w:sz="4" w:space="0" w:color="000000"/>
              <w:right w:val="single" w:sz="4" w:space="0" w:color="000000"/>
            </w:tcBorders>
          </w:tcPr>
          <w:p w14:paraId="14E69E8E" w14:textId="77777777" w:rsidR="00063383" w:rsidRPr="00FC50B1" w:rsidRDefault="00063383" w:rsidP="00063383">
            <w:pPr>
              <w:spacing w:after="160" w:line="259" w:lineRule="auto"/>
            </w:pPr>
            <w:r w:rsidRPr="00FC50B1">
              <w:t xml:space="preserve">The SEA should be mindful of the requirements set out in the 1997 Act. </w:t>
            </w:r>
          </w:p>
        </w:tc>
      </w:tr>
      <w:tr w:rsidR="00063383" w:rsidRPr="00FC50B1" w14:paraId="10ED7004" w14:textId="77777777" w:rsidTr="00063383">
        <w:tblPrEx>
          <w:tblCellMar>
            <w:top w:w="11" w:type="dxa"/>
            <w:right w:w="72" w:type="dxa"/>
          </w:tblCellMar>
        </w:tblPrEx>
        <w:trPr>
          <w:trHeight w:val="1037"/>
        </w:trPr>
        <w:tc>
          <w:tcPr>
            <w:tcW w:w="2115" w:type="dxa"/>
            <w:tcBorders>
              <w:top w:val="single" w:sz="4" w:space="0" w:color="000000"/>
              <w:left w:val="single" w:sz="4" w:space="0" w:color="000000"/>
              <w:bottom w:val="single" w:sz="4" w:space="0" w:color="000000"/>
              <w:right w:val="single" w:sz="4" w:space="0" w:color="000000"/>
            </w:tcBorders>
          </w:tcPr>
          <w:p w14:paraId="127DB0AA" w14:textId="77777777" w:rsidR="00063383" w:rsidRPr="00FC50B1" w:rsidRDefault="00063383" w:rsidP="00063383">
            <w:pPr>
              <w:spacing w:after="160" w:line="259" w:lineRule="auto"/>
            </w:pPr>
            <w:r w:rsidRPr="00FC50B1">
              <w:t xml:space="preserve">Planning etc. (Scotland) Act 2006 </w:t>
            </w:r>
          </w:p>
        </w:tc>
        <w:tc>
          <w:tcPr>
            <w:tcW w:w="5528" w:type="dxa"/>
            <w:tcBorders>
              <w:top w:val="single" w:sz="4" w:space="0" w:color="000000"/>
              <w:left w:val="single" w:sz="4" w:space="0" w:color="000000"/>
              <w:bottom w:val="single" w:sz="4" w:space="0" w:color="000000"/>
              <w:right w:val="single" w:sz="4" w:space="0" w:color="000000"/>
            </w:tcBorders>
          </w:tcPr>
          <w:p w14:paraId="7AEF2639" w14:textId="77777777" w:rsidR="00063383" w:rsidRPr="00FC50B1" w:rsidRDefault="00063383" w:rsidP="00063383">
            <w:pPr>
              <w:spacing w:after="160" w:line="259" w:lineRule="auto"/>
            </w:pPr>
            <w:r w:rsidRPr="00FC50B1">
              <w:t xml:space="preserve">The Planning etc. (Scotland) Act 2006 formed a central part of the reform of the Scottish planning system. One of its key effects was the creation of Strategic Development Planning Authorities, which comprise several local planning authorities and are charged with producing long-term development plans. </w:t>
            </w:r>
          </w:p>
        </w:tc>
        <w:tc>
          <w:tcPr>
            <w:tcW w:w="2126" w:type="dxa"/>
            <w:tcBorders>
              <w:top w:val="single" w:sz="4" w:space="0" w:color="000000"/>
              <w:left w:val="single" w:sz="4" w:space="0" w:color="000000"/>
              <w:bottom w:val="single" w:sz="4" w:space="0" w:color="000000"/>
              <w:right w:val="single" w:sz="4" w:space="0" w:color="000000"/>
            </w:tcBorders>
          </w:tcPr>
          <w:p w14:paraId="439A48F3" w14:textId="77777777" w:rsidR="00063383" w:rsidRPr="00FC50B1" w:rsidRDefault="00063383" w:rsidP="00063383">
            <w:pPr>
              <w:spacing w:after="160" w:line="259" w:lineRule="auto"/>
            </w:pPr>
            <w:r w:rsidRPr="00FC50B1">
              <w:t xml:space="preserve">The SEA should be mindful of the requirements set out in the Planning etc. (Scotland) Act 2006 </w:t>
            </w:r>
          </w:p>
        </w:tc>
      </w:tr>
      <w:tr w:rsidR="00063383" w:rsidRPr="00FC50B1" w14:paraId="21FF15CE" w14:textId="77777777" w:rsidTr="00063383">
        <w:tblPrEx>
          <w:tblCellMar>
            <w:top w:w="11" w:type="dxa"/>
            <w:right w:w="72" w:type="dxa"/>
          </w:tblCellMar>
        </w:tblPrEx>
        <w:trPr>
          <w:trHeight w:val="833"/>
        </w:trPr>
        <w:tc>
          <w:tcPr>
            <w:tcW w:w="2115" w:type="dxa"/>
            <w:tcBorders>
              <w:top w:val="single" w:sz="4" w:space="0" w:color="000000"/>
              <w:left w:val="single" w:sz="4" w:space="0" w:color="000000"/>
              <w:bottom w:val="single" w:sz="4" w:space="0" w:color="000000"/>
              <w:right w:val="single" w:sz="4" w:space="0" w:color="000000"/>
            </w:tcBorders>
          </w:tcPr>
          <w:p w14:paraId="7FEF05D7" w14:textId="77777777" w:rsidR="00063383" w:rsidRPr="00FC50B1" w:rsidRDefault="00063383" w:rsidP="00063383">
            <w:pPr>
              <w:spacing w:after="160" w:line="259" w:lineRule="auto"/>
            </w:pPr>
            <w:r w:rsidRPr="00FC50B1">
              <w:t>Town and Country Planning (Development Management Procedure) (Scotland) Regulations 2008 (as amended)</w:t>
            </w:r>
          </w:p>
        </w:tc>
        <w:tc>
          <w:tcPr>
            <w:tcW w:w="5528" w:type="dxa"/>
            <w:tcBorders>
              <w:top w:val="single" w:sz="4" w:space="0" w:color="000000"/>
              <w:left w:val="single" w:sz="4" w:space="0" w:color="000000"/>
              <w:bottom w:val="single" w:sz="4" w:space="0" w:color="000000"/>
              <w:right w:val="single" w:sz="4" w:space="0" w:color="000000"/>
            </w:tcBorders>
          </w:tcPr>
          <w:p w14:paraId="0FC018BF" w14:textId="77777777" w:rsidR="00063383" w:rsidRPr="00FC50B1" w:rsidRDefault="00063383" w:rsidP="00063383">
            <w:pPr>
              <w:spacing w:after="160" w:line="259" w:lineRule="auto"/>
            </w:pPr>
            <w:r w:rsidRPr="00FC50B1">
              <w:t xml:space="preserve">Sets out provisions for granting planning permission in accordance with the Town and Country Planning (Scotland) Act 1997. </w:t>
            </w:r>
          </w:p>
        </w:tc>
        <w:tc>
          <w:tcPr>
            <w:tcW w:w="2126" w:type="dxa"/>
            <w:tcBorders>
              <w:top w:val="single" w:sz="4" w:space="0" w:color="000000"/>
              <w:left w:val="single" w:sz="4" w:space="0" w:color="000000"/>
              <w:bottom w:val="single" w:sz="4" w:space="0" w:color="000000"/>
              <w:right w:val="single" w:sz="4" w:space="0" w:color="000000"/>
            </w:tcBorders>
          </w:tcPr>
          <w:p w14:paraId="578212CE" w14:textId="77777777" w:rsidR="00063383" w:rsidRPr="00FC50B1" w:rsidRDefault="00063383" w:rsidP="00063383">
            <w:pPr>
              <w:spacing w:after="160" w:line="259" w:lineRule="auto"/>
            </w:pPr>
            <w:r w:rsidRPr="00FC50B1">
              <w:t xml:space="preserve">The SEA should be mindful of the requirements of the Town and </w:t>
            </w:r>
          </w:p>
          <w:p w14:paraId="34184440" w14:textId="77777777" w:rsidR="00063383" w:rsidRPr="00FC50B1" w:rsidRDefault="00063383" w:rsidP="00063383">
            <w:pPr>
              <w:spacing w:after="160" w:line="259" w:lineRule="auto"/>
            </w:pPr>
            <w:r w:rsidRPr="00FC50B1">
              <w:t xml:space="preserve">Country Planning (Development Management Procedure) Scotland Regulations </w:t>
            </w:r>
          </w:p>
        </w:tc>
      </w:tr>
      <w:tr w:rsidR="00063383" w:rsidRPr="00FC50B1" w14:paraId="17C23834" w14:textId="77777777" w:rsidTr="00063383">
        <w:tblPrEx>
          <w:tblCellMar>
            <w:top w:w="11" w:type="dxa"/>
            <w:right w:w="72" w:type="dxa"/>
          </w:tblCellMar>
        </w:tblPrEx>
        <w:trPr>
          <w:trHeight w:val="1040"/>
        </w:trPr>
        <w:tc>
          <w:tcPr>
            <w:tcW w:w="2115" w:type="dxa"/>
            <w:tcBorders>
              <w:top w:val="single" w:sz="4" w:space="0" w:color="000000"/>
              <w:left w:val="single" w:sz="4" w:space="0" w:color="000000"/>
              <w:bottom w:val="single" w:sz="4" w:space="0" w:color="000000"/>
              <w:right w:val="single" w:sz="4" w:space="0" w:color="000000"/>
            </w:tcBorders>
          </w:tcPr>
          <w:p w14:paraId="51F44F69" w14:textId="77777777" w:rsidR="00063383" w:rsidRPr="00FC50B1" w:rsidRDefault="00063383" w:rsidP="00063383">
            <w:pPr>
              <w:spacing w:after="160" w:line="259" w:lineRule="auto"/>
            </w:pPr>
            <w:r w:rsidRPr="00FC50B1">
              <w:t xml:space="preserve">Town and Country Planning (Environmental Impact Assessment) (Scotland) Regulations 2011 </w:t>
            </w:r>
          </w:p>
        </w:tc>
        <w:tc>
          <w:tcPr>
            <w:tcW w:w="5528" w:type="dxa"/>
            <w:tcBorders>
              <w:top w:val="single" w:sz="4" w:space="0" w:color="000000"/>
              <w:left w:val="single" w:sz="4" w:space="0" w:color="000000"/>
              <w:bottom w:val="single" w:sz="4" w:space="0" w:color="000000"/>
              <w:right w:val="single" w:sz="4" w:space="0" w:color="000000"/>
            </w:tcBorders>
          </w:tcPr>
          <w:p w14:paraId="2497453D" w14:textId="77777777" w:rsidR="00063383" w:rsidRPr="00FC50B1" w:rsidRDefault="00063383" w:rsidP="00063383">
            <w:pPr>
              <w:spacing w:after="160" w:line="259" w:lineRule="auto"/>
            </w:pPr>
            <w:r w:rsidRPr="00FC50B1">
              <w:t xml:space="preserve">Sets out criteria for determining whether an Environmental Impact Assessment would be required for developments.  </w:t>
            </w:r>
          </w:p>
        </w:tc>
        <w:tc>
          <w:tcPr>
            <w:tcW w:w="2126" w:type="dxa"/>
            <w:tcBorders>
              <w:top w:val="single" w:sz="4" w:space="0" w:color="000000"/>
              <w:left w:val="single" w:sz="4" w:space="0" w:color="000000"/>
              <w:bottom w:val="single" w:sz="4" w:space="0" w:color="000000"/>
              <w:right w:val="single" w:sz="4" w:space="0" w:color="000000"/>
            </w:tcBorders>
          </w:tcPr>
          <w:p w14:paraId="5A4803AF" w14:textId="77777777" w:rsidR="00063383" w:rsidRPr="00FC50B1" w:rsidRDefault="00063383" w:rsidP="00063383">
            <w:pPr>
              <w:spacing w:after="160" w:line="259" w:lineRule="auto"/>
            </w:pPr>
            <w:r w:rsidRPr="00FC50B1">
              <w:t xml:space="preserve">The SEA should reflect the objectives to minimise the potential environmental impacts of development </w:t>
            </w:r>
          </w:p>
        </w:tc>
      </w:tr>
      <w:tr w:rsidR="00063383" w:rsidRPr="00FC50B1" w14:paraId="3ACF27EC" w14:textId="77777777" w:rsidTr="00063383">
        <w:tblPrEx>
          <w:tblCellMar>
            <w:top w:w="11" w:type="dxa"/>
            <w:right w:w="72" w:type="dxa"/>
          </w:tblCellMar>
        </w:tblPrEx>
        <w:trPr>
          <w:trHeight w:val="1985"/>
        </w:trPr>
        <w:tc>
          <w:tcPr>
            <w:tcW w:w="2115" w:type="dxa"/>
            <w:tcBorders>
              <w:top w:val="single" w:sz="4" w:space="0" w:color="000000"/>
              <w:left w:val="single" w:sz="4" w:space="0" w:color="000000"/>
              <w:bottom w:val="single" w:sz="4" w:space="0" w:color="000000"/>
              <w:right w:val="single" w:sz="4" w:space="0" w:color="000000"/>
            </w:tcBorders>
          </w:tcPr>
          <w:p w14:paraId="10F2DE63" w14:textId="77777777" w:rsidR="00063383" w:rsidRPr="00FC50B1" w:rsidRDefault="00063383" w:rsidP="00063383">
            <w:pPr>
              <w:spacing w:after="160" w:line="259" w:lineRule="auto"/>
            </w:pPr>
            <w:r w:rsidRPr="00FC50B1">
              <w:t xml:space="preserve">Planning (Scotland) Bill  </w:t>
            </w:r>
          </w:p>
        </w:tc>
        <w:tc>
          <w:tcPr>
            <w:tcW w:w="5528" w:type="dxa"/>
            <w:tcBorders>
              <w:top w:val="single" w:sz="4" w:space="0" w:color="000000"/>
              <w:left w:val="single" w:sz="4" w:space="0" w:color="000000"/>
              <w:bottom w:val="single" w:sz="4" w:space="0" w:color="000000"/>
              <w:right w:val="single" w:sz="4" w:space="0" w:color="000000"/>
            </w:tcBorders>
          </w:tcPr>
          <w:p w14:paraId="504A37FB" w14:textId="77777777" w:rsidR="00063383" w:rsidRPr="00FC50B1" w:rsidRDefault="00063383" w:rsidP="00063383">
            <w:pPr>
              <w:spacing w:after="160" w:line="259" w:lineRule="auto"/>
            </w:pPr>
            <w:r w:rsidRPr="00FC50B1">
              <w:t xml:space="preserve">An Act of the Scottish Parliament to make provision about how land is developed and used. </w:t>
            </w:r>
          </w:p>
          <w:p w14:paraId="4A5284FB" w14:textId="77777777" w:rsidR="00063383" w:rsidRPr="00FC50B1" w:rsidRDefault="00063383" w:rsidP="00063383">
            <w:pPr>
              <w:spacing w:after="160" w:line="259" w:lineRule="auto"/>
            </w:pPr>
            <w:r w:rsidRPr="00FC50B1">
              <w:t xml:space="preserve">The Bill is part of a wider planning system reform responding to an independent review of planning, which includes changes to secondary legislation made under existing powers as well as non-legislative changes. Some of the key aspects of the Bill are its provisions in relation to the system of development plans; the opportunities for community engagement in planning; the effective </w:t>
            </w:r>
            <w:r w:rsidRPr="00FC50B1">
              <w:lastRenderedPageBreak/>
              <w:t xml:space="preserve">performance of planning authorities’ functions; and a new way to fund infrastructure development. </w:t>
            </w:r>
          </w:p>
        </w:tc>
        <w:tc>
          <w:tcPr>
            <w:tcW w:w="2126" w:type="dxa"/>
            <w:tcBorders>
              <w:top w:val="single" w:sz="4" w:space="0" w:color="000000"/>
              <w:left w:val="single" w:sz="4" w:space="0" w:color="000000"/>
              <w:bottom w:val="single" w:sz="4" w:space="0" w:color="000000"/>
              <w:right w:val="single" w:sz="4" w:space="0" w:color="000000"/>
            </w:tcBorders>
          </w:tcPr>
          <w:p w14:paraId="5AC46121" w14:textId="77777777" w:rsidR="00063383" w:rsidRPr="00FC50B1" w:rsidRDefault="00063383" w:rsidP="00063383">
            <w:pPr>
              <w:spacing w:after="160" w:line="259" w:lineRule="auto"/>
            </w:pPr>
            <w:r w:rsidRPr="00FC50B1">
              <w:lastRenderedPageBreak/>
              <w:t xml:space="preserve">The SEA should be mindful of the requirements proposed by the Planning (Scotland) Bill.  </w:t>
            </w:r>
          </w:p>
        </w:tc>
      </w:tr>
      <w:tr w:rsidR="00063383" w:rsidRPr="00FC50B1" w14:paraId="1324F1EA" w14:textId="77777777" w:rsidTr="00063383">
        <w:tblPrEx>
          <w:tblCellMar>
            <w:top w:w="11" w:type="dxa"/>
            <w:right w:w="72" w:type="dxa"/>
          </w:tblCellMar>
        </w:tblPrEx>
        <w:trPr>
          <w:trHeight w:val="1452"/>
        </w:trPr>
        <w:tc>
          <w:tcPr>
            <w:tcW w:w="2115" w:type="dxa"/>
            <w:tcBorders>
              <w:top w:val="single" w:sz="4" w:space="0" w:color="000000"/>
              <w:left w:val="single" w:sz="4" w:space="0" w:color="000000"/>
              <w:bottom w:val="single" w:sz="4" w:space="0" w:color="000000"/>
              <w:right w:val="single" w:sz="4" w:space="0" w:color="000000"/>
            </w:tcBorders>
          </w:tcPr>
          <w:p w14:paraId="383B6905" w14:textId="77777777" w:rsidR="00063383" w:rsidRPr="00FC50B1" w:rsidRDefault="00063383" w:rsidP="00063383">
            <w:pPr>
              <w:spacing w:after="160" w:line="259" w:lineRule="auto"/>
            </w:pPr>
            <w:r w:rsidRPr="00FC50B1">
              <w:t xml:space="preserve">Electricity Act 1989 </w:t>
            </w:r>
          </w:p>
        </w:tc>
        <w:tc>
          <w:tcPr>
            <w:tcW w:w="5528" w:type="dxa"/>
            <w:tcBorders>
              <w:top w:val="single" w:sz="4" w:space="0" w:color="000000"/>
              <w:left w:val="single" w:sz="4" w:space="0" w:color="000000"/>
              <w:bottom w:val="single" w:sz="4" w:space="0" w:color="000000"/>
              <w:right w:val="single" w:sz="4" w:space="0" w:color="000000"/>
            </w:tcBorders>
          </w:tcPr>
          <w:p w14:paraId="5A38A7F3" w14:textId="77777777" w:rsidR="00063383" w:rsidRPr="00FC50B1" w:rsidRDefault="00063383" w:rsidP="00063383">
            <w:pPr>
              <w:spacing w:after="160" w:line="259" w:lineRule="auto"/>
            </w:pPr>
            <w:r w:rsidRPr="00FC50B1">
              <w:t xml:space="preserve">Establishes a licensing regime for generation, transmission, distribution and supply, and sets out the statutory duties of the regulator.  The Act gives powers to Scottish Ministers for the determination of applications for electricity infrastructure including applications to construct, extend and operate onshore electricity generating stations exceeding 50 megawatts capacity; applications to vary existing consents which were granted under section 36; and applications for overhead lines. </w:t>
            </w:r>
          </w:p>
        </w:tc>
        <w:tc>
          <w:tcPr>
            <w:tcW w:w="2126" w:type="dxa"/>
            <w:tcBorders>
              <w:top w:val="single" w:sz="4" w:space="0" w:color="000000"/>
              <w:left w:val="single" w:sz="4" w:space="0" w:color="000000"/>
              <w:bottom w:val="single" w:sz="4" w:space="0" w:color="000000"/>
              <w:right w:val="single" w:sz="4" w:space="0" w:color="000000"/>
            </w:tcBorders>
          </w:tcPr>
          <w:p w14:paraId="4A900BE3" w14:textId="77777777" w:rsidR="00063383" w:rsidRPr="00FC50B1" w:rsidRDefault="00063383" w:rsidP="00063383">
            <w:pPr>
              <w:spacing w:after="160" w:line="259" w:lineRule="auto"/>
            </w:pPr>
            <w:r w:rsidRPr="00FC50B1">
              <w:t xml:space="preserve">The SEA should be mindful of the requirements of the Act. </w:t>
            </w:r>
          </w:p>
        </w:tc>
      </w:tr>
      <w:tr w:rsidR="00063383" w:rsidRPr="00FC50B1" w14:paraId="2DFEA50D" w14:textId="77777777" w:rsidTr="00063383">
        <w:tblPrEx>
          <w:tblCellMar>
            <w:top w:w="11" w:type="dxa"/>
            <w:right w:w="72" w:type="dxa"/>
          </w:tblCellMar>
        </w:tblPrEx>
        <w:trPr>
          <w:trHeight w:val="418"/>
        </w:trPr>
        <w:tc>
          <w:tcPr>
            <w:tcW w:w="9769" w:type="dxa"/>
            <w:gridSpan w:val="3"/>
            <w:tcBorders>
              <w:top w:val="single" w:sz="4" w:space="0" w:color="000000"/>
              <w:left w:val="single" w:sz="4" w:space="0" w:color="000000"/>
              <w:bottom w:val="single" w:sz="4" w:space="0" w:color="000000"/>
              <w:right w:val="single" w:sz="4" w:space="0" w:color="000000"/>
            </w:tcBorders>
          </w:tcPr>
          <w:p w14:paraId="0B614772" w14:textId="77777777" w:rsidR="00063383" w:rsidRPr="00FC50B1" w:rsidRDefault="00063383" w:rsidP="00063383">
            <w:pPr>
              <w:spacing w:after="160" w:line="259" w:lineRule="auto"/>
            </w:pPr>
            <w:r w:rsidRPr="00FC50B1">
              <w:rPr>
                <w:b/>
              </w:rPr>
              <w:t xml:space="preserve">National (policies, Plans, Programmes and Strategies) </w:t>
            </w:r>
          </w:p>
        </w:tc>
      </w:tr>
      <w:tr w:rsidR="00063383" w:rsidRPr="00FC50B1" w14:paraId="4A7B5A80" w14:textId="77777777" w:rsidTr="00063383">
        <w:tblPrEx>
          <w:tblCellMar>
            <w:top w:w="11" w:type="dxa"/>
            <w:right w:w="72" w:type="dxa"/>
          </w:tblCellMar>
        </w:tblPrEx>
        <w:trPr>
          <w:trHeight w:val="1311"/>
        </w:trPr>
        <w:tc>
          <w:tcPr>
            <w:tcW w:w="2115" w:type="dxa"/>
            <w:tcBorders>
              <w:top w:val="single" w:sz="4" w:space="0" w:color="000000"/>
              <w:left w:val="single" w:sz="4" w:space="0" w:color="000000"/>
              <w:bottom w:val="single" w:sz="4" w:space="0" w:color="000000"/>
              <w:right w:val="single" w:sz="4" w:space="0" w:color="000000"/>
            </w:tcBorders>
          </w:tcPr>
          <w:p w14:paraId="1D0EA5E3" w14:textId="77777777" w:rsidR="00063383" w:rsidRPr="00FC50B1" w:rsidRDefault="00063383" w:rsidP="00063383">
            <w:pPr>
              <w:spacing w:after="160" w:line="259" w:lineRule="auto"/>
            </w:pPr>
            <w:r w:rsidRPr="00FC50B1">
              <w:rPr>
                <w:i/>
              </w:rPr>
              <w:t>National Planning Framework 4 Revised Draft</w:t>
            </w:r>
            <w:r w:rsidRPr="00FC50B1">
              <w:rPr>
                <w:i/>
                <w:vertAlign w:val="superscript"/>
              </w:rPr>
              <w:footnoteReference w:id="3"/>
            </w:r>
            <w:r w:rsidRPr="00FC50B1">
              <w:rPr>
                <w:i/>
              </w:rPr>
              <w:t xml:space="preserve"> </w:t>
            </w:r>
            <w:r w:rsidRPr="00FC50B1">
              <w:t>(the Scottish Government)</w:t>
            </w:r>
            <w:r w:rsidRPr="00FC50B1">
              <w:rPr>
                <w:i/>
              </w:rPr>
              <w:t xml:space="preserve"> </w:t>
            </w:r>
          </w:p>
        </w:tc>
        <w:tc>
          <w:tcPr>
            <w:tcW w:w="5528" w:type="dxa"/>
            <w:tcBorders>
              <w:top w:val="single" w:sz="4" w:space="0" w:color="000000"/>
              <w:left w:val="single" w:sz="4" w:space="0" w:color="000000"/>
              <w:bottom w:val="single" w:sz="4" w:space="0" w:color="000000"/>
              <w:right w:val="single" w:sz="4" w:space="0" w:color="000000"/>
            </w:tcBorders>
          </w:tcPr>
          <w:p w14:paraId="55FEB7DA" w14:textId="77777777" w:rsidR="00063383" w:rsidRPr="00FC50B1" w:rsidRDefault="00063383" w:rsidP="00063383">
            <w:pPr>
              <w:spacing w:after="160" w:line="259" w:lineRule="auto"/>
            </w:pPr>
            <w:r w:rsidRPr="00FC50B1">
              <w:t xml:space="preserve">The Fourth National Planning Framework (Revised Draft, details the long-term plan for what Scotland could be in 2045, was approved by Parliament on 11th January 2023.  </w:t>
            </w:r>
          </w:p>
          <w:p w14:paraId="27DFFD7D" w14:textId="77777777" w:rsidR="00063383" w:rsidRPr="00FC50B1" w:rsidRDefault="00063383" w:rsidP="00063383">
            <w:pPr>
              <w:spacing w:after="160" w:line="259" w:lineRule="auto"/>
            </w:pPr>
            <w:r w:rsidRPr="00FC50B1">
              <w:t xml:space="preserve">NPF4 comprises: </w:t>
            </w:r>
          </w:p>
          <w:p w14:paraId="570C6F56" w14:textId="77777777" w:rsidR="00063383" w:rsidRPr="00FC50B1" w:rsidRDefault="00063383" w:rsidP="00700364">
            <w:pPr>
              <w:numPr>
                <w:ilvl w:val="0"/>
                <w:numId w:val="36"/>
              </w:numPr>
              <w:spacing w:after="160" w:line="259" w:lineRule="auto"/>
            </w:pPr>
            <w:r w:rsidRPr="00FC50B1">
              <w:t xml:space="preserve">Part 1 – A National Spatial Strategy for Scotland 2045 </w:t>
            </w:r>
          </w:p>
          <w:p w14:paraId="131828A9" w14:textId="77777777" w:rsidR="00063383" w:rsidRPr="00FC50B1" w:rsidRDefault="00063383" w:rsidP="00700364">
            <w:pPr>
              <w:numPr>
                <w:ilvl w:val="0"/>
                <w:numId w:val="36"/>
              </w:numPr>
              <w:spacing w:after="160" w:line="259" w:lineRule="auto"/>
            </w:pPr>
            <w:r w:rsidRPr="00FC50B1">
              <w:t>Part 2 - National Planning Policy; covering sustainable places, liveable places, and productive places</w:t>
            </w:r>
          </w:p>
        </w:tc>
        <w:tc>
          <w:tcPr>
            <w:tcW w:w="2126" w:type="dxa"/>
            <w:tcBorders>
              <w:top w:val="single" w:sz="4" w:space="0" w:color="000000"/>
              <w:left w:val="single" w:sz="4" w:space="0" w:color="000000"/>
              <w:bottom w:val="single" w:sz="4" w:space="0" w:color="000000"/>
              <w:right w:val="single" w:sz="4" w:space="0" w:color="000000"/>
            </w:tcBorders>
          </w:tcPr>
          <w:p w14:paraId="20DC9CE2" w14:textId="77777777" w:rsidR="00063383" w:rsidRPr="00FC50B1" w:rsidRDefault="00063383" w:rsidP="00063383">
            <w:pPr>
              <w:spacing w:after="160" w:line="259" w:lineRule="auto"/>
            </w:pPr>
            <w:r w:rsidRPr="00FC50B1">
              <w:t xml:space="preserve">The SEA should be mindful of the policy framework of National Planning Framework 4. </w:t>
            </w:r>
          </w:p>
        </w:tc>
      </w:tr>
      <w:tr w:rsidR="00063383" w:rsidRPr="00FC50B1" w14:paraId="0DB6559C" w14:textId="77777777" w:rsidTr="00063383">
        <w:tblPrEx>
          <w:tblCellMar>
            <w:top w:w="45" w:type="dxa"/>
            <w:right w:w="67" w:type="dxa"/>
          </w:tblCellMar>
        </w:tblPrEx>
        <w:trPr>
          <w:trHeight w:val="2881"/>
        </w:trPr>
        <w:tc>
          <w:tcPr>
            <w:tcW w:w="2115" w:type="dxa"/>
            <w:tcBorders>
              <w:top w:val="single" w:sz="4" w:space="0" w:color="000000"/>
              <w:left w:val="single" w:sz="4" w:space="0" w:color="000000"/>
              <w:bottom w:val="single" w:sz="4" w:space="0" w:color="000000"/>
              <w:right w:val="single" w:sz="4" w:space="0" w:color="000000"/>
            </w:tcBorders>
          </w:tcPr>
          <w:p w14:paraId="794BB684" w14:textId="77777777" w:rsidR="00063383" w:rsidRPr="00FC50B1" w:rsidRDefault="00063383" w:rsidP="00063383">
            <w:pPr>
              <w:spacing w:after="160" w:line="259" w:lineRule="auto"/>
            </w:pPr>
            <w:r w:rsidRPr="00FC50B1">
              <w:rPr>
                <w:i/>
              </w:rPr>
              <w:t xml:space="preserve">National Planning Framework 3 </w:t>
            </w:r>
            <w:r w:rsidRPr="00FC50B1">
              <w:t xml:space="preserve">(the Scottish Government, 2014) </w:t>
            </w:r>
          </w:p>
        </w:tc>
        <w:tc>
          <w:tcPr>
            <w:tcW w:w="5528" w:type="dxa"/>
            <w:tcBorders>
              <w:top w:val="single" w:sz="4" w:space="0" w:color="000000"/>
              <w:left w:val="single" w:sz="4" w:space="0" w:color="000000"/>
              <w:bottom w:val="single" w:sz="4" w:space="0" w:color="000000"/>
              <w:right w:val="single" w:sz="4" w:space="0" w:color="000000"/>
            </w:tcBorders>
          </w:tcPr>
          <w:p w14:paraId="68A5D3DF" w14:textId="77777777" w:rsidR="00063383" w:rsidRPr="00FC50B1" w:rsidRDefault="00063383" w:rsidP="00063383">
            <w:pPr>
              <w:spacing w:after="160" w:line="259" w:lineRule="auto"/>
            </w:pPr>
            <w:r w:rsidRPr="00FC50B1">
              <w:t xml:space="preserve">The National Planning Framework 3 set out the Scottish Government’s spatial development/investment priorities over the next 20-30 years.  It is a long-term strategy to promote environmental sustainability, equality in opportunity, technological progress and human well-being and health. </w:t>
            </w:r>
          </w:p>
          <w:p w14:paraId="3CBDFDD6" w14:textId="77777777" w:rsidR="00063383" w:rsidRPr="00FC50B1" w:rsidRDefault="00063383" w:rsidP="00063383">
            <w:pPr>
              <w:spacing w:after="160" w:line="259" w:lineRule="auto"/>
            </w:pPr>
            <w:r w:rsidRPr="00FC50B1">
              <w:t xml:space="preserve">Key outcomes of the framework are as follows: </w:t>
            </w:r>
          </w:p>
          <w:p w14:paraId="5FBFBCD4" w14:textId="77777777" w:rsidR="00063383" w:rsidRPr="00FC50B1" w:rsidRDefault="00063383" w:rsidP="00700364">
            <w:pPr>
              <w:numPr>
                <w:ilvl w:val="0"/>
                <w:numId w:val="64"/>
              </w:numPr>
              <w:spacing w:after="160" w:line="259" w:lineRule="auto"/>
            </w:pPr>
            <w:r w:rsidRPr="00FC50B1">
              <w:t xml:space="preserve">Creating sustainable places </w:t>
            </w:r>
          </w:p>
          <w:p w14:paraId="59BBF2CC" w14:textId="77777777" w:rsidR="00063383" w:rsidRPr="00FC50B1" w:rsidRDefault="00063383" w:rsidP="00700364">
            <w:pPr>
              <w:numPr>
                <w:ilvl w:val="0"/>
                <w:numId w:val="64"/>
              </w:numPr>
              <w:spacing w:after="160" w:line="259" w:lineRule="auto"/>
            </w:pPr>
            <w:r w:rsidRPr="00FC50B1">
              <w:t xml:space="preserve">Reducing carbon emissions and adapting to climate change </w:t>
            </w:r>
          </w:p>
          <w:p w14:paraId="1A5E5786" w14:textId="77777777" w:rsidR="00063383" w:rsidRPr="00FC50B1" w:rsidRDefault="00063383" w:rsidP="00700364">
            <w:pPr>
              <w:numPr>
                <w:ilvl w:val="0"/>
                <w:numId w:val="64"/>
              </w:numPr>
              <w:spacing w:after="160" w:line="259" w:lineRule="auto"/>
            </w:pPr>
            <w:r w:rsidRPr="00FC50B1">
              <w:lastRenderedPageBreak/>
              <w:t xml:space="preserve">Protecting and enhancing Scotland’s natural cultural assets as well as facilitating their sustainable use </w:t>
            </w:r>
          </w:p>
          <w:p w14:paraId="30507A3C" w14:textId="77777777" w:rsidR="00063383" w:rsidRPr="00FC50B1" w:rsidRDefault="00063383" w:rsidP="00700364">
            <w:pPr>
              <w:numPr>
                <w:ilvl w:val="0"/>
                <w:numId w:val="64"/>
              </w:numPr>
              <w:spacing w:after="160" w:line="259" w:lineRule="auto"/>
            </w:pPr>
            <w:r w:rsidRPr="00FC50B1">
              <w:t xml:space="preserve">Supporting better transport and digital connectivity </w:t>
            </w:r>
          </w:p>
        </w:tc>
        <w:tc>
          <w:tcPr>
            <w:tcW w:w="2126" w:type="dxa"/>
            <w:tcBorders>
              <w:top w:val="single" w:sz="4" w:space="0" w:color="000000"/>
              <w:left w:val="single" w:sz="4" w:space="0" w:color="000000"/>
              <w:bottom w:val="single" w:sz="4" w:space="0" w:color="000000"/>
              <w:right w:val="single" w:sz="4" w:space="0" w:color="000000"/>
            </w:tcBorders>
          </w:tcPr>
          <w:p w14:paraId="1A6E1F60" w14:textId="77777777" w:rsidR="00063383" w:rsidRPr="00FC50B1" w:rsidRDefault="00063383" w:rsidP="00063383">
            <w:pPr>
              <w:spacing w:after="160" w:line="259" w:lineRule="auto"/>
            </w:pPr>
            <w:r w:rsidRPr="00FC50B1">
              <w:lastRenderedPageBreak/>
              <w:t xml:space="preserve">The SEA should reflect the objectives to make Scotland a successful, sustainable place; a low carbon place; a natural, resilient place; and a connected place.   </w:t>
            </w:r>
          </w:p>
        </w:tc>
      </w:tr>
      <w:tr w:rsidR="00063383" w:rsidRPr="00FC50B1" w14:paraId="1D420423" w14:textId="77777777" w:rsidTr="00063383">
        <w:tblPrEx>
          <w:tblCellMar>
            <w:top w:w="45" w:type="dxa"/>
            <w:right w:w="67" w:type="dxa"/>
          </w:tblCellMar>
        </w:tblPrEx>
        <w:trPr>
          <w:trHeight w:val="2345"/>
        </w:trPr>
        <w:tc>
          <w:tcPr>
            <w:tcW w:w="2115" w:type="dxa"/>
            <w:tcBorders>
              <w:top w:val="single" w:sz="4" w:space="0" w:color="000000"/>
              <w:left w:val="single" w:sz="4" w:space="0" w:color="000000"/>
              <w:bottom w:val="single" w:sz="4" w:space="0" w:color="000000"/>
              <w:right w:val="single" w:sz="4" w:space="0" w:color="000000"/>
            </w:tcBorders>
          </w:tcPr>
          <w:p w14:paraId="26FEE9D6" w14:textId="77777777" w:rsidR="00063383" w:rsidRPr="00FC50B1" w:rsidRDefault="00063383" w:rsidP="00063383">
            <w:pPr>
              <w:spacing w:after="160" w:line="259" w:lineRule="auto"/>
            </w:pPr>
            <w:r w:rsidRPr="00FC50B1">
              <w:rPr>
                <w:i/>
              </w:rPr>
              <w:t xml:space="preserve">Scottish Planning Policy </w:t>
            </w:r>
            <w:r w:rsidRPr="00FC50B1">
              <w:t xml:space="preserve">(The Scottish Government, 2014) </w:t>
            </w:r>
          </w:p>
        </w:tc>
        <w:tc>
          <w:tcPr>
            <w:tcW w:w="5528" w:type="dxa"/>
            <w:tcBorders>
              <w:top w:val="single" w:sz="4" w:space="0" w:color="000000"/>
              <w:left w:val="single" w:sz="4" w:space="0" w:color="000000"/>
              <w:bottom w:val="single" w:sz="4" w:space="0" w:color="000000"/>
              <w:right w:val="single" w:sz="4" w:space="0" w:color="000000"/>
            </w:tcBorders>
          </w:tcPr>
          <w:p w14:paraId="1C5D7802" w14:textId="77777777" w:rsidR="00063383" w:rsidRPr="00FC50B1" w:rsidRDefault="00063383" w:rsidP="00063383">
            <w:pPr>
              <w:spacing w:after="160" w:line="259" w:lineRule="auto"/>
            </w:pPr>
            <w:r w:rsidRPr="00FC50B1">
              <w:t xml:space="preserve">The purpose of the Scottish Planning Policy is to set out national planning policies on how to address land use matters across the country. It is non-statutory, however, it is in line with the Town and Country Planning (Scotland)  </w:t>
            </w:r>
          </w:p>
          <w:p w14:paraId="48D1A038" w14:textId="77777777" w:rsidR="00063383" w:rsidRPr="00FC50B1" w:rsidRDefault="00063383" w:rsidP="00700364">
            <w:pPr>
              <w:numPr>
                <w:ilvl w:val="0"/>
                <w:numId w:val="65"/>
              </w:numPr>
              <w:spacing w:after="160" w:line="259" w:lineRule="auto"/>
            </w:pPr>
            <w:r w:rsidRPr="00FC50B1">
              <w:t xml:space="preserve">Creating sustainable places </w:t>
            </w:r>
          </w:p>
          <w:p w14:paraId="2CFC66BA" w14:textId="77777777" w:rsidR="00063383" w:rsidRPr="00FC50B1" w:rsidRDefault="00063383" w:rsidP="00700364">
            <w:pPr>
              <w:numPr>
                <w:ilvl w:val="0"/>
                <w:numId w:val="65"/>
              </w:numPr>
              <w:spacing w:after="160" w:line="259" w:lineRule="auto"/>
            </w:pPr>
            <w:r w:rsidRPr="00FC50B1">
              <w:t xml:space="preserve">Reducing carbon emissions and adapting to climate change </w:t>
            </w:r>
          </w:p>
          <w:p w14:paraId="69FDB400" w14:textId="77777777" w:rsidR="00063383" w:rsidRPr="00FC50B1" w:rsidRDefault="00063383" w:rsidP="00700364">
            <w:pPr>
              <w:numPr>
                <w:ilvl w:val="0"/>
                <w:numId w:val="65"/>
              </w:numPr>
              <w:spacing w:after="160" w:line="259" w:lineRule="auto"/>
            </w:pPr>
            <w:r w:rsidRPr="00FC50B1">
              <w:t xml:space="preserve">Protecting and enhancing Scotland’s natural cultural assets as well as facilitating their sustainable use </w:t>
            </w:r>
          </w:p>
          <w:p w14:paraId="44EF5A50" w14:textId="77777777" w:rsidR="00063383" w:rsidRPr="00FC50B1" w:rsidRDefault="00063383" w:rsidP="00700364">
            <w:pPr>
              <w:numPr>
                <w:ilvl w:val="0"/>
                <w:numId w:val="65"/>
              </w:numPr>
              <w:spacing w:after="160" w:line="259" w:lineRule="auto"/>
            </w:pPr>
            <w:r w:rsidRPr="00FC50B1">
              <w:t xml:space="preserve">Supporting better transport and digital connectivity </w:t>
            </w:r>
          </w:p>
        </w:tc>
        <w:tc>
          <w:tcPr>
            <w:tcW w:w="2126" w:type="dxa"/>
            <w:tcBorders>
              <w:top w:val="single" w:sz="4" w:space="0" w:color="000000"/>
              <w:left w:val="single" w:sz="4" w:space="0" w:color="000000"/>
              <w:bottom w:val="single" w:sz="4" w:space="0" w:color="000000"/>
              <w:right w:val="single" w:sz="4" w:space="0" w:color="000000"/>
            </w:tcBorders>
          </w:tcPr>
          <w:p w14:paraId="2D6881A3" w14:textId="77777777" w:rsidR="00063383" w:rsidRPr="00FC50B1" w:rsidRDefault="00063383" w:rsidP="00063383">
            <w:pPr>
              <w:spacing w:after="160" w:line="259" w:lineRule="auto"/>
            </w:pPr>
            <w:r w:rsidRPr="00FC50B1">
              <w:t xml:space="preserve">The SEA should reflect the objectives to make Scotland a successful, sustainable place; a low carbon place; a natural, resilient place; and a connected place.   </w:t>
            </w:r>
          </w:p>
        </w:tc>
      </w:tr>
    </w:tbl>
    <w:p w14:paraId="08A575DB" w14:textId="77777777" w:rsidR="00063383" w:rsidRDefault="00063383" w:rsidP="00063383"/>
    <w:p w14:paraId="4EA6FC71" w14:textId="77777777" w:rsidR="00063383" w:rsidRDefault="00063383" w:rsidP="00063383"/>
    <w:p w14:paraId="772F697E" w14:textId="77777777" w:rsidR="00063383" w:rsidRDefault="00063383" w:rsidP="00063383"/>
    <w:p w14:paraId="70EEFCEF" w14:textId="77777777" w:rsidR="00063383" w:rsidRPr="00FC50B1" w:rsidRDefault="00063383" w:rsidP="00063383">
      <w:r w:rsidRPr="00FC50B1">
        <w:t>Local</w:t>
      </w:r>
    </w:p>
    <w:tbl>
      <w:tblPr>
        <w:tblStyle w:val="ListTable3-Accent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4960"/>
        <w:gridCol w:w="2268"/>
      </w:tblGrid>
      <w:tr w:rsidR="00063383" w:rsidRPr="00FC50B1" w14:paraId="44E99573" w14:textId="77777777" w:rsidTr="00063383">
        <w:trPr>
          <w:cnfStyle w:val="100000000000" w:firstRow="1" w:lastRow="0" w:firstColumn="0" w:lastColumn="0" w:oddVBand="0" w:evenVBand="0" w:oddHBand="0" w:evenHBand="0" w:firstRowFirstColumn="0" w:firstRowLastColumn="0" w:lastRowFirstColumn="0" w:lastRowLastColumn="0"/>
          <w:trHeight w:val="533"/>
        </w:trPr>
        <w:tc>
          <w:tcPr>
            <w:cnfStyle w:val="001000000100" w:firstRow="0" w:lastRow="0" w:firstColumn="1" w:lastColumn="0" w:oddVBand="0" w:evenVBand="0" w:oddHBand="0" w:evenHBand="0" w:firstRowFirstColumn="1" w:firstRowLastColumn="0" w:lastRowFirstColumn="0" w:lastRowLastColumn="0"/>
            <w:tcW w:w="2690" w:type="dxa"/>
            <w:tcBorders>
              <w:bottom w:val="none" w:sz="0" w:space="0" w:color="auto"/>
              <w:right w:val="none" w:sz="0" w:space="0" w:color="auto"/>
            </w:tcBorders>
          </w:tcPr>
          <w:p w14:paraId="1B6A47E6" w14:textId="77777777" w:rsidR="00063383" w:rsidRPr="00FC50B1" w:rsidRDefault="00063383" w:rsidP="00063383">
            <w:pPr>
              <w:spacing w:after="160" w:line="259" w:lineRule="auto"/>
              <w:rPr>
                <w:i/>
              </w:rPr>
            </w:pPr>
            <w:r w:rsidRPr="00FC50B1">
              <w:t xml:space="preserve">Source </w:t>
            </w:r>
          </w:p>
        </w:tc>
        <w:tc>
          <w:tcPr>
            <w:tcW w:w="4960" w:type="dxa"/>
          </w:tcPr>
          <w:p w14:paraId="57550BC2" w14:textId="77777777" w:rsidR="00063383" w:rsidRPr="00FC50B1" w:rsidRDefault="00063383" w:rsidP="00063383">
            <w:pPr>
              <w:spacing w:after="160" w:line="259" w:lineRule="auto"/>
              <w:cnfStyle w:val="100000000000" w:firstRow="1" w:lastRow="0" w:firstColumn="0" w:lastColumn="0" w:oddVBand="0" w:evenVBand="0" w:oddHBand="0" w:evenHBand="0" w:firstRowFirstColumn="0" w:firstRowLastColumn="0" w:lastRowFirstColumn="0" w:lastRowLastColumn="0"/>
            </w:pPr>
            <w:r w:rsidRPr="00FC50B1">
              <w:t xml:space="preserve">Key objectives </w:t>
            </w:r>
          </w:p>
        </w:tc>
        <w:tc>
          <w:tcPr>
            <w:tcW w:w="2268" w:type="dxa"/>
          </w:tcPr>
          <w:p w14:paraId="74B0FD12" w14:textId="77777777" w:rsidR="00063383" w:rsidRPr="00FC50B1" w:rsidRDefault="00063383" w:rsidP="00063383">
            <w:pPr>
              <w:spacing w:after="160" w:line="259" w:lineRule="auto"/>
              <w:cnfStyle w:val="100000000000" w:firstRow="1" w:lastRow="0" w:firstColumn="0" w:lastColumn="0" w:oddVBand="0" w:evenVBand="0" w:oddHBand="0" w:evenHBand="0" w:firstRowFirstColumn="0" w:firstRowLastColumn="0" w:lastRowFirstColumn="0" w:lastRowLastColumn="0"/>
            </w:pPr>
            <w:r w:rsidRPr="00FC50B1">
              <w:t xml:space="preserve">Implications/ Comments </w:t>
            </w:r>
          </w:p>
        </w:tc>
      </w:tr>
      <w:tr w:rsidR="00063383" w:rsidRPr="00FC50B1" w14:paraId="5DFB8C05" w14:textId="77777777" w:rsidTr="00063383">
        <w:trPr>
          <w:cnfStyle w:val="000000100000" w:firstRow="0" w:lastRow="0" w:firstColumn="0" w:lastColumn="0" w:oddVBand="0" w:evenVBand="0" w:oddHBand="1" w:evenHBand="0" w:firstRowFirstColumn="0" w:firstRowLastColumn="0" w:lastRowFirstColumn="0" w:lastRowLastColumn="0"/>
          <w:trHeight w:val="2345"/>
        </w:trPr>
        <w:tc>
          <w:tcPr>
            <w:cnfStyle w:val="001000000000" w:firstRow="0" w:lastRow="0" w:firstColumn="1" w:lastColumn="0" w:oddVBand="0" w:evenVBand="0" w:oddHBand="0" w:evenHBand="0" w:firstRowFirstColumn="0" w:firstRowLastColumn="0" w:lastRowFirstColumn="0" w:lastRowLastColumn="0"/>
            <w:tcW w:w="2690" w:type="dxa"/>
            <w:tcBorders>
              <w:top w:val="none" w:sz="0" w:space="0" w:color="auto"/>
              <w:bottom w:val="none" w:sz="0" w:space="0" w:color="auto"/>
              <w:right w:val="none" w:sz="0" w:space="0" w:color="auto"/>
            </w:tcBorders>
          </w:tcPr>
          <w:p w14:paraId="501724A2" w14:textId="77777777" w:rsidR="00063383" w:rsidRPr="00FC50B1" w:rsidRDefault="00063383" w:rsidP="00063383">
            <w:pPr>
              <w:spacing w:after="160" w:line="259" w:lineRule="auto"/>
              <w:rPr>
                <w:i/>
              </w:rPr>
            </w:pPr>
            <w:r w:rsidRPr="00FC50B1">
              <w:t xml:space="preserve">Shetland Local Development Plan 2014 </w:t>
            </w:r>
          </w:p>
        </w:tc>
        <w:tc>
          <w:tcPr>
            <w:tcW w:w="4960" w:type="dxa"/>
            <w:tcBorders>
              <w:top w:val="none" w:sz="0" w:space="0" w:color="auto"/>
              <w:bottom w:val="none" w:sz="0" w:space="0" w:color="auto"/>
            </w:tcBorders>
          </w:tcPr>
          <w:p w14:paraId="22E53C1C"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r w:rsidRPr="00FC50B1">
              <w:t>Provides the strategic and detailed planning policy framework for decisions within the local Authority area</w:t>
            </w:r>
          </w:p>
        </w:tc>
        <w:tc>
          <w:tcPr>
            <w:tcW w:w="2268" w:type="dxa"/>
            <w:tcBorders>
              <w:top w:val="none" w:sz="0" w:space="0" w:color="auto"/>
              <w:bottom w:val="none" w:sz="0" w:space="0" w:color="auto"/>
            </w:tcBorders>
          </w:tcPr>
          <w:p w14:paraId="4F3FCF2B"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063383" w:rsidRPr="00FC50B1" w14:paraId="49C45DE8" w14:textId="77777777" w:rsidTr="00063383">
        <w:trPr>
          <w:trHeight w:val="2345"/>
        </w:trPr>
        <w:tc>
          <w:tcPr>
            <w:cnfStyle w:val="001000000000" w:firstRow="0" w:lastRow="0" w:firstColumn="1" w:lastColumn="0" w:oddVBand="0" w:evenVBand="0" w:oddHBand="0" w:evenHBand="0" w:firstRowFirstColumn="0" w:firstRowLastColumn="0" w:lastRowFirstColumn="0" w:lastRowLastColumn="0"/>
            <w:tcW w:w="2690" w:type="dxa"/>
            <w:tcBorders>
              <w:right w:val="none" w:sz="0" w:space="0" w:color="auto"/>
            </w:tcBorders>
          </w:tcPr>
          <w:p w14:paraId="16378F22" w14:textId="77777777" w:rsidR="00063383" w:rsidRPr="00FC50B1" w:rsidRDefault="00063383" w:rsidP="00063383">
            <w:pPr>
              <w:spacing w:after="160" w:line="259" w:lineRule="auto"/>
            </w:pPr>
            <w:r w:rsidRPr="00FC50B1">
              <w:lastRenderedPageBreak/>
              <w:t>Shetland Islands Council Corporate Plan 2021 -2026</w:t>
            </w:r>
          </w:p>
          <w:p w14:paraId="6C7AD3BB" w14:textId="77777777" w:rsidR="00063383" w:rsidRPr="00FC50B1" w:rsidRDefault="00063383" w:rsidP="00063383">
            <w:pPr>
              <w:spacing w:after="160" w:line="259" w:lineRule="auto"/>
              <w:rPr>
                <w:i/>
              </w:rPr>
            </w:pPr>
            <w:r w:rsidRPr="00FC50B1">
              <w:t>Our Ambition</w:t>
            </w:r>
          </w:p>
        </w:tc>
        <w:tc>
          <w:tcPr>
            <w:tcW w:w="4960" w:type="dxa"/>
          </w:tcPr>
          <w:p w14:paraId="3F19989B" w14:textId="77777777" w:rsidR="00063383" w:rsidRPr="00FC50B1" w:rsidRDefault="00063383" w:rsidP="00063383">
            <w:pPr>
              <w:spacing w:after="160" w:line="259" w:lineRule="auto"/>
              <w:cnfStyle w:val="000000000000" w:firstRow="0" w:lastRow="0" w:firstColumn="0" w:lastColumn="0" w:oddVBand="0" w:evenVBand="0" w:oddHBand="0" w:evenHBand="0" w:firstRowFirstColumn="0" w:firstRowLastColumn="0" w:lastRowFirstColumn="0" w:lastRowLastColumn="0"/>
            </w:pPr>
            <w:r w:rsidRPr="00FC50B1">
              <w:t>Provides strategic political direction to help Shetland Islands Council focus on the things that can help most to create opportunities and achieve long term sustainability for Shetland.</w:t>
            </w:r>
          </w:p>
          <w:p w14:paraId="54004CE5"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Population balance</w:t>
            </w:r>
          </w:p>
          <w:p w14:paraId="2A92DE2F"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Covid – 19 recovery and renewal</w:t>
            </w:r>
          </w:p>
          <w:p w14:paraId="5F62879D"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UK withdrawal from the European Union</w:t>
            </w:r>
          </w:p>
          <w:p w14:paraId="61F98A5E"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 xml:space="preserve">Climate Change </w:t>
            </w:r>
          </w:p>
          <w:p w14:paraId="3D3E2D69"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Sustaining current jobs and creating new ones</w:t>
            </w:r>
          </w:p>
          <w:p w14:paraId="1560F940"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Skills and learning</w:t>
            </w:r>
          </w:p>
          <w:p w14:paraId="4446D980"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Digital connectivity</w:t>
            </w:r>
          </w:p>
          <w:p w14:paraId="6D12E7C0"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Caring for our community</w:t>
            </w:r>
          </w:p>
          <w:p w14:paraId="0951B24E"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Fairer Shetland</w:t>
            </w:r>
          </w:p>
          <w:p w14:paraId="1E321010" w14:textId="77777777" w:rsidR="00063383" w:rsidRPr="00FC50B1" w:rsidRDefault="00063383" w:rsidP="00700364">
            <w:pPr>
              <w:numPr>
                <w:ilvl w:val="0"/>
                <w:numId w:val="71"/>
              </w:numPr>
              <w:spacing w:after="160" w:line="259" w:lineRule="auto"/>
              <w:cnfStyle w:val="000000000000" w:firstRow="0" w:lastRow="0" w:firstColumn="0" w:lastColumn="0" w:oddVBand="0" w:evenVBand="0" w:oddHBand="0" w:evenHBand="0" w:firstRowFirstColumn="0" w:firstRowLastColumn="0" w:lastRowFirstColumn="0" w:lastRowLastColumn="0"/>
            </w:pPr>
            <w:r w:rsidRPr="00FC50B1">
              <w:t>Transport</w:t>
            </w:r>
          </w:p>
        </w:tc>
        <w:tc>
          <w:tcPr>
            <w:tcW w:w="2268" w:type="dxa"/>
          </w:tcPr>
          <w:p w14:paraId="019EF25C" w14:textId="77777777" w:rsidR="00063383" w:rsidRPr="00FC50B1" w:rsidRDefault="00063383" w:rsidP="00063383">
            <w:pPr>
              <w:spacing w:after="160" w:line="259" w:lineRule="auto"/>
              <w:cnfStyle w:val="000000000000" w:firstRow="0" w:lastRow="0" w:firstColumn="0" w:lastColumn="0" w:oddVBand="0" w:evenVBand="0" w:oddHBand="0" w:evenHBand="0" w:firstRowFirstColumn="0" w:firstRowLastColumn="0" w:lastRowFirstColumn="0" w:lastRowLastColumn="0"/>
            </w:pPr>
            <w:r w:rsidRPr="00FC50B1">
              <w:t xml:space="preserve">The SEA should reflect the vision to create a positive, confident and sustainable future for Shetland. </w:t>
            </w:r>
          </w:p>
        </w:tc>
      </w:tr>
      <w:tr w:rsidR="00063383" w:rsidRPr="00FC50B1" w14:paraId="0B832F77" w14:textId="77777777" w:rsidTr="00063383">
        <w:trPr>
          <w:cnfStyle w:val="000000100000" w:firstRow="0" w:lastRow="0" w:firstColumn="0" w:lastColumn="0" w:oddVBand="0" w:evenVBand="0" w:oddHBand="1" w:evenHBand="0" w:firstRowFirstColumn="0" w:firstRowLastColumn="0" w:lastRowFirstColumn="0" w:lastRowLastColumn="0"/>
          <w:trHeight w:val="1109"/>
        </w:trPr>
        <w:tc>
          <w:tcPr>
            <w:cnfStyle w:val="001000000000" w:firstRow="0" w:lastRow="0" w:firstColumn="1" w:lastColumn="0" w:oddVBand="0" w:evenVBand="0" w:oddHBand="0" w:evenHBand="0" w:firstRowFirstColumn="0" w:firstRowLastColumn="0" w:lastRowFirstColumn="0" w:lastRowLastColumn="0"/>
            <w:tcW w:w="2690" w:type="dxa"/>
            <w:tcBorders>
              <w:top w:val="none" w:sz="0" w:space="0" w:color="auto"/>
              <w:bottom w:val="none" w:sz="0" w:space="0" w:color="auto"/>
              <w:right w:val="none" w:sz="0" w:space="0" w:color="auto"/>
            </w:tcBorders>
          </w:tcPr>
          <w:p w14:paraId="0D5366C0" w14:textId="77777777" w:rsidR="00063383" w:rsidRPr="00FC50B1" w:rsidRDefault="00063383" w:rsidP="00063383">
            <w:pPr>
              <w:spacing w:after="160" w:line="259" w:lineRule="auto"/>
            </w:pPr>
            <w:r w:rsidRPr="00FC50B1">
              <w:t>Shetland Partnership Delivery Plan 2018-28</w:t>
            </w:r>
          </w:p>
        </w:tc>
        <w:tc>
          <w:tcPr>
            <w:tcW w:w="4960" w:type="dxa"/>
            <w:tcBorders>
              <w:top w:val="none" w:sz="0" w:space="0" w:color="auto"/>
              <w:bottom w:val="none" w:sz="0" w:space="0" w:color="auto"/>
            </w:tcBorders>
          </w:tcPr>
          <w:p w14:paraId="53998E0B"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r w:rsidRPr="00FC50B1">
              <w:t>Sets out an understanding of the issues Shetland’s people and communities face and sets out how to move towards the improvements identified.</w:t>
            </w:r>
          </w:p>
        </w:tc>
        <w:tc>
          <w:tcPr>
            <w:tcW w:w="2268" w:type="dxa"/>
            <w:tcBorders>
              <w:top w:val="none" w:sz="0" w:space="0" w:color="auto"/>
              <w:bottom w:val="none" w:sz="0" w:space="0" w:color="auto"/>
            </w:tcBorders>
          </w:tcPr>
          <w:p w14:paraId="44EB21F9"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p>
        </w:tc>
      </w:tr>
    </w:tbl>
    <w:p w14:paraId="42C0B22F" w14:textId="77777777" w:rsidR="00063383" w:rsidRPr="00FC50B1" w:rsidRDefault="00063383" w:rsidP="00063383"/>
    <w:p w14:paraId="758099A0" w14:textId="77777777" w:rsidR="00063383" w:rsidRPr="00FC50B1" w:rsidRDefault="00063383" w:rsidP="00063383">
      <w:pPr>
        <w:rPr>
          <w:b/>
        </w:rPr>
      </w:pPr>
      <w:r w:rsidRPr="00FC50B1">
        <w:br w:type="page"/>
      </w:r>
    </w:p>
    <w:p w14:paraId="6192862F" w14:textId="77777777" w:rsidR="00063383" w:rsidRPr="00FC50B1" w:rsidRDefault="00063383" w:rsidP="00063383">
      <w:pPr>
        <w:rPr>
          <w:b/>
        </w:rPr>
      </w:pPr>
      <w:r w:rsidRPr="00FC50B1">
        <w:rPr>
          <w:b/>
        </w:rPr>
        <w:lastRenderedPageBreak/>
        <w:t xml:space="preserve">Climatic Factors </w:t>
      </w:r>
    </w:p>
    <w:tbl>
      <w:tblPr>
        <w:tblStyle w:val="TableGrid0"/>
        <w:tblW w:w="9640" w:type="dxa"/>
        <w:tblInd w:w="136" w:type="dxa"/>
        <w:tblCellMar>
          <w:top w:w="92" w:type="dxa"/>
          <w:left w:w="116" w:type="dxa"/>
          <w:right w:w="115" w:type="dxa"/>
        </w:tblCellMar>
        <w:tblLook w:val="04A0" w:firstRow="1" w:lastRow="0" w:firstColumn="1" w:lastColumn="0" w:noHBand="0" w:noVBand="1"/>
      </w:tblPr>
      <w:tblGrid>
        <w:gridCol w:w="2553"/>
        <w:gridCol w:w="4819"/>
        <w:gridCol w:w="2268"/>
      </w:tblGrid>
      <w:tr w:rsidR="00063383" w:rsidRPr="00FC50B1" w14:paraId="0FCBCB77" w14:textId="77777777" w:rsidTr="00063383">
        <w:trPr>
          <w:trHeight w:val="415"/>
          <w:tblHeader/>
        </w:trPr>
        <w:tc>
          <w:tcPr>
            <w:tcW w:w="2553" w:type="dxa"/>
            <w:tcBorders>
              <w:top w:val="single" w:sz="4" w:space="0" w:color="000000"/>
              <w:left w:val="single" w:sz="4" w:space="0" w:color="000000"/>
              <w:bottom w:val="single" w:sz="4" w:space="0" w:color="000000"/>
              <w:right w:val="single" w:sz="4" w:space="0" w:color="000000"/>
            </w:tcBorders>
            <w:shd w:val="clear" w:color="auto" w:fill="6EB02D"/>
          </w:tcPr>
          <w:p w14:paraId="4D32AB0A" w14:textId="77777777" w:rsidR="00063383" w:rsidRPr="00FC50B1" w:rsidRDefault="00063383" w:rsidP="00063383">
            <w:pPr>
              <w:spacing w:after="160" w:line="259" w:lineRule="auto"/>
            </w:pPr>
            <w:r w:rsidRPr="00FC50B1">
              <w:t xml:space="preserve">Source </w:t>
            </w:r>
          </w:p>
        </w:tc>
        <w:tc>
          <w:tcPr>
            <w:tcW w:w="4819" w:type="dxa"/>
            <w:tcBorders>
              <w:top w:val="single" w:sz="4" w:space="0" w:color="000000"/>
              <w:left w:val="single" w:sz="4" w:space="0" w:color="000000"/>
              <w:bottom w:val="single" w:sz="4" w:space="0" w:color="000000"/>
              <w:right w:val="single" w:sz="4" w:space="0" w:color="000000"/>
            </w:tcBorders>
            <w:shd w:val="clear" w:color="auto" w:fill="6EB02D"/>
          </w:tcPr>
          <w:p w14:paraId="2BD8830A" w14:textId="77777777" w:rsidR="00063383" w:rsidRPr="00FC50B1" w:rsidRDefault="00063383" w:rsidP="00063383">
            <w:pPr>
              <w:spacing w:after="160" w:line="259" w:lineRule="auto"/>
            </w:pPr>
            <w:r w:rsidRPr="00FC50B1">
              <w:t xml:space="preserve">Key objectives </w:t>
            </w:r>
          </w:p>
        </w:tc>
        <w:tc>
          <w:tcPr>
            <w:tcW w:w="2268" w:type="dxa"/>
            <w:tcBorders>
              <w:top w:val="single" w:sz="4" w:space="0" w:color="000000"/>
              <w:left w:val="single" w:sz="4" w:space="0" w:color="000000"/>
              <w:bottom w:val="single" w:sz="4" w:space="0" w:color="000000"/>
              <w:right w:val="single" w:sz="4" w:space="0" w:color="000000"/>
            </w:tcBorders>
            <w:shd w:val="clear" w:color="auto" w:fill="6EB02D"/>
          </w:tcPr>
          <w:p w14:paraId="2C27D965" w14:textId="77777777" w:rsidR="00063383" w:rsidRPr="00FC50B1" w:rsidRDefault="00063383" w:rsidP="00063383">
            <w:pPr>
              <w:spacing w:after="160" w:line="259" w:lineRule="auto"/>
            </w:pPr>
            <w:r w:rsidRPr="00FC50B1">
              <w:t xml:space="preserve">Implications/ Comments </w:t>
            </w:r>
          </w:p>
        </w:tc>
      </w:tr>
      <w:tr w:rsidR="00063383" w:rsidRPr="00FC50B1" w14:paraId="2323F1D8" w14:textId="77777777" w:rsidTr="00063383">
        <w:trPr>
          <w:trHeight w:val="419"/>
        </w:trPr>
        <w:tc>
          <w:tcPr>
            <w:tcW w:w="2553" w:type="dxa"/>
            <w:tcBorders>
              <w:top w:val="single" w:sz="4" w:space="0" w:color="000000"/>
              <w:left w:val="single" w:sz="4" w:space="0" w:color="000000"/>
              <w:bottom w:val="single" w:sz="4" w:space="0" w:color="000000"/>
              <w:right w:val="nil"/>
            </w:tcBorders>
          </w:tcPr>
          <w:p w14:paraId="18494A8E" w14:textId="77777777" w:rsidR="00063383" w:rsidRPr="00FC50B1" w:rsidRDefault="00063383" w:rsidP="00063383">
            <w:pPr>
              <w:spacing w:after="160" w:line="259" w:lineRule="auto"/>
            </w:pPr>
            <w:r w:rsidRPr="00FC50B1">
              <w:rPr>
                <w:b/>
              </w:rPr>
              <w:t xml:space="preserve">International </w:t>
            </w:r>
          </w:p>
        </w:tc>
        <w:tc>
          <w:tcPr>
            <w:tcW w:w="4819" w:type="dxa"/>
            <w:tcBorders>
              <w:top w:val="single" w:sz="4" w:space="0" w:color="000000"/>
              <w:left w:val="nil"/>
              <w:bottom w:val="single" w:sz="4" w:space="0" w:color="000000"/>
              <w:right w:val="nil"/>
            </w:tcBorders>
          </w:tcPr>
          <w:p w14:paraId="4EBDF783" w14:textId="77777777" w:rsidR="00063383" w:rsidRPr="00FC50B1" w:rsidRDefault="00063383" w:rsidP="00063383">
            <w:pPr>
              <w:spacing w:after="160" w:line="259" w:lineRule="auto"/>
            </w:pPr>
          </w:p>
        </w:tc>
        <w:tc>
          <w:tcPr>
            <w:tcW w:w="2268" w:type="dxa"/>
            <w:tcBorders>
              <w:top w:val="single" w:sz="4" w:space="0" w:color="000000"/>
              <w:left w:val="nil"/>
              <w:bottom w:val="single" w:sz="4" w:space="0" w:color="000000"/>
              <w:right w:val="single" w:sz="4" w:space="0" w:color="000000"/>
            </w:tcBorders>
          </w:tcPr>
          <w:p w14:paraId="68CD32D5" w14:textId="77777777" w:rsidR="00063383" w:rsidRPr="00FC50B1" w:rsidRDefault="00063383" w:rsidP="00063383">
            <w:pPr>
              <w:spacing w:after="160" w:line="259" w:lineRule="auto"/>
            </w:pPr>
          </w:p>
        </w:tc>
      </w:tr>
      <w:tr w:rsidR="00063383" w:rsidRPr="00FC50B1" w14:paraId="70E79554" w14:textId="77777777" w:rsidTr="00063383">
        <w:tblPrEx>
          <w:tblCellMar>
            <w:top w:w="89" w:type="dxa"/>
            <w:right w:w="101" w:type="dxa"/>
          </w:tblCellMar>
        </w:tblPrEx>
        <w:trPr>
          <w:trHeight w:val="832"/>
        </w:trPr>
        <w:tc>
          <w:tcPr>
            <w:tcW w:w="2553" w:type="dxa"/>
            <w:tcBorders>
              <w:top w:val="single" w:sz="4" w:space="0" w:color="000000"/>
              <w:left w:val="single" w:sz="4" w:space="0" w:color="000000"/>
              <w:bottom w:val="single" w:sz="4" w:space="0" w:color="000000"/>
              <w:right w:val="single" w:sz="4" w:space="0" w:color="000000"/>
            </w:tcBorders>
          </w:tcPr>
          <w:p w14:paraId="3501A47D" w14:textId="77777777" w:rsidR="00063383" w:rsidRPr="00FC50B1" w:rsidRDefault="00063383" w:rsidP="00063383">
            <w:pPr>
              <w:spacing w:after="160" w:line="259" w:lineRule="auto"/>
            </w:pPr>
            <w:r w:rsidRPr="00FC50B1">
              <w:t xml:space="preserve">IPCC’s Fifth Assessment Report on Climate Change (2014) </w:t>
            </w:r>
          </w:p>
        </w:tc>
        <w:tc>
          <w:tcPr>
            <w:tcW w:w="4819" w:type="dxa"/>
            <w:tcBorders>
              <w:top w:val="single" w:sz="4" w:space="0" w:color="000000"/>
              <w:left w:val="single" w:sz="4" w:space="0" w:color="000000"/>
              <w:bottom w:val="single" w:sz="4" w:space="0" w:color="000000"/>
              <w:right w:val="single" w:sz="4" w:space="0" w:color="000000"/>
            </w:tcBorders>
          </w:tcPr>
          <w:p w14:paraId="1B103205" w14:textId="77777777" w:rsidR="00063383" w:rsidRPr="00FC50B1" w:rsidRDefault="00063383" w:rsidP="00063383">
            <w:pPr>
              <w:spacing w:after="160" w:line="259" w:lineRule="auto"/>
            </w:pPr>
            <w:r w:rsidRPr="00FC50B1">
              <w:t xml:space="preserve">To limit and/or reduce all greenhouse gas emissions which contribute to climate change </w:t>
            </w:r>
          </w:p>
        </w:tc>
        <w:tc>
          <w:tcPr>
            <w:tcW w:w="2268" w:type="dxa"/>
            <w:tcBorders>
              <w:top w:val="single" w:sz="4" w:space="0" w:color="000000"/>
              <w:left w:val="single" w:sz="4" w:space="0" w:color="000000"/>
              <w:bottom w:val="single" w:sz="4" w:space="0" w:color="000000"/>
              <w:right w:val="single" w:sz="4" w:space="0" w:color="000000"/>
            </w:tcBorders>
          </w:tcPr>
          <w:p w14:paraId="575B9ECA" w14:textId="77777777" w:rsidR="00063383" w:rsidRPr="00FC50B1" w:rsidRDefault="00063383" w:rsidP="00063383">
            <w:pPr>
              <w:spacing w:after="160" w:line="259" w:lineRule="auto"/>
            </w:pPr>
            <w:r w:rsidRPr="00FC50B1">
              <w:t xml:space="preserve">The SEA should reflect objectives to support reduction in emissions of greenhouse gases.  </w:t>
            </w:r>
          </w:p>
        </w:tc>
      </w:tr>
      <w:tr w:rsidR="00063383" w:rsidRPr="00FC50B1" w14:paraId="0EF02B55" w14:textId="77777777" w:rsidTr="00063383">
        <w:tblPrEx>
          <w:tblCellMar>
            <w:top w:w="89" w:type="dxa"/>
            <w:right w:w="101" w:type="dxa"/>
          </w:tblCellMar>
        </w:tblPrEx>
        <w:trPr>
          <w:trHeight w:val="831"/>
        </w:trPr>
        <w:tc>
          <w:tcPr>
            <w:tcW w:w="2553" w:type="dxa"/>
            <w:tcBorders>
              <w:top w:val="single" w:sz="4" w:space="0" w:color="000000"/>
              <w:left w:val="single" w:sz="4" w:space="0" w:color="000000"/>
              <w:bottom w:val="single" w:sz="4" w:space="0" w:color="000000"/>
              <w:right w:val="single" w:sz="4" w:space="0" w:color="000000"/>
            </w:tcBorders>
          </w:tcPr>
          <w:p w14:paraId="7F58B192" w14:textId="77777777" w:rsidR="00063383" w:rsidRPr="00FC50B1" w:rsidRDefault="00063383" w:rsidP="00063383">
            <w:pPr>
              <w:spacing w:after="160" w:line="259" w:lineRule="auto"/>
            </w:pPr>
            <w:r w:rsidRPr="00FC50B1">
              <w:t xml:space="preserve">The Cancun Agreement- UNFCC (2011)  </w:t>
            </w:r>
          </w:p>
        </w:tc>
        <w:tc>
          <w:tcPr>
            <w:tcW w:w="4819" w:type="dxa"/>
            <w:tcBorders>
              <w:top w:val="single" w:sz="4" w:space="0" w:color="000000"/>
              <w:left w:val="single" w:sz="4" w:space="0" w:color="000000"/>
              <w:bottom w:val="single" w:sz="4" w:space="0" w:color="000000"/>
              <w:right w:val="single" w:sz="4" w:space="0" w:color="000000"/>
            </w:tcBorders>
          </w:tcPr>
          <w:p w14:paraId="08A12A33" w14:textId="77777777" w:rsidR="00063383" w:rsidRPr="00FC50B1" w:rsidRDefault="00063383" w:rsidP="00063383">
            <w:pPr>
              <w:spacing w:after="160" w:line="259" w:lineRule="auto"/>
            </w:pPr>
            <w:r w:rsidRPr="00FC50B1">
              <w:t xml:space="preserve">Shared vision to keep global temperature rise to below two degrees Celsius, with objectives to be reviewed as to whether it needs to be strengthened in future on the basis of the best scientific knowledge available. </w:t>
            </w:r>
          </w:p>
        </w:tc>
        <w:tc>
          <w:tcPr>
            <w:tcW w:w="2268" w:type="dxa"/>
            <w:tcBorders>
              <w:top w:val="single" w:sz="4" w:space="0" w:color="000000"/>
              <w:left w:val="single" w:sz="4" w:space="0" w:color="000000"/>
              <w:bottom w:val="single" w:sz="4" w:space="0" w:color="000000"/>
              <w:right w:val="single" w:sz="4" w:space="0" w:color="000000"/>
            </w:tcBorders>
          </w:tcPr>
          <w:p w14:paraId="29DC9941" w14:textId="77777777" w:rsidR="00063383" w:rsidRPr="00FC50B1" w:rsidRDefault="00063383" w:rsidP="00063383">
            <w:pPr>
              <w:spacing w:after="160" w:line="259" w:lineRule="auto"/>
            </w:pPr>
            <w:r w:rsidRPr="00FC50B1">
              <w:t xml:space="preserve">Include sustainability objectives to support the reduction in greenhouse gas emissions and mitigation to climate change. </w:t>
            </w:r>
          </w:p>
        </w:tc>
      </w:tr>
      <w:tr w:rsidR="00063383" w:rsidRPr="00FC50B1" w14:paraId="395EA6DE" w14:textId="77777777" w:rsidTr="00063383">
        <w:tblPrEx>
          <w:tblCellMar>
            <w:top w:w="89" w:type="dxa"/>
            <w:right w:w="101" w:type="dxa"/>
          </w:tblCellMar>
        </w:tblPrEx>
        <w:trPr>
          <w:trHeight w:val="830"/>
        </w:trPr>
        <w:tc>
          <w:tcPr>
            <w:tcW w:w="2553" w:type="dxa"/>
            <w:tcBorders>
              <w:top w:val="single" w:sz="4" w:space="0" w:color="000000"/>
              <w:left w:val="single" w:sz="4" w:space="0" w:color="000000"/>
              <w:bottom w:val="single" w:sz="4" w:space="0" w:color="000000"/>
              <w:right w:val="single" w:sz="4" w:space="0" w:color="000000"/>
            </w:tcBorders>
          </w:tcPr>
          <w:p w14:paraId="2EBB11C1" w14:textId="77777777" w:rsidR="00063383" w:rsidRPr="00FC50B1" w:rsidRDefault="00063383" w:rsidP="00063383">
            <w:pPr>
              <w:spacing w:after="160" w:line="259" w:lineRule="auto"/>
            </w:pPr>
            <w:r w:rsidRPr="00FC50B1">
              <w:t xml:space="preserve">Paris Agreement (United Nations 2015) </w:t>
            </w:r>
          </w:p>
        </w:tc>
        <w:tc>
          <w:tcPr>
            <w:tcW w:w="4819" w:type="dxa"/>
            <w:tcBorders>
              <w:top w:val="single" w:sz="4" w:space="0" w:color="000000"/>
              <w:left w:val="single" w:sz="4" w:space="0" w:color="000000"/>
              <w:bottom w:val="single" w:sz="4" w:space="0" w:color="000000"/>
              <w:right w:val="single" w:sz="4" w:space="0" w:color="000000"/>
            </w:tcBorders>
          </w:tcPr>
          <w:p w14:paraId="59A4E397" w14:textId="77777777" w:rsidR="00063383" w:rsidRPr="00FC50B1" w:rsidRDefault="00063383" w:rsidP="00063383">
            <w:pPr>
              <w:spacing w:after="160" w:line="259" w:lineRule="auto"/>
            </w:pPr>
            <w:r w:rsidRPr="00FC50B1">
              <w:t xml:space="preserve">The main aim of the Paris Agreement centres on keeping global temperature rise this century below 2°C above preindustrial levels. Frameworks are to be put in place to help achieve these goals. </w:t>
            </w:r>
          </w:p>
        </w:tc>
        <w:tc>
          <w:tcPr>
            <w:tcW w:w="2268" w:type="dxa"/>
            <w:tcBorders>
              <w:top w:val="single" w:sz="4" w:space="0" w:color="000000"/>
              <w:left w:val="single" w:sz="4" w:space="0" w:color="000000"/>
              <w:bottom w:val="single" w:sz="4" w:space="0" w:color="000000"/>
              <w:right w:val="single" w:sz="4" w:space="0" w:color="000000"/>
            </w:tcBorders>
          </w:tcPr>
          <w:p w14:paraId="25BC06D4" w14:textId="77777777" w:rsidR="00063383" w:rsidRPr="00FC50B1" w:rsidRDefault="00063383" w:rsidP="00063383">
            <w:pPr>
              <w:spacing w:after="160" w:line="259" w:lineRule="auto"/>
            </w:pPr>
            <w:r w:rsidRPr="00FC50B1">
              <w:t xml:space="preserve">The SEA should reflect objectives to adapt and mitigate climate change. </w:t>
            </w:r>
          </w:p>
        </w:tc>
      </w:tr>
      <w:tr w:rsidR="00063383" w:rsidRPr="00FC50B1" w14:paraId="0B80E228" w14:textId="77777777" w:rsidTr="00063383">
        <w:tblPrEx>
          <w:tblCellMar>
            <w:top w:w="89" w:type="dxa"/>
            <w:right w:w="101" w:type="dxa"/>
          </w:tblCellMar>
        </w:tblPrEx>
        <w:trPr>
          <w:trHeight w:val="833"/>
        </w:trPr>
        <w:tc>
          <w:tcPr>
            <w:tcW w:w="2553" w:type="dxa"/>
            <w:tcBorders>
              <w:top w:val="single" w:sz="4" w:space="0" w:color="000000"/>
              <w:left w:val="single" w:sz="4" w:space="0" w:color="000000"/>
              <w:bottom w:val="single" w:sz="4" w:space="0" w:color="000000"/>
              <w:right w:val="single" w:sz="4" w:space="0" w:color="000000"/>
            </w:tcBorders>
          </w:tcPr>
          <w:p w14:paraId="7F3460CC" w14:textId="77777777" w:rsidR="00063383" w:rsidRPr="00FC50B1" w:rsidRDefault="00063383" w:rsidP="00063383">
            <w:pPr>
              <w:spacing w:after="160" w:line="259" w:lineRule="auto"/>
            </w:pPr>
            <w:r w:rsidRPr="00FC50B1">
              <w:t xml:space="preserve">The Kyoto Protocol to the UNFCCC (1997) </w:t>
            </w:r>
          </w:p>
        </w:tc>
        <w:tc>
          <w:tcPr>
            <w:tcW w:w="4819" w:type="dxa"/>
            <w:tcBorders>
              <w:top w:val="single" w:sz="4" w:space="0" w:color="000000"/>
              <w:left w:val="single" w:sz="4" w:space="0" w:color="000000"/>
              <w:bottom w:val="single" w:sz="4" w:space="0" w:color="000000"/>
              <w:right w:val="single" w:sz="4" w:space="0" w:color="000000"/>
            </w:tcBorders>
          </w:tcPr>
          <w:p w14:paraId="17725D42" w14:textId="77777777" w:rsidR="00063383" w:rsidRPr="00FC50B1" w:rsidRDefault="00063383" w:rsidP="00063383">
            <w:pPr>
              <w:spacing w:after="160" w:line="259" w:lineRule="auto"/>
            </w:pPr>
            <w:r w:rsidRPr="00FC50B1">
              <w:t xml:space="preserve">The Kyoto Protocol to the UNFCCC established the first policy that actively aims to reduce greenhouse gas emissions by industrialised countries. </w:t>
            </w:r>
          </w:p>
        </w:tc>
        <w:tc>
          <w:tcPr>
            <w:tcW w:w="2268" w:type="dxa"/>
            <w:tcBorders>
              <w:top w:val="single" w:sz="4" w:space="0" w:color="000000"/>
              <w:left w:val="single" w:sz="4" w:space="0" w:color="000000"/>
              <w:bottom w:val="single" w:sz="4" w:space="0" w:color="000000"/>
              <w:right w:val="single" w:sz="4" w:space="0" w:color="000000"/>
            </w:tcBorders>
          </w:tcPr>
          <w:p w14:paraId="19707D3A" w14:textId="77777777" w:rsidR="00063383" w:rsidRPr="00FC50B1" w:rsidRDefault="00063383" w:rsidP="00063383">
            <w:pPr>
              <w:spacing w:after="160" w:line="259" w:lineRule="auto"/>
            </w:pPr>
            <w:r w:rsidRPr="00FC50B1">
              <w:t xml:space="preserve">The SEA Framework should include objectives to reduce greenhouse gas emissions and promote sustainable development.  </w:t>
            </w:r>
          </w:p>
        </w:tc>
      </w:tr>
      <w:tr w:rsidR="00063383" w:rsidRPr="00FC50B1" w14:paraId="02CE0BBB" w14:textId="77777777" w:rsidTr="00063383">
        <w:tblPrEx>
          <w:tblCellMar>
            <w:top w:w="89" w:type="dxa"/>
            <w:right w:w="101" w:type="dxa"/>
          </w:tblCellMar>
        </w:tblPrEx>
        <w:trPr>
          <w:trHeight w:val="415"/>
        </w:trPr>
        <w:tc>
          <w:tcPr>
            <w:tcW w:w="9640" w:type="dxa"/>
            <w:gridSpan w:val="3"/>
            <w:tcBorders>
              <w:top w:val="single" w:sz="4" w:space="0" w:color="000000"/>
              <w:left w:val="single" w:sz="4" w:space="0" w:color="000000"/>
              <w:bottom w:val="single" w:sz="4" w:space="0" w:color="000000"/>
              <w:right w:val="single" w:sz="4" w:space="0" w:color="000000"/>
            </w:tcBorders>
          </w:tcPr>
          <w:p w14:paraId="6A70C1F7" w14:textId="77777777" w:rsidR="00063383" w:rsidRPr="00FC50B1" w:rsidRDefault="00063383" w:rsidP="00063383">
            <w:pPr>
              <w:spacing w:after="160" w:line="259" w:lineRule="auto"/>
            </w:pPr>
            <w:r w:rsidRPr="00FC50B1">
              <w:rPr>
                <w:b/>
              </w:rPr>
              <w:t>European</w:t>
            </w:r>
            <w:r w:rsidRPr="00FC50B1">
              <w:t xml:space="preserve"> </w:t>
            </w:r>
          </w:p>
        </w:tc>
      </w:tr>
      <w:tr w:rsidR="00063383" w:rsidRPr="00FC50B1" w14:paraId="1D36FC2E" w14:textId="77777777" w:rsidTr="00063383">
        <w:tblPrEx>
          <w:tblCellMar>
            <w:top w:w="89" w:type="dxa"/>
            <w:right w:w="101" w:type="dxa"/>
          </w:tblCellMar>
        </w:tblPrEx>
        <w:trPr>
          <w:trHeight w:val="1781"/>
        </w:trPr>
        <w:tc>
          <w:tcPr>
            <w:tcW w:w="2553" w:type="dxa"/>
            <w:tcBorders>
              <w:top w:val="single" w:sz="4" w:space="0" w:color="000000"/>
              <w:left w:val="single" w:sz="4" w:space="0" w:color="000000"/>
              <w:bottom w:val="single" w:sz="4" w:space="0" w:color="000000"/>
              <w:right w:val="single" w:sz="4" w:space="0" w:color="000000"/>
            </w:tcBorders>
          </w:tcPr>
          <w:p w14:paraId="35A4C719" w14:textId="77777777" w:rsidR="00063383" w:rsidRPr="00FC50B1" w:rsidRDefault="00063383" w:rsidP="00063383">
            <w:pPr>
              <w:spacing w:after="160" w:line="259" w:lineRule="auto"/>
            </w:pPr>
            <w:r w:rsidRPr="00FC50B1">
              <w:t xml:space="preserve">Emissions Trading System Directive 2009 </w:t>
            </w:r>
          </w:p>
          <w:p w14:paraId="0D76CC79" w14:textId="77777777" w:rsidR="00063383" w:rsidRPr="00FC50B1" w:rsidRDefault="00063383" w:rsidP="00063383">
            <w:pPr>
              <w:spacing w:after="160" w:line="259" w:lineRule="auto"/>
            </w:pPr>
            <w:r w:rsidRPr="00FC50B1">
              <w:t xml:space="preserve">Directive 2009/29/EC to improve and extend the greenhouse gas emission allowance trading scheme of the Community </w:t>
            </w:r>
          </w:p>
        </w:tc>
        <w:tc>
          <w:tcPr>
            <w:tcW w:w="4819" w:type="dxa"/>
            <w:tcBorders>
              <w:top w:val="single" w:sz="4" w:space="0" w:color="000000"/>
              <w:left w:val="single" w:sz="4" w:space="0" w:color="000000"/>
              <w:bottom w:val="single" w:sz="4" w:space="0" w:color="000000"/>
              <w:right w:val="single" w:sz="4" w:space="0" w:color="000000"/>
            </w:tcBorders>
          </w:tcPr>
          <w:p w14:paraId="218F05E4" w14:textId="77777777" w:rsidR="00063383" w:rsidRPr="00FC50B1" w:rsidRDefault="00063383" w:rsidP="00063383">
            <w:pPr>
              <w:spacing w:after="160" w:line="259" w:lineRule="auto"/>
            </w:pPr>
            <w:r w:rsidRPr="00FC50B1">
              <w:t xml:space="preserve">The main aim of the Directive is to improve and extend the greenhouse gas emission allowance trading scheme of the Community </w:t>
            </w:r>
          </w:p>
        </w:tc>
        <w:tc>
          <w:tcPr>
            <w:tcW w:w="2268" w:type="dxa"/>
            <w:tcBorders>
              <w:top w:val="single" w:sz="4" w:space="0" w:color="000000"/>
              <w:left w:val="single" w:sz="4" w:space="0" w:color="000000"/>
              <w:bottom w:val="single" w:sz="4" w:space="0" w:color="000000"/>
              <w:right w:val="single" w:sz="4" w:space="0" w:color="000000"/>
            </w:tcBorders>
          </w:tcPr>
          <w:p w14:paraId="06E1BDB2" w14:textId="77777777" w:rsidR="00063383" w:rsidRPr="00FC50B1" w:rsidRDefault="00063383" w:rsidP="00063383">
            <w:pPr>
              <w:spacing w:after="160" w:line="259" w:lineRule="auto"/>
            </w:pPr>
            <w:r w:rsidRPr="00FC50B1">
              <w:t xml:space="preserve">The SEA should reflect objectives to promote energy efficiency and reduce the emission of greenhouse gases. </w:t>
            </w:r>
          </w:p>
        </w:tc>
      </w:tr>
      <w:tr w:rsidR="00063383" w:rsidRPr="00FC50B1" w14:paraId="4162A485" w14:textId="77777777" w:rsidTr="00063383">
        <w:tblPrEx>
          <w:tblCellMar>
            <w:top w:w="89" w:type="dxa"/>
            <w:right w:w="101" w:type="dxa"/>
          </w:tblCellMar>
        </w:tblPrEx>
        <w:trPr>
          <w:trHeight w:val="1364"/>
        </w:trPr>
        <w:tc>
          <w:tcPr>
            <w:tcW w:w="2553" w:type="dxa"/>
            <w:tcBorders>
              <w:top w:val="single" w:sz="4" w:space="0" w:color="000000"/>
              <w:left w:val="single" w:sz="4" w:space="0" w:color="000000"/>
              <w:bottom w:val="single" w:sz="4" w:space="0" w:color="000000"/>
              <w:right w:val="single" w:sz="4" w:space="0" w:color="000000"/>
            </w:tcBorders>
          </w:tcPr>
          <w:p w14:paraId="6175321F" w14:textId="77777777" w:rsidR="00063383" w:rsidRPr="00FC50B1" w:rsidRDefault="00063383" w:rsidP="00063383">
            <w:pPr>
              <w:spacing w:after="160" w:line="259" w:lineRule="auto"/>
            </w:pPr>
            <w:r w:rsidRPr="00FC50B1">
              <w:t xml:space="preserve">Renewable Energy Directive 2009 </w:t>
            </w:r>
          </w:p>
          <w:p w14:paraId="6810BF0D" w14:textId="77777777" w:rsidR="00063383" w:rsidRPr="00FC50B1" w:rsidRDefault="00063383" w:rsidP="00063383">
            <w:pPr>
              <w:spacing w:after="160" w:line="259" w:lineRule="auto"/>
            </w:pPr>
            <w:r w:rsidRPr="00FC50B1">
              <w:lastRenderedPageBreak/>
              <w:t xml:space="preserve">Directive 2009/28/EC on the use of energy from renewable sources </w:t>
            </w:r>
          </w:p>
        </w:tc>
        <w:tc>
          <w:tcPr>
            <w:tcW w:w="4819" w:type="dxa"/>
            <w:tcBorders>
              <w:top w:val="single" w:sz="4" w:space="0" w:color="000000"/>
              <w:left w:val="single" w:sz="4" w:space="0" w:color="000000"/>
              <w:bottom w:val="single" w:sz="4" w:space="0" w:color="000000"/>
              <w:right w:val="single" w:sz="4" w:space="0" w:color="000000"/>
            </w:tcBorders>
          </w:tcPr>
          <w:p w14:paraId="657E5639" w14:textId="77777777" w:rsidR="00063383" w:rsidRPr="00FC50B1" w:rsidRDefault="00063383" w:rsidP="00063383">
            <w:pPr>
              <w:spacing w:after="160" w:line="259" w:lineRule="auto"/>
            </w:pPr>
            <w:r w:rsidRPr="00FC50B1">
              <w:lastRenderedPageBreak/>
              <w:t xml:space="preserve">The Directive sets targets for renewable energy use within the EU, which requires that 20% of the energy consumed within the EU is renewable. </w:t>
            </w:r>
          </w:p>
        </w:tc>
        <w:tc>
          <w:tcPr>
            <w:tcW w:w="2268" w:type="dxa"/>
            <w:tcBorders>
              <w:top w:val="single" w:sz="4" w:space="0" w:color="000000"/>
              <w:left w:val="single" w:sz="4" w:space="0" w:color="000000"/>
              <w:bottom w:val="single" w:sz="4" w:space="0" w:color="000000"/>
              <w:right w:val="single" w:sz="4" w:space="0" w:color="000000"/>
            </w:tcBorders>
          </w:tcPr>
          <w:p w14:paraId="3ABEB641" w14:textId="77777777" w:rsidR="00063383" w:rsidRPr="00FC50B1" w:rsidRDefault="00063383" w:rsidP="00063383">
            <w:pPr>
              <w:spacing w:after="160" w:line="259" w:lineRule="auto"/>
            </w:pPr>
            <w:r w:rsidRPr="00FC50B1">
              <w:t xml:space="preserve">The SEA should reflect objectives to promote renewable energy. </w:t>
            </w:r>
          </w:p>
        </w:tc>
      </w:tr>
      <w:tr w:rsidR="00063383" w:rsidRPr="00FC50B1" w14:paraId="43B7F7B6" w14:textId="77777777" w:rsidTr="00063383">
        <w:tblPrEx>
          <w:tblCellMar>
            <w:top w:w="89" w:type="dxa"/>
            <w:right w:w="101" w:type="dxa"/>
          </w:tblCellMar>
        </w:tblPrEx>
        <w:trPr>
          <w:trHeight w:val="976"/>
        </w:trPr>
        <w:tc>
          <w:tcPr>
            <w:tcW w:w="2553" w:type="dxa"/>
            <w:tcBorders>
              <w:top w:val="single" w:sz="4" w:space="0" w:color="000000"/>
              <w:left w:val="single" w:sz="4" w:space="0" w:color="000000"/>
              <w:right w:val="single" w:sz="4" w:space="0" w:color="000000"/>
            </w:tcBorders>
          </w:tcPr>
          <w:p w14:paraId="004E520B" w14:textId="77777777" w:rsidR="00063383" w:rsidRPr="00FC50B1" w:rsidRDefault="00063383" w:rsidP="00063383">
            <w:pPr>
              <w:spacing w:after="160" w:line="259" w:lineRule="auto"/>
            </w:pPr>
            <w:r w:rsidRPr="00FC50B1">
              <w:t xml:space="preserve">Energy Efficiency Directive 2012 </w:t>
            </w:r>
          </w:p>
          <w:p w14:paraId="57AE2DA9" w14:textId="77777777" w:rsidR="00063383" w:rsidRPr="00FC50B1" w:rsidRDefault="00063383" w:rsidP="00063383">
            <w:pPr>
              <w:spacing w:after="160" w:line="259" w:lineRule="auto"/>
            </w:pPr>
            <w:r w:rsidRPr="00FC50B1">
              <w:t xml:space="preserve">Directive 2012/30/EU on energy efficiency </w:t>
            </w:r>
          </w:p>
        </w:tc>
        <w:tc>
          <w:tcPr>
            <w:tcW w:w="4819" w:type="dxa"/>
            <w:tcBorders>
              <w:top w:val="single" w:sz="4" w:space="0" w:color="000000"/>
              <w:left w:val="single" w:sz="4" w:space="0" w:color="000000"/>
              <w:right w:val="single" w:sz="4" w:space="0" w:color="000000"/>
            </w:tcBorders>
          </w:tcPr>
          <w:p w14:paraId="501A990B" w14:textId="77777777" w:rsidR="00063383" w:rsidRPr="00FC50B1" w:rsidRDefault="00063383" w:rsidP="00063383">
            <w:pPr>
              <w:spacing w:after="160" w:line="259" w:lineRule="auto"/>
            </w:pPr>
            <w:r w:rsidRPr="00FC50B1">
              <w:t xml:space="preserve">The purpose of the Directive is to promote energy efficiency by establishing a set of binding measures to help the EU reach its 20% energy efficiency target by 2020. </w:t>
            </w:r>
          </w:p>
        </w:tc>
        <w:tc>
          <w:tcPr>
            <w:tcW w:w="2268" w:type="dxa"/>
            <w:tcBorders>
              <w:top w:val="single" w:sz="4" w:space="0" w:color="000000"/>
              <w:left w:val="single" w:sz="4" w:space="0" w:color="000000"/>
              <w:right w:val="single" w:sz="4" w:space="0" w:color="000000"/>
            </w:tcBorders>
          </w:tcPr>
          <w:p w14:paraId="276E0B65" w14:textId="77777777" w:rsidR="00063383" w:rsidRPr="00FC50B1" w:rsidRDefault="00063383" w:rsidP="00063383">
            <w:pPr>
              <w:spacing w:after="160" w:line="259" w:lineRule="auto"/>
            </w:pPr>
            <w:r w:rsidRPr="00FC50B1">
              <w:t xml:space="preserve">The SEA should reflect objectives to promote energy efficiency and prudent use of resources. </w:t>
            </w:r>
          </w:p>
        </w:tc>
      </w:tr>
      <w:tr w:rsidR="00063383" w:rsidRPr="00FC50B1" w14:paraId="306D5A3C" w14:textId="77777777" w:rsidTr="00063383">
        <w:tblPrEx>
          <w:tblCellMar>
            <w:top w:w="11" w:type="dxa"/>
            <w:right w:w="64" w:type="dxa"/>
          </w:tblCellMar>
        </w:tblPrEx>
        <w:trPr>
          <w:trHeight w:val="418"/>
        </w:trPr>
        <w:tc>
          <w:tcPr>
            <w:tcW w:w="9640" w:type="dxa"/>
            <w:gridSpan w:val="3"/>
            <w:tcBorders>
              <w:top w:val="single" w:sz="4" w:space="0" w:color="000000"/>
              <w:left w:val="single" w:sz="4" w:space="0" w:color="000000"/>
              <w:bottom w:val="single" w:sz="4" w:space="0" w:color="000000"/>
              <w:right w:val="single" w:sz="4" w:space="0" w:color="000000"/>
            </w:tcBorders>
          </w:tcPr>
          <w:p w14:paraId="03A6C8AD" w14:textId="77777777" w:rsidR="00063383" w:rsidRPr="00FC50B1" w:rsidRDefault="00063383" w:rsidP="00063383">
            <w:pPr>
              <w:spacing w:after="160" w:line="259" w:lineRule="auto"/>
            </w:pPr>
            <w:r w:rsidRPr="00FC50B1">
              <w:rPr>
                <w:b/>
              </w:rPr>
              <w:t xml:space="preserve">National (Legislation)  </w:t>
            </w:r>
          </w:p>
        </w:tc>
      </w:tr>
      <w:tr w:rsidR="00063383" w:rsidRPr="00FC50B1" w14:paraId="4DAED0A6" w14:textId="77777777" w:rsidTr="00063383">
        <w:tblPrEx>
          <w:tblCellMar>
            <w:top w:w="11" w:type="dxa"/>
            <w:right w:w="64" w:type="dxa"/>
          </w:tblCellMar>
        </w:tblPrEx>
        <w:trPr>
          <w:trHeight w:val="1453"/>
        </w:trPr>
        <w:tc>
          <w:tcPr>
            <w:tcW w:w="2553" w:type="dxa"/>
            <w:tcBorders>
              <w:top w:val="single" w:sz="4" w:space="0" w:color="000000"/>
              <w:left w:val="single" w:sz="4" w:space="0" w:color="000000"/>
              <w:bottom w:val="single" w:sz="4" w:space="0" w:color="000000"/>
              <w:right w:val="single" w:sz="4" w:space="0" w:color="000000"/>
            </w:tcBorders>
          </w:tcPr>
          <w:p w14:paraId="6E2B6AEA" w14:textId="77777777" w:rsidR="00063383" w:rsidRPr="00FC50B1" w:rsidRDefault="00063383" w:rsidP="00063383">
            <w:pPr>
              <w:spacing w:after="160" w:line="259" w:lineRule="auto"/>
            </w:pPr>
            <w:r w:rsidRPr="00FC50B1">
              <w:t xml:space="preserve">The Fuel Poverty (Targets, Definition and Strategy) (Scotland) Act 2019  </w:t>
            </w:r>
          </w:p>
        </w:tc>
        <w:tc>
          <w:tcPr>
            <w:tcW w:w="4819" w:type="dxa"/>
            <w:tcBorders>
              <w:top w:val="single" w:sz="4" w:space="0" w:color="000000"/>
              <w:left w:val="single" w:sz="4" w:space="0" w:color="000000"/>
              <w:bottom w:val="single" w:sz="4" w:space="0" w:color="000000"/>
              <w:right w:val="single" w:sz="4" w:space="0" w:color="000000"/>
            </w:tcBorders>
          </w:tcPr>
          <w:p w14:paraId="12B178EA" w14:textId="77777777" w:rsidR="00063383" w:rsidRPr="00FC50B1" w:rsidRDefault="00063383" w:rsidP="00063383">
            <w:pPr>
              <w:spacing w:after="160" w:line="259" w:lineRule="auto"/>
            </w:pPr>
            <w:r w:rsidRPr="00FC50B1">
              <w:t xml:space="preserve">The Fuel Poverty (Targets, Definition and Strategy) (Scotland) Act 2019 ("The Fuel Poverty Act") was introduced in 2019. Alongside the increased funding, work to decarbonise our homes and buildings will be led and co-ordinated by a new-dedicated National Public Energy Agency, to be established by 2025. A virtual agency will be in place and will act first to coordinate and then accelerate existing- and new-delivery programmes as part of the transition process.  </w:t>
            </w:r>
          </w:p>
        </w:tc>
        <w:tc>
          <w:tcPr>
            <w:tcW w:w="2268" w:type="dxa"/>
            <w:tcBorders>
              <w:top w:val="single" w:sz="4" w:space="0" w:color="000000"/>
              <w:left w:val="single" w:sz="4" w:space="0" w:color="000000"/>
              <w:bottom w:val="single" w:sz="4" w:space="0" w:color="000000"/>
              <w:right w:val="single" w:sz="4" w:space="0" w:color="000000"/>
            </w:tcBorders>
          </w:tcPr>
          <w:p w14:paraId="3D785DAF" w14:textId="77777777" w:rsidR="00063383" w:rsidRPr="00FC50B1" w:rsidRDefault="00063383" w:rsidP="00063383">
            <w:pPr>
              <w:spacing w:after="160" w:line="259" w:lineRule="auto"/>
            </w:pPr>
            <w:r w:rsidRPr="00FC50B1">
              <w:t xml:space="preserve">The SEA should reflect the objective to support the decarbonising of homes and buildings </w:t>
            </w:r>
          </w:p>
        </w:tc>
      </w:tr>
      <w:tr w:rsidR="00063383" w:rsidRPr="00FC50B1" w14:paraId="0BA6DE54" w14:textId="77777777" w:rsidTr="00063383">
        <w:tblPrEx>
          <w:tblCellMar>
            <w:top w:w="11" w:type="dxa"/>
            <w:right w:w="64" w:type="dxa"/>
          </w:tblCellMar>
        </w:tblPrEx>
        <w:trPr>
          <w:trHeight w:val="3872"/>
        </w:trPr>
        <w:tc>
          <w:tcPr>
            <w:tcW w:w="2553" w:type="dxa"/>
            <w:tcBorders>
              <w:top w:val="single" w:sz="4" w:space="0" w:color="000000"/>
              <w:left w:val="single" w:sz="4" w:space="0" w:color="000000"/>
              <w:bottom w:val="single" w:sz="4" w:space="0" w:color="000000"/>
              <w:right w:val="single" w:sz="4" w:space="0" w:color="000000"/>
            </w:tcBorders>
          </w:tcPr>
          <w:p w14:paraId="4687547C" w14:textId="77777777" w:rsidR="00063383" w:rsidRPr="00FC50B1" w:rsidRDefault="00063383" w:rsidP="00063383">
            <w:pPr>
              <w:spacing w:after="160" w:line="259" w:lineRule="auto"/>
            </w:pPr>
            <w:r w:rsidRPr="00FC50B1">
              <w:t xml:space="preserve">Climate Change (Scotland) Act 2009  </w:t>
            </w:r>
          </w:p>
          <w:p w14:paraId="50C0ED44" w14:textId="77777777" w:rsidR="00063383" w:rsidRPr="00FC50B1" w:rsidRDefault="00063383" w:rsidP="00063383">
            <w:pPr>
              <w:spacing w:after="160" w:line="259" w:lineRule="auto"/>
            </w:pPr>
            <w:r w:rsidRPr="00FC50B1">
              <w:t xml:space="preserve">Including amendments made by the Climate Change </w:t>
            </w:r>
          </w:p>
          <w:p w14:paraId="145B29D7" w14:textId="77777777" w:rsidR="00063383" w:rsidRPr="00FC50B1" w:rsidRDefault="00063383" w:rsidP="00063383">
            <w:pPr>
              <w:spacing w:after="160" w:line="259" w:lineRule="auto"/>
            </w:pPr>
            <w:r w:rsidRPr="00FC50B1">
              <w:t xml:space="preserve">(Emissions Reduction Targets) </w:t>
            </w:r>
          </w:p>
          <w:p w14:paraId="0860D24F" w14:textId="77777777" w:rsidR="00063383" w:rsidRPr="00FC50B1" w:rsidRDefault="00063383" w:rsidP="00063383">
            <w:pPr>
              <w:spacing w:after="160" w:line="259" w:lineRule="auto"/>
            </w:pPr>
            <w:r w:rsidRPr="00FC50B1">
              <w:t xml:space="preserve">(Scotland) Act 2019 </w:t>
            </w:r>
          </w:p>
        </w:tc>
        <w:tc>
          <w:tcPr>
            <w:tcW w:w="4819" w:type="dxa"/>
            <w:tcBorders>
              <w:top w:val="single" w:sz="4" w:space="0" w:color="000000"/>
              <w:left w:val="single" w:sz="4" w:space="0" w:color="000000"/>
              <w:bottom w:val="single" w:sz="4" w:space="0" w:color="000000"/>
              <w:right w:val="single" w:sz="4" w:space="0" w:color="000000"/>
            </w:tcBorders>
          </w:tcPr>
          <w:p w14:paraId="0570D2D5" w14:textId="77777777" w:rsidR="00063383" w:rsidRPr="00FC50B1" w:rsidRDefault="00063383" w:rsidP="00063383">
            <w:pPr>
              <w:spacing w:after="160" w:line="259" w:lineRule="auto"/>
            </w:pPr>
            <w:r w:rsidRPr="00FC50B1">
              <w:t xml:space="preserve">The 2009 Act sets statutory targets for the reduction of greenhouse gas emissions and makes further provision about energy efficiency and about the reduction and recycling of waste. The Act set an interim 42 percent reduction target by 2020 and an 80 percent reduction target for 2050. In 2019, the Climate Change (Emissions Reduction Targets) (Scotland) Act 2019 amended these reduction targets to a 56% reduction by 2020, 75% reduction by 2030, 90% reduction by 2040 and achieving net-zero emissions by 2045.  </w:t>
            </w:r>
          </w:p>
          <w:p w14:paraId="5454D659" w14:textId="77777777" w:rsidR="00063383" w:rsidRPr="00FC50B1" w:rsidRDefault="00063383" w:rsidP="00063383">
            <w:pPr>
              <w:spacing w:after="160" w:line="259" w:lineRule="auto"/>
            </w:pPr>
            <w:r w:rsidRPr="00FC50B1">
              <w:t xml:space="preserve">Secondary legislation has been made under the Climate Change (Scotland) Act 2009, including: </w:t>
            </w:r>
          </w:p>
          <w:p w14:paraId="55AFEB2C" w14:textId="77777777" w:rsidR="00063383" w:rsidRPr="00FC50B1" w:rsidRDefault="00063383" w:rsidP="00700364">
            <w:pPr>
              <w:numPr>
                <w:ilvl w:val="0"/>
                <w:numId w:val="39"/>
              </w:numPr>
              <w:spacing w:after="160" w:line="259" w:lineRule="auto"/>
            </w:pPr>
            <w:r w:rsidRPr="00FC50B1">
              <w:t xml:space="preserve">The Climate Change (Annual Targets) (Scotland) Order 2010: sets emission reduction targets for 2010-2022 </w:t>
            </w:r>
          </w:p>
          <w:p w14:paraId="58DDE4D4" w14:textId="77777777" w:rsidR="00063383" w:rsidRPr="00FC50B1" w:rsidRDefault="00063383" w:rsidP="00700364">
            <w:pPr>
              <w:numPr>
                <w:ilvl w:val="0"/>
                <w:numId w:val="39"/>
              </w:numPr>
              <w:spacing w:after="160" w:line="259" w:lineRule="auto"/>
            </w:pPr>
            <w:r w:rsidRPr="00FC50B1">
              <w:t xml:space="preserve">The Climate Change (Limit on Carbon Units) (Scotland) Order 2010: places a limit on the amount of carbon units that </w:t>
            </w:r>
            <w:r w:rsidRPr="00FC50B1">
              <w:lastRenderedPageBreak/>
              <w:t xml:space="preserve">may be credited to net Scottish Emissions for the period 2010-2012 </w:t>
            </w:r>
          </w:p>
          <w:p w14:paraId="53A07DCB" w14:textId="77777777" w:rsidR="00063383" w:rsidRPr="00FC50B1" w:rsidRDefault="00063383" w:rsidP="00700364">
            <w:pPr>
              <w:numPr>
                <w:ilvl w:val="0"/>
                <w:numId w:val="39"/>
              </w:numPr>
              <w:spacing w:after="160" w:line="259" w:lineRule="auto"/>
            </w:pPr>
            <w:r w:rsidRPr="00FC50B1">
              <w:t xml:space="preserve">The Carbon Accounting Scheme (Scotland) Regulations 2010: establish a scheme for monitoring compliance with annual reduction targets for 2010-22 (as amended in 2015 and 2016) </w:t>
            </w:r>
          </w:p>
          <w:p w14:paraId="4F06BA59" w14:textId="77777777" w:rsidR="00063383" w:rsidRPr="00FC50B1" w:rsidRDefault="00063383" w:rsidP="00700364">
            <w:pPr>
              <w:numPr>
                <w:ilvl w:val="0"/>
                <w:numId w:val="39"/>
              </w:numPr>
              <w:spacing w:after="160" w:line="259" w:lineRule="auto"/>
            </w:pPr>
            <w:r w:rsidRPr="00FC50B1">
              <w:t xml:space="preserve">The Climate Change (International Aviation and Shipping) (Scotland) Order 2010: establish a method by which emissions of greenhouse gases from international aviation and international shipping that are attributable to Scotland are calculated. </w:t>
            </w:r>
          </w:p>
          <w:p w14:paraId="5027CDDC" w14:textId="77777777" w:rsidR="00063383" w:rsidRPr="00FC50B1" w:rsidRDefault="00063383" w:rsidP="00700364">
            <w:pPr>
              <w:numPr>
                <w:ilvl w:val="0"/>
                <w:numId w:val="39"/>
              </w:numPr>
              <w:spacing w:after="160" w:line="259" w:lineRule="auto"/>
            </w:pPr>
            <w:r w:rsidRPr="00FC50B1">
              <w:t xml:space="preserve">The Climate Change (Annual Targets) (Scotland) Order 2011: sets emission reduction targets for 2023-2027 </w:t>
            </w:r>
          </w:p>
          <w:p w14:paraId="22114F7C" w14:textId="77777777" w:rsidR="00063383" w:rsidRPr="00FC50B1" w:rsidRDefault="00063383" w:rsidP="00700364">
            <w:pPr>
              <w:numPr>
                <w:ilvl w:val="0"/>
                <w:numId w:val="39"/>
              </w:numPr>
              <w:spacing w:after="160" w:line="259" w:lineRule="auto"/>
            </w:pPr>
            <w:r w:rsidRPr="00FC50B1">
              <w:t xml:space="preserve">The Climate Change (Limit on Carbon Units) (Scotland) Order 2011: places a limit on the amount of carbon units that may be credited to net Scottish Emissions for the period 2023-2027 </w:t>
            </w:r>
          </w:p>
          <w:p w14:paraId="0D23045E" w14:textId="77777777" w:rsidR="00063383" w:rsidRPr="00FC50B1" w:rsidRDefault="00063383" w:rsidP="00700364">
            <w:pPr>
              <w:numPr>
                <w:ilvl w:val="0"/>
                <w:numId w:val="39"/>
              </w:numPr>
              <w:spacing w:after="160" w:line="259" w:lineRule="auto"/>
            </w:pPr>
            <w:r w:rsidRPr="00FC50B1">
              <w:t xml:space="preserve">The Climate Change (Limit on Carbon Units) (Scotland) Order 2010: places a limit on the amount of carbon units that may be credited to net Scottish Emissions for the period 2013-2017 </w:t>
            </w:r>
          </w:p>
          <w:p w14:paraId="136B4618" w14:textId="77777777" w:rsidR="00063383" w:rsidRPr="00FC50B1" w:rsidRDefault="00063383" w:rsidP="00700364">
            <w:pPr>
              <w:numPr>
                <w:ilvl w:val="0"/>
                <w:numId w:val="39"/>
              </w:numPr>
              <w:spacing w:after="160" w:line="259" w:lineRule="auto"/>
            </w:pPr>
            <w:r w:rsidRPr="00FC50B1">
              <w:t xml:space="preserve">The Climate Change (Duties of Public Bodies: Reporting Requirements) (Scotland) Order 2015: requires bodies to prepare reports on compliance with climate change duties </w:t>
            </w:r>
          </w:p>
          <w:p w14:paraId="156CC630" w14:textId="77777777" w:rsidR="00063383" w:rsidRPr="00FC50B1" w:rsidRDefault="00063383" w:rsidP="00700364">
            <w:pPr>
              <w:numPr>
                <w:ilvl w:val="0"/>
                <w:numId w:val="39"/>
              </w:numPr>
              <w:spacing w:after="160" w:line="259" w:lineRule="auto"/>
            </w:pPr>
            <w:r w:rsidRPr="00FC50B1">
              <w:t xml:space="preserve">The Climate Change (Additional Greenhouse Gas) (Scotland) Order 2015: adds nitrogen trifluoride as an additional greenhouse gas listed in the Climate Change (Scotland) Act 2009 </w:t>
            </w:r>
          </w:p>
          <w:p w14:paraId="08FBCD26" w14:textId="77777777" w:rsidR="00063383" w:rsidRPr="00FC50B1" w:rsidRDefault="00063383" w:rsidP="00700364">
            <w:pPr>
              <w:numPr>
                <w:ilvl w:val="0"/>
                <w:numId w:val="39"/>
              </w:numPr>
              <w:spacing w:after="160" w:line="259" w:lineRule="auto"/>
            </w:pPr>
            <w:r w:rsidRPr="00FC50B1">
              <w:lastRenderedPageBreak/>
              <w:t xml:space="preserve">The Climate Change (Annual Targets) (Scotland) Order 2016: sets annual reduction targets for 2028-2032 </w:t>
            </w:r>
          </w:p>
          <w:p w14:paraId="3EF9D6A3" w14:textId="77777777" w:rsidR="00063383" w:rsidRPr="00FC50B1" w:rsidRDefault="00063383" w:rsidP="00700364">
            <w:pPr>
              <w:numPr>
                <w:ilvl w:val="0"/>
                <w:numId w:val="39"/>
              </w:numPr>
              <w:spacing w:after="160" w:line="259" w:lineRule="auto"/>
            </w:pPr>
            <w:r w:rsidRPr="00FC50B1">
              <w:t xml:space="preserve">The Climate Change (Limit on Carbon Units) (Scotland) Order 2016: places a limit on the amount of carbon units that may be credited to net Scottish Emissions for the period 2018-2022 </w:t>
            </w:r>
          </w:p>
          <w:p w14:paraId="11AC0F06" w14:textId="77777777" w:rsidR="00063383" w:rsidRPr="00FC50B1" w:rsidRDefault="00063383" w:rsidP="00700364">
            <w:pPr>
              <w:numPr>
                <w:ilvl w:val="0"/>
                <w:numId w:val="39"/>
              </w:numPr>
              <w:spacing w:after="160" w:line="259" w:lineRule="auto"/>
            </w:pPr>
            <w:r w:rsidRPr="00FC50B1">
              <w:t>Part 5 of the Climate Change (Scotland) Act 2009 also includes secondary legislation in relation to the energy performance of buildings and the functions of forestry commissioners.</w:t>
            </w:r>
          </w:p>
        </w:tc>
        <w:tc>
          <w:tcPr>
            <w:tcW w:w="2268" w:type="dxa"/>
            <w:tcBorders>
              <w:top w:val="single" w:sz="4" w:space="0" w:color="000000"/>
              <w:left w:val="single" w:sz="4" w:space="0" w:color="000000"/>
              <w:bottom w:val="single" w:sz="4" w:space="0" w:color="000000"/>
              <w:right w:val="single" w:sz="4" w:space="0" w:color="000000"/>
            </w:tcBorders>
          </w:tcPr>
          <w:p w14:paraId="10C90A90" w14:textId="77777777" w:rsidR="00063383" w:rsidRPr="00FC50B1" w:rsidRDefault="00063383" w:rsidP="00063383">
            <w:pPr>
              <w:spacing w:after="160" w:line="259" w:lineRule="auto"/>
            </w:pPr>
            <w:r w:rsidRPr="00FC50B1">
              <w:lastRenderedPageBreak/>
              <w:t xml:space="preserve">The SEA should reflect the objective to reduce the emission of greenhouse gases and mitigate climate change </w:t>
            </w:r>
          </w:p>
        </w:tc>
      </w:tr>
      <w:tr w:rsidR="00063383" w:rsidRPr="00FC50B1" w14:paraId="4B9F2557" w14:textId="77777777" w:rsidTr="00063383">
        <w:tblPrEx>
          <w:tblCellMar>
            <w:top w:w="12" w:type="dxa"/>
            <w:right w:w="66" w:type="dxa"/>
          </w:tblCellMar>
        </w:tblPrEx>
        <w:trPr>
          <w:trHeight w:val="2312"/>
        </w:trPr>
        <w:tc>
          <w:tcPr>
            <w:tcW w:w="2553" w:type="dxa"/>
            <w:tcBorders>
              <w:top w:val="single" w:sz="4" w:space="0" w:color="000000"/>
              <w:left w:val="single" w:sz="4" w:space="0" w:color="000000"/>
              <w:bottom w:val="single" w:sz="4" w:space="0" w:color="000000"/>
              <w:right w:val="single" w:sz="4" w:space="0" w:color="000000"/>
            </w:tcBorders>
          </w:tcPr>
          <w:p w14:paraId="1BABEFD8" w14:textId="77777777" w:rsidR="00063383" w:rsidRPr="00FC50B1" w:rsidRDefault="00063383" w:rsidP="00063383">
            <w:pPr>
              <w:spacing w:after="160" w:line="259" w:lineRule="auto"/>
            </w:pPr>
            <w:r w:rsidRPr="00FC50B1">
              <w:lastRenderedPageBreak/>
              <w:t xml:space="preserve">Heat Networks (Scotland) Act 2021 </w:t>
            </w:r>
          </w:p>
        </w:tc>
        <w:tc>
          <w:tcPr>
            <w:tcW w:w="4819" w:type="dxa"/>
            <w:tcBorders>
              <w:top w:val="single" w:sz="4" w:space="0" w:color="000000"/>
              <w:left w:val="single" w:sz="4" w:space="0" w:color="000000"/>
              <w:bottom w:val="single" w:sz="4" w:space="0" w:color="000000"/>
              <w:right w:val="single" w:sz="4" w:space="0" w:color="000000"/>
            </w:tcBorders>
          </w:tcPr>
          <w:p w14:paraId="2E1CF535" w14:textId="77777777" w:rsidR="00063383" w:rsidRPr="00FC50B1" w:rsidRDefault="00063383" w:rsidP="00063383">
            <w:pPr>
              <w:spacing w:after="160" w:line="259" w:lineRule="auto"/>
            </w:pPr>
            <w:r w:rsidRPr="00FC50B1">
              <w:t xml:space="preserve">The Heat Networks (Scotland) Act 2021 (the Act) received Royal Assent in February 2021.  </w:t>
            </w:r>
          </w:p>
          <w:p w14:paraId="27F7AD86" w14:textId="77777777" w:rsidR="00063383" w:rsidRPr="00FC50B1" w:rsidRDefault="00063383" w:rsidP="00063383">
            <w:pPr>
              <w:spacing w:after="160" w:line="259" w:lineRule="auto"/>
            </w:pPr>
            <w:r w:rsidRPr="00FC50B1">
              <w:t xml:space="preserve">The Act aims to accelerate the deployment of heat networks in Scotland through the introduction of a regulatory system aimed at boosting consumer confidence in the sector and providing greater certainty for investors. </w:t>
            </w:r>
          </w:p>
          <w:p w14:paraId="63C8BB27" w14:textId="77777777" w:rsidR="00063383" w:rsidRPr="00FC50B1" w:rsidRDefault="00063383" w:rsidP="00063383">
            <w:pPr>
              <w:spacing w:after="160" w:line="259" w:lineRule="auto"/>
            </w:pPr>
            <w:r w:rsidRPr="00FC50B1">
              <w:t xml:space="preserve">The Act sets statutory targets for heat network deployment in 2027 and 2030, which are equivalent to an estimated 120,000 and 650,000 additional homes being connected to heat networks. This helps it to contribute to the achievement of the targets and ambition set out in Scotland's 2018 to 2032 climate change plan.  </w:t>
            </w:r>
          </w:p>
        </w:tc>
        <w:tc>
          <w:tcPr>
            <w:tcW w:w="2268" w:type="dxa"/>
            <w:tcBorders>
              <w:top w:val="single" w:sz="4" w:space="0" w:color="000000"/>
              <w:left w:val="single" w:sz="4" w:space="0" w:color="000000"/>
              <w:bottom w:val="single" w:sz="4" w:space="0" w:color="000000"/>
              <w:right w:val="single" w:sz="4" w:space="0" w:color="000000"/>
            </w:tcBorders>
          </w:tcPr>
          <w:p w14:paraId="26C0C054" w14:textId="77777777" w:rsidR="00063383" w:rsidRPr="00FC50B1" w:rsidRDefault="00063383" w:rsidP="00063383">
            <w:pPr>
              <w:spacing w:after="160" w:line="259" w:lineRule="auto"/>
            </w:pPr>
            <w:r w:rsidRPr="00FC50B1">
              <w:t xml:space="preserve">The SEA should reflect objectives to support the development of heat networks. </w:t>
            </w:r>
          </w:p>
        </w:tc>
      </w:tr>
      <w:tr w:rsidR="00063383" w:rsidRPr="00FC50B1" w14:paraId="44FAE565" w14:textId="77777777" w:rsidTr="00063383">
        <w:tblPrEx>
          <w:tblCellMar>
            <w:top w:w="12" w:type="dxa"/>
            <w:right w:w="66" w:type="dxa"/>
          </w:tblCellMar>
        </w:tblPrEx>
        <w:trPr>
          <w:trHeight w:val="418"/>
        </w:trPr>
        <w:tc>
          <w:tcPr>
            <w:tcW w:w="9640" w:type="dxa"/>
            <w:gridSpan w:val="3"/>
            <w:tcBorders>
              <w:top w:val="single" w:sz="4" w:space="0" w:color="000000"/>
              <w:left w:val="single" w:sz="4" w:space="0" w:color="000000"/>
              <w:bottom w:val="single" w:sz="4" w:space="0" w:color="000000"/>
              <w:right w:val="single" w:sz="4" w:space="0" w:color="000000"/>
            </w:tcBorders>
          </w:tcPr>
          <w:p w14:paraId="336857BE" w14:textId="77777777" w:rsidR="00063383" w:rsidRPr="00FC50B1" w:rsidRDefault="00063383" w:rsidP="00063383">
            <w:pPr>
              <w:spacing w:after="160" w:line="259" w:lineRule="auto"/>
            </w:pPr>
            <w:r w:rsidRPr="00FC50B1">
              <w:rPr>
                <w:b/>
              </w:rPr>
              <w:t xml:space="preserve">National (policies, Plans, Programmes and Strategies) </w:t>
            </w:r>
          </w:p>
        </w:tc>
      </w:tr>
      <w:tr w:rsidR="00063383" w:rsidRPr="00FC50B1" w14:paraId="3C606542" w14:textId="77777777" w:rsidTr="00063383">
        <w:tblPrEx>
          <w:tblCellMar>
            <w:top w:w="90" w:type="dxa"/>
            <w:right w:w="75" w:type="dxa"/>
          </w:tblCellMar>
        </w:tblPrEx>
        <w:trPr>
          <w:trHeight w:val="4917"/>
        </w:trPr>
        <w:tc>
          <w:tcPr>
            <w:tcW w:w="2553" w:type="dxa"/>
            <w:tcBorders>
              <w:top w:val="single" w:sz="4" w:space="0" w:color="000000"/>
              <w:left w:val="single" w:sz="4" w:space="0" w:color="000000"/>
              <w:bottom w:val="single" w:sz="4" w:space="0" w:color="000000"/>
              <w:right w:val="single" w:sz="4" w:space="0" w:color="000000"/>
            </w:tcBorders>
          </w:tcPr>
          <w:p w14:paraId="683F3792" w14:textId="77777777" w:rsidR="00063383" w:rsidRPr="00FC50B1" w:rsidRDefault="00063383" w:rsidP="00063383">
            <w:pPr>
              <w:spacing w:after="160" w:line="259" w:lineRule="auto"/>
            </w:pPr>
            <w:r w:rsidRPr="00FC50B1">
              <w:lastRenderedPageBreak/>
              <w:t xml:space="preserve">Climate Change Plan 2018 </w:t>
            </w:r>
          </w:p>
          <w:p w14:paraId="5C43BABF" w14:textId="77777777" w:rsidR="00063383" w:rsidRPr="00FC50B1" w:rsidRDefault="00063383" w:rsidP="00063383">
            <w:pPr>
              <w:spacing w:after="160" w:line="259" w:lineRule="auto"/>
            </w:pPr>
            <w:r w:rsidRPr="00FC50B1">
              <w:t xml:space="preserve">Including the Update to the Climate Change Plan 2020 </w:t>
            </w:r>
          </w:p>
        </w:tc>
        <w:tc>
          <w:tcPr>
            <w:tcW w:w="4819" w:type="dxa"/>
            <w:tcBorders>
              <w:top w:val="single" w:sz="4" w:space="0" w:color="000000"/>
              <w:left w:val="single" w:sz="4" w:space="0" w:color="000000"/>
              <w:bottom w:val="single" w:sz="4" w:space="0" w:color="000000"/>
              <w:right w:val="single" w:sz="4" w:space="0" w:color="000000"/>
            </w:tcBorders>
          </w:tcPr>
          <w:p w14:paraId="2D602201" w14:textId="77777777" w:rsidR="00063383" w:rsidRPr="00FC50B1" w:rsidRDefault="00063383" w:rsidP="00063383">
            <w:pPr>
              <w:spacing w:after="160" w:line="259" w:lineRule="auto"/>
            </w:pPr>
            <w:r w:rsidRPr="00FC50B1">
              <w:t xml:space="preserve">The Climate Change (Scotland) Act 2009 requires that Ministers publish a report setting out policies and proposals to meet annual targets. With the publication of the Climate Change Plan (2018), the Scottish Government aims to meet its emission reduction targets over the period 2018-2032. The Climate Change Plan sits alongside the Scottish Government’s Energy Strategy, and provides the strategic framework for our transition to a low carbon Scotland. Building on previous reports on policies and proposals, the Plan sets out the path to a low carbon economy while helping to deliver sustainable economic growth and secure the wider benefits to a greener, fairer and healthier Scotland in 2032. </w:t>
            </w:r>
          </w:p>
          <w:p w14:paraId="5C055A6D" w14:textId="77777777" w:rsidR="00063383" w:rsidRPr="00FC50B1" w:rsidRDefault="00063383" w:rsidP="00063383">
            <w:pPr>
              <w:spacing w:after="160" w:line="259" w:lineRule="auto"/>
            </w:pPr>
            <w:r w:rsidRPr="00FC50B1">
              <w:t xml:space="preserve">The third Climate Change Plan provides policies and proposals to reduce GHG emissions from seven key sectors, including: electricity; buildings; transport; industry; waste and the circular economy; land use, land use change and forestry; and agriculture.  </w:t>
            </w:r>
          </w:p>
          <w:p w14:paraId="546AEE2C" w14:textId="77777777" w:rsidR="00063383" w:rsidRPr="00FC50B1" w:rsidRDefault="00063383" w:rsidP="00063383">
            <w:pPr>
              <w:spacing w:after="160" w:line="259" w:lineRule="auto"/>
            </w:pPr>
            <w:r w:rsidRPr="00FC50B1">
              <w:t xml:space="preserve">The update to the Climate Change Plan, published in 2020, committed to lay out a coordinated vision for the whole energy system within Scotland's refreshed energy strategy as well as ensuring the targets within the 2017 Energy Strategy remain on track. This update also provided a detailed, clear and credible pathway to meeting emissions targets over the period to 2032. </w:t>
            </w:r>
          </w:p>
          <w:p w14:paraId="25400160" w14:textId="77777777" w:rsidR="00063383" w:rsidRPr="00FC50B1" w:rsidRDefault="00063383" w:rsidP="00063383">
            <w:pPr>
              <w:spacing w:after="160" w:line="259" w:lineRule="auto"/>
            </w:pPr>
            <w:r w:rsidRPr="00FC50B1">
              <w:t xml:space="preserve">Following the amendments to emissions reduction targets by the Climate Change (Emissions Reduction Targets) (Scotland) Act 2019, the Scottish Government committed to updating the climate change plan (2020). The new plan continues to drive progress towards the current emissions reduction target of net-zero b 2045. The plan includes an additional sector, negative emissions technologies. </w:t>
            </w:r>
          </w:p>
        </w:tc>
        <w:tc>
          <w:tcPr>
            <w:tcW w:w="2268" w:type="dxa"/>
            <w:tcBorders>
              <w:top w:val="single" w:sz="4" w:space="0" w:color="000000"/>
              <w:left w:val="single" w:sz="4" w:space="0" w:color="000000"/>
              <w:bottom w:val="single" w:sz="4" w:space="0" w:color="000000"/>
              <w:right w:val="single" w:sz="4" w:space="0" w:color="000000"/>
            </w:tcBorders>
          </w:tcPr>
          <w:p w14:paraId="23818F3A" w14:textId="77777777" w:rsidR="00063383" w:rsidRPr="00FC50B1" w:rsidRDefault="00063383" w:rsidP="00063383">
            <w:pPr>
              <w:spacing w:after="160" w:line="259" w:lineRule="auto"/>
            </w:pPr>
            <w:r w:rsidRPr="00FC50B1">
              <w:t xml:space="preserve">The SEA should reflect objectives to adapt and mitigate climate change, and support the reduction of greenhouse gas emissions. </w:t>
            </w:r>
          </w:p>
        </w:tc>
      </w:tr>
      <w:tr w:rsidR="00063383" w:rsidRPr="00FC50B1" w14:paraId="2815B776" w14:textId="77777777" w:rsidTr="00063383">
        <w:tblPrEx>
          <w:tblCellMar>
            <w:top w:w="90" w:type="dxa"/>
            <w:right w:w="75" w:type="dxa"/>
          </w:tblCellMar>
        </w:tblPrEx>
        <w:trPr>
          <w:trHeight w:val="2641"/>
        </w:trPr>
        <w:tc>
          <w:tcPr>
            <w:tcW w:w="2553" w:type="dxa"/>
            <w:tcBorders>
              <w:top w:val="single" w:sz="4" w:space="0" w:color="000000"/>
              <w:left w:val="single" w:sz="4" w:space="0" w:color="000000"/>
              <w:bottom w:val="single" w:sz="4" w:space="0" w:color="000000"/>
              <w:right w:val="single" w:sz="4" w:space="0" w:color="000000"/>
            </w:tcBorders>
          </w:tcPr>
          <w:p w14:paraId="59196FDD" w14:textId="77777777" w:rsidR="00063383" w:rsidRPr="00FC50B1" w:rsidRDefault="00063383" w:rsidP="00063383">
            <w:pPr>
              <w:spacing w:after="160" w:line="259" w:lineRule="auto"/>
            </w:pPr>
            <w:r w:rsidRPr="00FC50B1">
              <w:lastRenderedPageBreak/>
              <w:t xml:space="preserve">Reducing emissions in Scotland Progress Report to Parliament 2020 </w:t>
            </w:r>
          </w:p>
        </w:tc>
        <w:tc>
          <w:tcPr>
            <w:tcW w:w="4819" w:type="dxa"/>
            <w:tcBorders>
              <w:top w:val="single" w:sz="4" w:space="0" w:color="000000"/>
              <w:left w:val="single" w:sz="4" w:space="0" w:color="000000"/>
              <w:bottom w:val="single" w:sz="4" w:space="0" w:color="000000"/>
              <w:right w:val="single" w:sz="4" w:space="0" w:color="000000"/>
            </w:tcBorders>
          </w:tcPr>
          <w:p w14:paraId="3FE557CA" w14:textId="77777777" w:rsidR="00063383" w:rsidRPr="00FC50B1" w:rsidRDefault="00063383" w:rsidP="00063383">
            <w:pPr>
              <w:spacing w:after="160" w:line="259" w:lineRule="auto"/>
            </w:pPr>
            <w:r w:rsidRPr="00FC50B1">
              <w:t xml:space="preserve">This report documents Scotland's progress towards reducing greenhouse gas emissions. The report sets out strategic policies, objectives and milestones for the coming years, including:  </w:t>
            </w:r>
          </w:p>
          <w:p w14:paraId="5C65A670" w14:textId="77777777" w:rsidR="00063383" w:rsidRPr="00FC50B1" w:rsidRDefault="00063383" w:rsidP="00700364">
            <w:pPr>
              <w:numPr>
                <w:ilvl w:val="0"/>
                <w:numId w:val="35"/>
              </w:numPr>
              <w:spacing w:after="160" w:line="259" w:lineRule="auto"/>
            </w:pPr>
            <w:r w:rsidRPr="00FC50B1">
              <w:t xml:space="preserve">Delivering an update to the Climate Change Plan which takes into account recent progress, seeks to deliver meaningful reductions outside of the power sector, and considers the implications of COVID-19. </w:t>
            </w:r>
          </w:p>
          <w:p w14:paraId="42AF1085" w14:textId="77777777" w:rsidR="00063383" w:rsidRPr="00FC50B1" w:rsidRDefault="00063383" w:rsidP="00700364">
            <w:pPr>
              <w:numPr>
                <w:ilvl w:val="0"/>
                <w:numId w:val="35"/>
              </w:numPr>
              <w:spacing w:after="160" w:line="259" w:lineRule="auto"/>
            </w:pPr>
            <w:r w:rsidRPr="00FC50B1">
              <w:t xml:space="preserve">Delivering a strategy for low-carbon heat and energy efficiency in Scotland’s buildings. </w:t>
            </w:r>
          </w:p>
          <w:p w14:paraId="5119A57E" w14:textId="77777777" w:rsidR="00063383" w:rsidRPr="00FC50B1" w:rsidRDefault="00063383" w:rsidP="00700364">
            <w:pPr>
              <w:numPr>
                <w:ilvl w:val="0"/>
                <w:numId w:val="35"/>
              </w:numPr>
              <w:spacing w:after="160" w:line="259" w:lineRule="auto"/>
            </w:pPr>
            <w:r w:rsidRPr="00FC50B1">
              <w:t xml:space="preserve">Decarbonising transport by encouraging behavioural change, uptake of active and sustainable means of travel, and promoting ’20 minute’ neighbourhoods. </w:t>
            </w:r>
          </w:p>
          <w:p w14:paraId="5FEEB12E" w14:textId="77777777" w:rsidR="00063383" w:rsidRPr="00FC50B1" w:rsidRDefault="00063383" w:rsidP="00700364">
            <w:pPr>
              <w:numPr>
                <w:ilvl w:val="0"/>
                <w:numId w:val="35"/>
              </w:numPr>
              <w:spacing w:after="160" w:line="259" w:lineRule="auto"/>
            </w:pPr>
            <w:r w:rsidRPr="00FC50B1">
              <w:t xml:space="preserve">Accelerating investments in low-carbon technologies (e.g. carbon capture and storage, renewables and hydrogen) and climate adaptation infrastructure </w:t>
            </w:r>
          </w:p>
          <w:p w14:paraId="63102CD1" w14:textId="77777777" w:rsidR="00063383" w:rsidRPr="00FC50B1" w:rsidRDefault="00063383" w:rsidP="00700364">
            <w:pPr>
              <w:numPr>
                <w:ilvl w:val="0"/>
                <w:numId w:val="35"/>
              </w:numPr>
              <w:spacing w:after="160" w:line="259" w:lineRule="auto"/>
            </w:pPr>
            <w:r w:rsidRPr="00FC50B1">
              <w:t xml:space="preserve">Maximise carbon sequestration by increasing tree planting to 18,000 ha per year, and peatland restoration to 20,000 ha per year. </w:t>
            </w:r>
          </w:p>
          <w:p w14:paraId="7E943878" w14:textId="77777777" w:rsidR="00063383" w:rsidRPr="00FC50B1" w:rsidRDefault="00063383" w:rsidP="00700364">
            <w:pPr>
              <w:numPr>
                <w:ilvl w:val="0"/>
                <w:numId w:val="35"/>
              </w:numPr>
              <w:spacing w:after="160" w:line="259" w:lineRule="auto"/>
            </w:pPr>
            <w:r w:rsidRPr="00FC50B1">
              <w:t>Strengthen policies in local plans relating to climate change and adaptation.</w:t>
            </w:r>
          </w:p>
        </w:tc>
        <w:tc>
          <w:tcPr>
            <w:tcW w:w="2268" w:type="dxa"/>
            <w:tcBorders>
              <w:top w:val="single" w:sz="4" w:space="0" w:color="000000"/>
              <w:left w:val="single" w:sz="4" w:space="0" w:color="000000"/>
              <w:bottom w:val="single" w:sz="4" w:space="0" w:color="000000"/>
              <w:right w:val="single" w:sz="4" w:space="0" w:color="000000"/>
            </w:tcBorders>
          </w:tcPr>
          <w:p w14:paraId="17475F0A" w14:textId="77777777" w:rsidR="00063383" w:rsidRPr="00FC50B1" w:rsidRDefault="00063383" w:rsidP="00063383">
            <w:pPr>
              <w:spacing w:after="160" w:line="259" w:lineRule="auto"/>
            </w:pPr>
            <w:r w:rsidRPr="00FC50B1">
              <w:t xml:space="preserve">The SEA should reflect objectives to adapt and mitigate climate change, and support the reduction of greenhouse gas emissions. </w:t>
            </w:r>
          </w:p>
        </w:tc>
      </w:tr>
      <w:tr w:rsidR="00063383" w:rsidRPr="00FC50B1" w14:paraId="656AE83E" w14:textId="77777777" w:rsidTr="00063383">
        <w:tblPrEx>
          <w:tblCellMar>
            <w:top w:w="12" w:type="dxa"/>
            <w:right w:w="97" w:type="dxa"/>
          </w:tblCellMar>
        </w:tblPrEx>
        <w:trPr>
          <w:trHeight w:val="1246"/>
        </w:trPr>
        <w:tc>
          <w:tcPr>
            <w:tcW w:w="2553" w:type="dxa"/>
            <w:tcBorders>
              <w:top w:val="single" w:sz="4" w:space="0" w:color="000000"/>
              <w:left w:val="single" w:sz="4" w:space="0" w:color="000000"/>
              <w:bottom w:val="single" w:sz="4" w:space="0" w:color="000000"/>
              <w:right w:val="single" w:sz="4" w:space="0" w:color="000000"/>
            </w:tcBorders>
          </w:tcPr>
          <w:p w14:paraId="642BDF84" w14:textId="77777777" w:rsidR="00063383" w:rsidRPr="00FC50B1" w:rsidRDefault="00063383" w:rsidP="00063383">
            <w:pPr>
              <w:spacing w:after="160" w:line="259" w:lineRule="auto"/>
            </w:pPr>
            <w:r w:rsidRPr="00FC50B1">
              <w:t xml:space="preserve">Climate Ready Scotland: </w:t>
            </w:r>
          </w:p>
          <w:p w14:paraId="022AA6E5" w14:textId="77777777" w:rsidR="00063383" w:rsidRPr="00FC50B1" w:rsidRDefault="00063383" w:rsidP="00063383">
            <w:pPr>
              <w:spacing w:after="160" w:line="259" w:lineRule="auto"/>
            </w:pPr>
            <w:r w:rsidRPr="00FC50B1">
              <w:t xml:space="preserve">Second Scottish Climate Change Adaptation Programme 2019 </w:t>
            </w:r>
          </w:p>
        </w:tc>
        <w:tc>
          <w:tcPr>
            <w:tcW w:w="4819" w:type="dxa"/>
            <w:tcBorders>
              <w:top w:val="single" w:sz="4" w:space="0" w:color="000000"/>
              <w:left w:val="single" w:sz="4" w:space="0" w:color="000000"/>
              <w:bottom w:val="single" w:sz="4" w:space="0" w:color="000000"/>
              <w:right w:val="single" w:sz="4" w:space="0" w:color="000000"/>
            </w:tcBorders>
          </w:tcPr>
          <w:p w14:paraId="39514DCC" w14:textId="77777777" w:rsidR="00063383" w:rsidRPr="00FC50B1" w:rsidRDefault="00063383" w:rsidP="00063383">
            <w:pPr>
              <w:spacing w:after="160" w:line="259" w:lineRule="auto"/>
            </w:pPr>
            <w:r w:rsidRPr="00FC50B1">
              <w:t xml:space="preserve">The Adaptation Programme provides an overarching framework for adaptation to climate change, setting out Scottish Ministers’ objectives as required by the 2009 Act. Building on the work of Climate Change Ready Scotland: Scottish Climate Change Adaptation Programme (2014) this second Programme sets out to address the impacts identified for Scotland by the 2017 UK Climate Change Risk Assessment. </w:t>
            </w:r>
          </w:p>
        </w:tc>
        <w:tc>
          <w:tcPr>
            <w:tcW w:w="2268" w:type="dxa"/>
            <w:tcBorders>
              <w:top w:val="single" w:sz="4" w:space="0" w:color="000000"/>
              <w:left w:val="single" w:sz="4" w:space="0" w:color="000000"/>
              <w:bottom w:val="single" w:sz="4" w:space="0" w:color="000000"/>
              <w:right w:val="single" w:sz="4" w:space="0" w:color="000000"/>
            </w:tcBorders>
          </w:tcPr>
          <w:p w14:paraId="7F226433" w14:textId="77777777" w:rsidR="00063383" w:rsidRPr="00FC50B1" w:rsidRDefault="00063383" w:rsidP="00063383">
            <w:pPr>
              <w:spacing w:after="160" w:line="259" w:lineRule="auto"/>
            </w:pPr>
            <w:r w:rsidRPr="00FC50B1">
              <w:t xml:space="preserve">The SEA should reflect objectives to mitigate the effects of climate change.  </w:t>
            </w:r>
          </w:p>
        </w:tc>
      </w:tr>
      <w:tr w:rsidR="00063383" w:rsidRPr="00FC50B1" w14:paraId="28E6E614" w14:textId="77777777" w:rsidTr="00063383">
        <w:tblPrEx>
          <w:tblCellMar>
            <w:top w:w="12" w:type="dxa"/>
            <w:right w:w="97" w:type="dxa"/>
          </w:tblCellMar>
        </w:tblPrEx>
        <w:trPr>
          <w:trHeight w:val="1037"/>
        </w:trPr>
        <w:tc>
          <w:tcPr>
            <w:tcW w:w="2553" w:type="dxa"/>
            <w:tcBorders>
              <w:top w:val="single" w:sz="4" w:space="0" w:color="000000"/>
              <w:left w:val="single" w:sz="4" w:space="0" w:color="000000"/>
              <w:bottom w:val="single" w:sz="4" w:space="0" w:color="000000"/>
              <w:right w:val="single" w:sz="4" w:space="0" w:color="000000"/>
            </w:tcBorders>
          </w:tcPr>
          <w:p w14:paraId="515C8C22" w14:textId="77777777" w:rsidR="00063383" w:rsidRPr="00FC50B1" w:rsidRDefault="00063383" w:rsidP="00063383">
            <w:pPr>
              <w:spacing w:after="160" w:line="259" w:lineRule="auto"/>
            </w:pPr>
            <w:r w:rsidRPr="00FC50B1">
              <w:t xml:space="preserve">Climate Ready Scotland: Scottish Climate Change </w:t>
            </w:r>
            <w:r w:rsidRPr="00FC50B1">
              <w:lastRenderedPageBreak/>
              <w:t xml:space="preserve">Adaptation Programme 2014 </w:t>
            </w:r>
          </w:p>
        </w:tc>
        <w:tc>
          <w:tcPr>
            <w:tcW w:w="4819" w:type="dxa"/>
            <w:tcBorders>
              <w:top w:val="single" w:sz="4" w:space="0" w:color="000000"/>
              <w:left w:val="single" w:sz="4" w:space="0" w:color="000000"/>
              <w:bottom w:val="single" w:sz="4" w:space="0" w:color="000000"/>
              <w:right w:val="single" w:sz="4" w:space="0" w:color="000000"/>
            </w:tcBorders>
          </w:tcPr>
          <w:p w14:paraId="6678C69F" w14:textId="77777777" w:rsidR="00063383" w:rsidRPr="00FC50B1" w:rsidRDefault="00063383" w:rsidP="00063383">
            <w:pPr>
              <w:spacing w:after="160" w:line="259" w:lineRule="auto"/>
            </w:pPr>
            <w:r w:rsidRPr="00FC50B1">
              <w:lastRenderedPageBreak/>
              <w:t xml:space="preserve">Addresses the impacts identified for Scotland in the UK Climate Change Risk </w:t>
            </w:r>
          </w:p>
          <w:p w14:paraId="4268AC89" w14:textId="77777777" w:rsidR="00063383" w:rsidRPr="00FC50B1" w:rsidRDefault="00063383" w:rsidP="00063383">
            <w:pPr>
              <w:spacing w:after="160" w:line="259" w:lineRule="auto"/>
            </w:pPr>
            <w:r w:rsidRPr="00FC50B1">
              <w:lastRenderedPageBreak/>
              <w:t xml:space="preserve">Assessment (CCRA) published under section 56 of the UK Climate Change Act 2008. It aims to increase the resilience of Scotland’s people, environment and economy to the impacts of a changing climate. </w:t>
            </w:r>
          </w:p>
        </w:tc>
        <w:tc>
          <w:tcPr>
            <w:tcW w:w="2268" w:type="dxa"/>
            <w:tcBorders>
              <w:top w:val="single" w:sz="4" w:space="0" w:color="000000"/>
              <w:left w:val="single" w:sz="4" w:space="0" w:color="000000"/>
              <w:bottom w:val="single" w:sz="4" w:space="0" w:color="000000"/>
              <w:right w:val="single" w:sz="4" w:space="0" w:color="000000"/>
            </w:tcBorders>
          </w:tcPr>
          <w:p w14:paraId="44AFD764" w14:textId="77777777" w:rsidR="00063383" w:rsidRPr="00FC50B1" w:rsidRDefault="00063383" w:rsidP="00063383">
            <w:pPr>
              <w:spacing w:after="160" w:line="259" w:lineRule="auto"/>
            </w:pPr>
            <w:r w:rsidRPr="00FC50B1">
              <w:lastRenderedPageBreak/>
              <w:t xml:space="preserve">The SEA should reflect objectives to mitigate </w:t>
            </w:r>
            <w:r w:rsidRPr="00FC50B1">
              <w:lastRenderedPageBreak/>
              <w:t xml:space="preserve">the effects of climate change.  </w:t>
            </w:r>
          </w:p>
        </w:tc>
      </w:tr>
      <w:tr w:rsidR="00063383" w:rsidRPr="00FC50B1" w14:paraId="35AE4E75" w14:textId="77777777" w:rsidTr="00063383">
        <w:tblPrEx>
          <w:tblCellMar>
            <w:top w:w="12" w:type="dxa"/>
            <w:right w:w="97" w:type="dxa"/>
          </w:tblCellMar>
        </w:tblPrEx>
        <w:trPr>
          <w:trHeight w:val="2314"/>
        </w:trPr>
        <w:tc>
          <w:tcPr>
            <w:tcW w:w="2553" w:type="dxa"/>
            <w:tcBorders>
              <w:top w:val="single" w:sz="4" w:space="0" w:color="000000"/>
              <w:left w:val="single" w:sz="4" w:space="0" w:color="000000"/>
              <w:bottom w:val="single" w:sz="4" w:space="0" w:color="000000"/>
              <w:right w:val="single" w:sz="4" w:space="0" w:color="000000"/>
            </w:tcBorders>
          </w:tcPr>
          <w:p w14:paraId="3D15636F" w14:textId="77777777" w:rsidR="00063383" w:rsidRPr="00FC50B1" w:rsidRDefault="00063383" w:rsidP="00063383">
            <w:pPr>
              <w:spacing w:after="160" w:line="259" w:lineRule="auto"/>
            </w:pPr>
            <w:r w:rsidRPr="00FC50B1">
              <w:lastRenderedPageBreak/>
              <w:t xml:space="preserve">Climate Emergency Skills Action Plan (CESAP) (2020) </w:t>
            </w:r>
          </w:p>
        </w:tc>
        <w:tc>
          <w:tcPr>
            <w:tcW w:w="4819" w:type="dxa"/>
            <w:tcBorders>
              <w:top w:val="single" w:sz="4" w:space="0" w:color="000000"/>
              <w:left w:val="single" w:sz="4" w:space="0" w:color="000000"/>
              <w:bottom w:val="single" w:sz="4" w:space="0" w:color="000000"/>
              <w:right w:val="single" w:sz="4" w:space="0" w:color="000000"/>
            </w:tcBorders>
          </w:tcPr>
          <w:p w14:paraId="78946ED0" w14:textId="77777777" w:rsidR="00063383" w:rsidRPr="00FC50B1" w:rsidRDefault="00063383" w:rsidP="00063383">
            <w:pPr>
              <w:spacing w:after="160" w:line="259" w:lineRule="auto"/>
            </w:pPr>
            <w:r w:rsidRPr="00FC50B1">
              <w:t xml:space="preserve">Published in December 2020, the Climate Emergency Skills Action Plan sets out the government’s plan to maximise the transition to net-zero for Scotland ensuring that Scotland’s workforce has the skills required to make the transition to net-zero a just transition, fair and inclusive to all. </w:t>
            </w:r>
          </w:p>
          <w:p w14:paraId="716C2B6E" w14:textId="77777777" w:rsidR="00063383" w:rsidRPr="00FC50B1" w:rsidRDefault="00063383" w:rsidP="00063383">
            <w:pPr>
              <w:spacing w:after="160" w:line="259" w:lineRule="auto"/>
            </w:pPr>
            <w:r w:rsidRPr="00FC50B1">
              <w:t xml:space="preserve">It will act as a driver towards Scotland’s ambition to be a world leader in decarbonisation, aiming to reduce reach zero greenhouse gases by 2045, with an interim reduction of 45 per cent by 2030. </w:t>
            </w:r>
          </w:p>
          <w:p w14:paraId="5DCAFD31" w14:textId="77777777" w:rsidR="00063383" w:rsidRPr="00FC50B1" w:rsidRDefault="00063383" w:rsidP="00063383">
            <w:pPr>
              <w:spacing w:after="160" w:line="259" w:lineRule="auto"/>
            </w:pPr>
            <w:r w:rsidRPr="00FC50B1">
              <w:t xml:space="preserve">It sets out a clear direction for the changes needed in the skills system, and signals the role that industry, communities and individuals across Scotland will play in achieving this. </w:t>
            </w:r>
          </w:p>
        </w:tc>
        <w:tc>
          <w:tcPr>
            <w:tcW w:w="2268" w:type="dxa"/>
            <w:tcBorders>
              <w:top w:val="single" w:sz="4" w:space="0" w:color="000000"/>
              <w:left w:val="single" w:sz="4" w:space="0" w:color="000000"/>
              <w:bottom w:val="single" w:sz="4" w:space="0" w:color="000000"/>
              <w:right w:val="single" w:sz="4" w:space="0" w:color="000000"/>
            </w:tcBorders>
          </w:tcPr>
          <w:p w14:paraId="4F601FBC" w14:textId="77777777" w:rsidR="00063383" w:rsidRPr="00FC50B1" w:rsidRDefault="00063383" w:rsidP="00063383">
            <w:pPr>
              <w:spacing w:after="160" w:line="259" w:lineRule="auto"/>
            </w:pPr>
            <w:r w:rsidRPr="00FC50B1">
              <w:t xml:space="preserve">The SEA should reflect objectives to support the transition to net zero.  </w:t>
            </w:r>
          </w:p>
        </w:tc>
      </w:tr>
      <w:tr w:rsidR="00063383" w:rsidRPr="00FC50B1" w14:paraId="6786D48B" w14:textId="77777777" w:rsidTr="00063383">
        <w:tblPrEx>
          <w:tblCellMar>
            <w:top w:w="12" w:type="dxa"/>
            <w:right w:w="97" w:type="dxa"/>
          </w:tblCellMar>
        </w:tblPrEx>
        <w:trPr>
          <w:trHeight w:val="1037"/>
        </w:trPr>
        <w:tc>
          <w:tcPr>
            <w:tcW w:w="2553" w:type="dxa"/>
            <w:tcBorders>
              <w:top w:val="single" w:sz="4" w:space="0" w:color="000000"/>
              <w:left w:val="single" w:sz="4" w:space="0" w:color="000000"/>
              <w:bottom w:val="single" w:sz="4" w:space="0" w:color="000000"/>
              <w:right w:val="single" w:sz="4" w:space="0" w:color="000000"/>
            </w:tcBorders>
          </w:tcPr>
          <w:p w14:paraId="7B04AC34" w14:textId="77777777" w:rsidR="00063383" w:rsidRPr="00FC50B1" w:rsidRDefault="00063383" w:rsidP="00063383">
            <w:pPr>
              <w:spacing w:after="160" w:line="259" w:lineRule="auto"/>
            </w:pPr>
            <w:r w:rsidRPr="00FC50B1">
              <w:t xml:space="preserve">Hydrogen Action Plan 2022 </w:t>
            </w:r>
          </w:p>
        </w:tc>
        <w:tc>
          <w:tcPr>
            <w:tcW w:w="4819" w:type="dxa"/>
            <w:tcBorders>
              <w:top w:val="single" w:sz="4" w:space="0" w:color="000000"/>
              <w:left w:val="single" w:sz="4" w:space="0" w:color="000000"/>
              <w:bottom w:val="single" w:sz="4" w:space="0" w:color="000000"/>
              <w:right w:val="single" w:sz="4" w:space="0" w:color="000000"/>
            </w:tcBorders>
          </w:tcPr>
          <w:p w14:paraId="7D4F2E97" w14:textId="77777777" w:rsidR="00063383" w:rsidRPr="00FC50B1" w:rsidRDefault="00063383" w:rsidP="00063383">
            <w:pPr>
              <w:spacing w:after="160" w:line="259" w:lineRule="auto"/>
            </w:pPr>
            <w:r w:rsidRPr="00FC50B1">
              <w:t xml:space="preserve">Scottish Government’s Hydrogen Action Plan articulates the actions that will be taken over the next five years to support the development of a hydrogen economy to further our efforts to reduce greenhouse gas emissions from Scotland’s energy system while ensuring a just transition. </w:t>
            </w:r>
          </w:p>
        </w:tc>
        <w:tc>
          <w:tcPr>
            <w:tcW w:w="2268" w:type="dxa"/>
            <w:tcBorders>
              <w:top w:val="single" w:sz="4" w:space="0" w:color="000000"/>
              <w:left w:val="single" w:sz="4" w:space="0" w:color="000000"/>
              <w:bottom w:val="single" w:sz="4" w:space="0" w:color="000000"/>
              <w:right w:val="single" w:sz="4" w:space="0" w:color="000000"/>
            </w:tcBorders>
          </w:tcPr>
          <w:p w14:paraId="61BB3FAE" w14:textId="77777777" w:rsidR="00063383" w:rsidRPr="00FC50B1" w:rsidRDefault="00063383" w:rsidP="00063383">
            <w:pPr>
              <w:spacing w:after="160" w:line="259" w:lineRule="auto"/>
            </w:pPr>
            <w:r w:rsidRPr="00FC50B1">
              <w:t xml:space="preserve">The SEA should reflect the objectives to support the development of a hydrogen economy.  </w:t>
            </w:r>
          </w:p>
        </w:tc>
      </w:tr>
      <w:tr w:rsidR="00063383" w:rsidRPr="00FC50B1" w14:paraId="30EBDE74" w14:textId="77777777" w:rsidTr="00063383">
        <w:tblPrEx>
          <w:tblCellMar>
            <w:top w:w="12" w:type="dxa"/>
            <w:right w:w="97" w:type="dxa"/>
          </w:tblCellMar>
        </w:tblPrEx>
        <w:trPr>
          <w:trHeight w:val="713"/>
        </w:trPr>
        <w:tc>
          <w:tcPr>
            <w:tcW w:w="2553" w:type="dxa"/>
            <w:tcBorders>
              <w:top w:val="single" w:sz="4" w:space="0" w:color="000000"/>
              <w:left w:val="single" w:sz="4" w:space="0" w:color="000000"/>
              <w:bottom w:val="single" w:sz="4" w:space="0" w:color="000000"/>
              <w:right w:val="single" w:sz="4" w:space="0" w:color="000000"/>
            </w:tcBorders>
          </w:tcPr>
          <w:p w14:paraId="3A94CCA3" w14:textId="77777777" w:rsidR="00063383" w:rsidRPr="00FC50B1" w:rsidRDefault="00063383" w:rsidP="00063383">
            <w:pPr>
              <w:spacing w:after="160" w:line="259" w:lineRule="auto"/>
            </w:pPr>
            <w:r w:rsidRPr="00FC50B1">
              <w:t xml:space="preserve">Hydrogen Policy Statement 2020 </w:t>
            </w:r>
          </w:p>
        </w:tc>
        <w:tc>
          <w:tcPr>
            <w:tcW w:w="4819" w:type="dxa"/>
            <w:tcBorders>
              <w:top w:val="single" w:sz="4" w:space="0" w:color="000000"/>
              <w:left w:val="single" w:sz="4" w:space="0" w:color="000000"/>
              <w:bottom w:val="single" w:sz="4" w:space="0" w:color="000000"/>
              <w:right w:val="single" w:sz="4" w:space="0" w:color="000000"/>
            </w:tcBorders>
          </w:tcPr>
          <w:p w14:paraId="797B5184" w14:textId="77777777" w:rsidR="00063383" w:rsidRPr="00FC50B1" w:rsidRDefault="00063383" w:rsidP="00063383">
            <w:pPr>
              <w:spacing w:after="160" w:line="259" w:lineRule="auto"/>
            </w:pPr>
            <w:r w:rsidRPr="00FC50B1">
              <w:t>The Statement sets out a vision for Scotland to become a leading hydrogen nation in the production of reliable, competitive, and sustainable hydrogen. It recognises the importance of hydrogen in the transition to renewable energy. The policy statement outlines the commitments of the Scottish Government to help achieve hydrogen production.</w:t>
            </w:r>
          </w:p>
        </w:tc>
        <w:tc>
          <w:tcPr>
            <w:tcW w:w="2268" w:type="dxa"/>
            <w:tcBorders>
              <w:top w:val="single" w:sz="4" w:space="0" w:color="000000"/>
              <w:left w:val="single" w:sz="4" w:space="0" w:color="000000"/>
              <w:bottom w:val="single" w:sz="4" w:space="0" w:color="000000"/>
              <w:right w:val="single" w:sz="4" w:space="0" w:color="000000"/>
            </w:tcBorders>
          </w:tcPr>
          <w:p w14:paraId="0AF34006" w14:textId="77777777" w:rsidR="00063383" w:rsidRPr="00FC50B1" w:rsidRDefault="00063383" w:rsidP="00063383">
            <w:pPr>
              <w:spacing w:after="160" w:line="259" w:lineRule="auto"/>
            </w:pPr>
            <w:r w:rsidRPr="00FC50B1">
              <w:t xml:space="preserve">The SEA should reflect objectives to support the reduction of greenhouse gas emissions. </w:t>
            </w:r>
          </w:p>
        </w:tc>
      </w:tr>
      <w:tr w:rsidR="00063383" w:rsidRPr="00FC50B1" w14:paraId="0D4C8F8D" w14:textId="77777777" w:rsidTr="00063383">
        <w:tblPrEx>
          <w:tblCellMar>
            <w:top w:w="11" w:type="dxa"/>
            <w:right w:w="76" w:type="dxa"/>
          </w:tblCellMar>
        </w:tblPrEx>
        <w:trPr>
          <w:trHeight w:val="1781"/>
        </w:trPr>
        <w:tc>
          <w:tcPr>
            <w:tcW w:w="2553" w:type="dxa"/>
            <w:tcBorders>
              <w:top w:val="single" w:sz="4" w:space="0" w:color="000000"/>
              <w:left w:val="single" w:sz="4" w:space="0" w:color="000000"/>
              <w:bottom w:val="single" w:sz="4" w:space="0" w:color="000000"/>
              <w:right w:val="single" w:sz="4" w:space="0" w:color="000000"/>
            </w:tcBorders>
          </w:tcPr>
          <w:p w14:paraId="63C1CB6D" w14:textId="77777777" w:rsidR="00063383" w:rsidRPr="00FC50B1" w:rsidRDefault="00063383" w:rsidP="00063383">
            <w:pPr>
              <w:spacing w:after="160" w:line="259" w:lineRule="auto"/>
            </w:pPr>
            <w:r w:rsidRPr="00FC50B1">
              <w:t xml:space="preserve">Energy Strategy Position Statement 2021 </w:t>
            </w:r>
          </w:p>
        </w:tc>
        <w:tc>
          <w:tcPr>
            <w:tcW w:w="4819" w:type="dxa"/>
            <w:tcBorders>
              <w:top w:val="single" w:sz="4" w:space="0" w:color="000000"/>
              <w:left w:val="single" w:sz="4" w:space="0" w:color="000000"/>
              <w:bottom w:val="single" w:sz="4" w:space="0" w:color="000000"/>
              <w:right w:val="single" w:sz="4" w:space="0" w:color="000000"/>
            </w:tcBorders>
          </w:tcPr>
          <w:p w14:paraId="1CA5F2C9" w14:textId="77777777" w:rsidR="00063383" w:rsidRPr="00FC50B1" w:rsidRDefault="00063383" w:rsidP="00063383">
            <w:pPr>
              <w:spacing w:after="160" w:line="259" w:lineRule="auto"/>
            </w:pPr>
            <w:r w:rsidRPr="00FC50B1">
              <w:t xml:space="preserve">The Scottish Government’s Energy Strategy position statement, published in March 2021, provided an overview of the Scottish Government’s key short-to-medium-term priorities, set out a comprehensive programme of work across the energy sector as well as an overview of the Scottish Government’s commitment to ensuring a green </w:t>
            </w:r>
            <w:r w:rsidRPr="00FC50B1">
              <w:lastRenderedPageBreak/>
              <w:t xml:space="preserve">economic recovery in respect to energy. It also summarised policy publications and consultations.  </w:t>
            </w:r>
          </w:p>
          <w:p w14:paraId="255FC8DC" w14:textId="77777777" w:rsidR="00063383" w:rsidRPr="00FC50B1" w:rsidRDefault="00063383" w:rsidP="00063383">
            <w:pPr>
              <w:spacing w:after="160" w:line="259" w:lineRule="auto"/>
            </w:pPr>
            <w:r w:rsidRPr="00FC50B1">
              <w:t xml:space="preserve">The UK Government published their energy security strategy in April 2022, which will need to be taken into consideration for Scotland’s Energy Strategy </w:t>
            </w:r>
          </w:p>
        </w:tc>
        <w:tc>
          <w:tcPr>
            <w:tcW w:w="2268" w:type="dxa"/>
            <w:tcBorders>
              <w:top w:val="single" w:sz="4" w:space="0" w:color="000000"/>
              <w:left w:val="single" w:sz="4" w:space="0" w:color="000000"/>
              <w:bottom w:val="single" w:sz="4" w:space="0" w:color="000000"/>
              <w:right w:val="single" w:sz="4" w:space="0" w:color="000000"/>
            </w:tcBorders>
          </w:tcPr>
          <w:p w14:paraId="66A97078" w14:textId="77777777" w:rsidR="00063383" w:rsidRPr="00FC50B1" w:rsidRDefault="00063383" w:rsidP="00063383">
            <w:pPr>
              <w:spacing w:after="160" w:line="259" w:lineRule="auto"/>
            </w:pPr>
            <w:r w:rsidRPr="00FC50B1">
              <w:lastRenderedPageBreak/>
              <w:t xml:space="preserve">The SEA should reflect objectives to support the transition to net zero through changes to the energy sector. </w:t>
            </w:r>
          </w:p>
        </w:tc>
      </w:tr>
      <w:tr w:rsidR="00063383" w:rsidRPr="00FC50B1" w14:paraId="11AE7A23" w14:textId="77777777" w:rsidTr="00063383">
        <w:tblPrEx>
          <w:tblCellMar>
            <w:top w:w="11" w:type="dxa"/>
            <w:right w:w="76" w:type="dxa"/>
          </w:tblCellMar>
        </w:tblPrEx>
        <w:trPr>
          <w:trHeight w:val="1243"/>
        </w:trPr>
        <w:tc>
          <w:tcPr>
            <w:tcW w:w="2553" w:type="dxa"/>
            <w:tcBorders>
              <w:top w:val="single" w:sz="4" w:space="0" w:color="000000"/>
              <w:left w:val="single" w:sz="4" w:space="0" w:color="000000"/>
              <w:bottom w:val="single" w:sz="4" w:space="0" w:color="000000"/>
              <w:right w:val="single" w:sz="4" w:space="0" w:color="000000"/>
            </w:tcBorders>
          </w:tcPr>
          <w:p w14:paraId="4D2BD389" w14:textId="77777777" w:rsidR="00063383" w:rsidRPr="00FC50B1" w:rsidRDefault="00063383" w:rsidP="00063383">
            <w:pPr>
              <w:spacing w:after="160" w:line="259" w:lineRule="auto"/>
            </w:pPr>
            <w:r w:rsidRPr="00FC50B1">
              <w:t xml:space="preserve">Scotland's electricity and gas networks: vision to 2030 (2019) </w:t>
            </w:r>
          </w:p>
        </w:tc>
        <w:tc>
          <w:tcPr>
            <w:tcW w:w="4819" w:type="dxa"/>
            <w:tcBorders>
              <w:top w:val="single" w:sz="4" w:space="0" w:color="000000"/>
              <w:left w:val="single" w:sz="4" w:space="0" w:color="000000"/>
              <w:bottom w:val="single" w:sz="4" w:space="0" w:color="000000"/>
              <w:right w:val="single" w:sz="4" w:space="0" w:color="000000"/>
            </w:tcBorders>
          </w:tcPr>
          <w:p w14:paraId="255F1B45" w14:textId="77777777" w:rsidR="00063383" w:rsidRPr="00FC50B1" w:rsidRDefault="00063383" w:rsidP="00063383">
            <w:pPr>
              <w:spacing w:after="160" w:line="259" w:lineRule="auto"/>
            </w:pPr>
            <w:r w:rsidRPr="00FC50B1">
              <w:t xml:space="preserve">In 2019, the Scottish Government published Scotland's electricity and gas networks: vision to 2030, supporting an inclusive transition to a decarbonised energy system; a whole system approach across heat, transport and electricity; and smarter local energy models. It recognises that new transmission infrastructure will be required, including links to meet the needs of the islands, within Scotland and with the rest of the UK </w:t>
            </w:r>
          </w:p>
        </w:tc>
        <w:tc>
          <w:tcPr>
            <w:tcW w:w="2268" w:type="dxa"/>
            <w:tcBorders>
              <w:top w:val="single" w:sz="4" w:space="0" w:color="000000"/>
              <w:left w:val="single" w:sz="4" w:space="0" w:color="000000"/>
              <w:bottom w:val="single" w:sz="4" w:space="0" w:color="000000"/>
              <w:right w:val="single" w:sz="4" w:space="0" w:color="000000"/>
            </w:tcBorders>
          </w:tcPr>
          <w:p w14:paraId="4CA5DA24" w14:textId="77777777" w:rsidR="00063383" w:rsidRPr="00FC50B1" w:rsidRDefault="00063383" w:rsidP="00063383">
            <w:pPr>
              <w:spacing w:after="160" w:line="259" w:lineRule="auto"/>
            </w:pPr>
            <w:r w:rsidRPr="00FC50B1">
              <w:t xml:space="preserve">The SEA should reflect objectives to support the transition to a decarbonised energy system. </w:t>
            </w:r>
          </w:p>
        </w:tc>
      </w:tr>
      <w:tr w:rsidR="00063383" w:rsidRPr="00FC50B1" w14:paraId="095485F2" w14:textId="77777777" w:rsidTr="00063383">
        <w:tblPrEx>
          <w:tblCellMar>
            <w:top w:w="11" w:type="dxa"/>
            <w:right w:w="76" w:type="dxa"/>
          </w:tblCellMar>
        </w:tblPrEx>
        <w:trPr>
          <w:trHeight w:val="2311"/>
        </w:trPr>
        <w:tc>
          <w:tcPr>
            <w:tcW w:w="2553" w:type="dxa"/>
            <w:tcBorders>
              <w:top w:val="single" w:sz="4" w:space="0" w:color="000000"/>
              <w:left w:val="single" w:sz="4" w:space="0" w:color="000000"/>
              <w:bottom w:val="single" w:sz="4" w:space="0" w:color="000000"/>
              <w:right w:val="single" w:sz="4" w:space="0" w:color="000000"/>
            </w:tcBorders>
          </w:tcPr>
          <w:p w14:paraId="6D904922" w14:textId="77777777" w:rsidR="00063383" w:rsidRPr="00FC50B1" w:rsidRDefault="00063383" w:rsidP="00063383">
            <w:pPr>
              <w:spacing w:after="160" w:line="259" w:lineRule="auto"/>
            </w:pPr>
            <w:r w:rsidRPr="00FC50B1">
              <w:t xml:space="preserve">Heat in Buildings Strategy 2021 </w:t>
            </w:r>
          </w:p>
        </w:tc>
        <w:tc>
          <w:tcPr>
            <w:tcW w:w="4819" w:type="dxa"/>
            <w:tcBorders>
              <w:top w:val="single" w:sz="4" w:space="0" w:color="000000"/>
              <w:left w:val="single" w:sz="4" w:space="0" w:color="000000"/>
              <w:bottom w:val="single" w:sz="4" w:space="0" w:color="000000"/>
              <w:right w:val="single" w:sz="4" w:space="0" w:color="000000"/>
            </w:tcBorders>
          </w:tcPr>
          <w:p w14:paraId="535294F0" w14:textId="77777777" w:rsidR="00063383" w:rsidRPr="00FC50B1" w:rsidRDefault="00063383" w:rsidP="00063383">
            <w:pPr>
              <w:spacing w:after="160" w:line="259" w:lineRule="auto"/>
            </w:pPr>
            <w:r w:rsidRPr="00FC50B1">
              <w:t xml:space="preserve">The Heat in Buildings Strategy, published October 2021, sets out our vision for the future of heat in buildings, and the actions we are taking in the buildings sector to deliver our climate change commitments, maximise economic opportunities, and ensure a just transition, including helping address fuel poverty. This Strategy outlines the steps we will take to reduce greenhouse gas emissions from Scotland’s homes, workplaces and community buildings and to ensure that we remove poor energy performance as a driver of fuel poverty. The focus of this Strategy is on energy demand for space and water heating in homes, workplaces and community buildings. This Strategy sets out a pathway to zero emissions buildings by 2045 and details a series of near-term actions to put us on a clear path towards this, as well as a range of further, longer-term commitments to accelerate the transformation of the nation’s building stock. It sets out the principles we will apply to ensure our zero emissions heat delivery programmes support the fuel poverty objectives. </w:t>
            </w:r>
          </w:p>
        </w:tc>
        <w:tc>
          <w:tcPr>
            <w:tcW w:w="2268" w:type="dxa"/>
            <w:tcBorders>
              <w:top w:val="single" w:sz="4" w:space="0" w:color="000000"/>
              <w:left w:val="single" w:sz="4" w:space="0" w:color="000000"/>
              <w:bottom w:val="single" w:sz="4" w:space="0" w:color="000000"/>
              <w:right w:val="single" w:sz="4" w:space="0" w:color="000000"/>
            </w:tcBorders>
          </w:tcPr>
          <w:p w14:paraId="22289122" w14:textId="77777777" w:rsidR="00063383" w:rsidRPr="00FC50B1" w:rsidRDefault="00063383" w:rsidP="00063383">
            <w:pPr>
              <w:spacing w:after="160" w:line="259" w:lineRule="auto"/>
            </w:pPr>
            <w:r w:rsidRPr="00FC50B1">
              <w:t xml:space="preserve">The SEA should reflect objectives to support the transition to zero emissions buildings. </w:t>
            </w:r>
          </w:p>
        </w:tc>
      </w:tr>
      <w:tr w:rsidR="00063383" w:rsidRPr="00FC50B1" w14:paraId="7B4B3DE5" w14:textId="77777777" w:rsidTr="00063383">
        <w:tblPrEx>
          <w:tblCellMar>
            <w:top w:w="11" w:type="dxa"/>
            <w:right w:w="76" w:type="dxa"/>
          </w:tblCellMar>
        </w:tblPrEx>
        <w:trPr>
          <w:trHeight w:val="1040"/>
        </w:trPr>
        <w:tc>
          <w:tcPr>
            <w:tcW w:w="2553" w:type="dxa"/>
            <w:tcBorders>
              <w:top w:val="single" w:sz="4" w:space="0" w:color="000000"/>
              <w:left w:val="single" w:sz="4" w:space="0" w:color="000000"/>
              <w:bottom w:val="single" w:sz="4" w:space="0" w:color="000000"/>
              <w:right w:val="single" w:sz="4" w:space="0" w:color="000000"/>
            </w:tcBorders>
          </w:tcPr>
          <w:p w14:paraId="0AA3380F" w14:textId="77777777" w:rsidR="00063383" w:rsidRPr="00FC50B1" w:rsidRDefault="00063383" w:rsidP="00063383">
            <w:pPr>
              <w:spacing w:after="160" w:line="259" w:lineRule="auto"/>
            </w:pPr>
            <w:r w:rsidRPr="00FC50B1">
              <w:t xml:space="preserve">A Low Carbon Economic Strategy for Scotland – Scotland A Low Carbon Society 2010 </w:t>
            </w:r>
          </w:p>
        </w:tc>
        <w:tc>
          <w:tcPr>
            <w:tcW w:w="4819" w:type="dxa"/>
            <w:tcBorders>
              <w:top w:val="single" w:sz="4" w:space="0" w:color="000000"/>
              <w:left w:val="single" w:sz="4" w:space="0" w:color="000000"/>
              <w:bottom w:val="single" w:sz="4" w:space="0" w:color="000000"/>
              <w:right w:val="single" w:sz="4" w:space="0" w:color="000000"/>
            </w:tcBorders>
          </w:tcPr>
          <w:p w14:paraId="32AA5232" w14:textId="77777777" w:rsidR="00063383" w:rsidRPr="00FC50B1" w:rsidRDefault="00063383" w:rsidP="00063383">
            <w:pPr>
              <w:spacing w:after="160" w:line="259" w:lineRule="auto"/>
            </w:pPr>
            <w:r w:rsidRPr="00FC50B1">
              <w:t xml:space="preserve">The main purpose of the Low Carbon Economic Strategy is to achieve the targets as set out in the Climate Change (Scotland) Act 2009, as amended. </w:t>
            </w:r>
          </w:p>
          <w:p w14:paraId="4B200B39" w14:textId="77777777" w:rsidR="00063383" w:rsidRPr="00FC50B1" w:rsidRDefault="00063383" w:rsidP="00063383">
            <w:pPr>
              <w:spacing w:after="160" w:line="259" w:lineRule="auto"/>
            </w:pPr>
            <w:r w:rsidRPr="00FC50B1">
              <w:t xml:space="preserve">The document provides a comprehensive framework for developing a low carbon economy </w:t>
            </w:r>
            <w:r w:rsidRPr="00FC50B1">
              <w:lastRenderedPageBreak/>
              <w:t xml:space="preserve">across Scotland.  The strategy sets out measures that could be undertaken by Parties to cut their greenhouse gas emissions. This vision relates to the energy sector, the built environment, Scotland’s resources and businesses.  </w:t>
            </w:r>
          </w:p>
        </w:tc>
        <w:tc>
          <w:tcPr>
            <w:tcW w:w="2268" w:type="dxa"/>
            <w:tcBorders>
              <w:top w:val="single" w:sz="4" w:space="0" w:color="000000"/>
              <w:left w:val="single" w:sz="4" w:space="0" w:color="000000"/>
              <w:bottom w:val="single" w:sz="4" w:space="0" w:color="000000"/>
              <w:right w:val="single" w:sz="4" w:space="0" w:color="000000"/>
            </w:tcBorders>
          </w:tcPr>
          <w:p w14:paraId="275B795A" w14:textId="77777777" w:rsidR="00063383" w:rsidRPr="00FC50B1" w:rsidRDefault="00063383" w:rsidP="00063383">
            <w:pPr>
              <w:spacing w:after="160" w:line="259" w:lineRule="auto"/>
            </w:pPr>
            <w:r w:rsidRPr="00FC50B1">
              <w:lastRenderedPageBreak/>
              <w:t xml:space="preserve">The SEA should reflect objectives to support the reduction of greenhouse gas emissions </w:t>
            </w:r>
          </w:p>
        </w:tc>
      </w:tr>
      <w:tr w:rsidR="00063383" w:rsidRPr="00FC50B1" w14:paraId="6B77FB63" w14:textId="77777777" w:rsidTr="00063383">
        <w:tblPrEx>
          <w:tblCellMar>
            <w:top w:w="11" w:type="dxa"/>
            <w:right w:w="76" w:type="dxa"/>
          </w:tblCellMar>
        </w:tblPrEx>
        <w:trPr>
          <w:trHeight w:val="1040"/>
        </w:trPr>
        <w:tc>
          <w:tcPr>
            <w:tcW w:w="2553" w:type="dxa"/>
            <w:tcBorders>
              <w:top w:val="single" w:sz="4" w:space="0" w:color="000000"/>
              <w:left w:val="single" w:sz="4" w:space="0" w:color="000000"/>
              <w:bottom w:val="single" w:sz="4" w:space="0" w:color="000000"/>
              <w:right w:val="single" w:sz="4" w:space="0" w:color="000000"/>
            </w:tcBorders>
          </w:tcPr>
          <w:p w14:paraId="10926FFB" w14:textId="77777777" w:rsidR="00063383" w:rsidRPr="00FC50B1" w:rsidRDefault="00063383" w:rsidP="00063383">
            <w:pPr>
              <w:spacing w:after="160" w:line="259" w:lineRule="auto"/>
            </w:pPr>
            <w:r w:rsidRPr="00FC50B1">
              <w:t>Scotland’s national strategy for Economic Transformation</w:t>
            </w:r>
          </w:p>
        </w:tc>
        <w:tc>
          <w:tcPr>
            <w:tcW w:w="4819" w:type="dxa"/>
            <w:tcBorders>
              <w:top w:val="single" w:sz="4" w:space="0" w:color="000000"/>
              <w:left w:val="single" w:sz="4" w:space="0" w:color="000000"/>
              <w:bottom w:val="single" w:sz="4" w:space="0" w:color="000000"/>
              <w:right w:val="single" w:sz="4" w:space="0" w:color="000000"/>
            </w:tcBorders>
          </w:tcPr>
          <w:p w14:paraId="5CDEB857" w14:textId="77777777" w:rsidR="00063383" w:rsidRPr="00FC50B1" w:rsidRDefault="00063383" w:rsidP="00063383">
            <w:pPr>
              <w:spacing w:after="160" w:line="259" w:lineRule="auto"/>
            </w:pPr>
            <w:r w:rsidRPr="00FC50B1">
              <w:t xml:space="preserve">Sets out the priorities for Scotland’s economy as well as the actions needed to maximise the opportunities of the next decade to achieve our vision of a wellbeing economy. </w:t>
            </w:r>
          </w:p>
        </w:tc>
        <w:tc>
          <w:tcPr>
            <w:tcW w:w="2268" w:type="dxa"/>
            <w:tcBorders>
              <w:top w:val="single" w:sz="4" w:space="0" w:color="000000"/>
              <w:left w:val="single" w:sz="4" w:space="0" w:color="000000"/>
              <w:bottom w:val="single" w:sz="4" w:space="0" w:color="000000"/>
              <w:right w:val="single" w:sz="4" w:space="0" w:color="000000"/>
            </w:tcBorders>
          </w:tcPr>
          <w:p w14:paraId="6752B85F" w14:textId="77777777" w:rsidR="00063383" w:rsidRPr="00FC50B1" w:rsidRDefault="00063383" w:rsidP="00063383">
            <w:pPr>
              <w:spacing w:after="160" w:line="259" w:lineRule="auto"/>
            </w:pPr>
            <w:r w:rsidRPr="00FC50B1">
              <w:t xml:space="preserve">The SEA should reflect aim to ensure a transformation of the way Government and business listen to, support and work with each other.  </w:t>
            </w:r>
          </w:p>
        </w:tc>
      </w:tr>
      <w:tr w:rsidR="00063383" w:rsidRPr="00FC50B1" w14:paraId="6D6199EF" w14:textId="77777777" w:rsidTr="00063383">
        <w:tblPrEx>
          <w:tblCellMar>
            <w:top w:w="11" w:type="dxa"/>
            <w:right w:w="93" w:type="dxa"/>
          </w:tblCellMar>
        </w:tblPrEx>
        <w:trPr>
          <w:trHeight w:val="1246"/>
        </w:trPr>
        <w:tc>
          <w:tcPr>
            <w:tcW w:w="2553" w:type="dxa"/>
            <w:tcBorders>
              <w:top w:val="single" w:sz="4" w:space="0" w:color="000000"/>
              <w:left w:val="single" w:sz="4" w:space="0" w:color="000000"/>
              <w:bottom w:val="single" w:sz="4" w:space="0" w:color="000000"/>
              <w:right w:val="single" w:sz="4" w:space="0" w:color="000000"/>
            </w:tcBorders>
          </w:tcPr>
          <w:p w14:paraId="74F3EDDD" w14:textId="77777777" w:rsidR="00063383" w:rsidRPr="00FC50B1" w:rsidRDefault="00063383" w:rsidP="00063383">
            <w:pPr>
              <w:spacing w:after="160" w:line="259" w:lineRule="auto"/>
            </w:pPr>
            <w:r w:rsidRPr="00FC50B1">
              <w:t xml:space="preserve">Towards a Low Carbon </w:t>
            </w:r>
          </w:p>
          <w:p w14:paraId="4CF91C83" w14:textId="77777777" w:rsidR="00063383" w:rsidRPr="00FC50B1" w:rsidRDefault="00063383" w:rsidP="00063383">
            <w:pPr>
              <w:spacing w:after="160" w:line="259" w:lineRule="auto"/>
            </w:pPr>
            <w:r w:rsidRPr="00FC50B1">
              <w:t xml:space="preserve">Scotland – Smart Cities 2012 </w:t>
            </w:r>
          </w:p>
        </w:tc>
        <w:tc>
          <w:tcPr>
            <w:tcW w:w="4819" w:type="dxa"/>
            <w:tcBorders>
              <w:top w:val="single" w:sz="4" w:space="0" w:color="000000"/>
              <w:left w:val="single" w:sz="4" w:space="0" w:color="000000"/>
              <w:bottom w:val="single" w:sz="4" w:space="0" w:color="000000"/>
              <w:right w:val="single" w:sz="4" w:space="0" w:color="000000"/>
            </w:tcBorders>
          </w:tcPr>
          <w:p w14:paraId="0BC7B6B8" w14:textId="77777777" w:rsidR="00063383" w:rsidRPr="00FC50B1" w:rsidRDefault="00063383" w:rsidP="00063383">
            <w:pPr>
              <w:spacing w:after="160" w:line="259" w:lineRule="auto"/>
            </w:pPr>
            <w:r w:rsidRPr="00FC50B1">
              <w:t xml:space="preserve">The purpose of the document is to highlight the ways in which Scotland can become a low carbon society by presenting a number of case studies about sustainable urban development in Scottish cities such as district heating development and a hydrogen bus project in Aberdeen, renewable energy projects in Edinburgh and the ‘Energy from Waste’ project in Glasgow. </w:t>
            </w:r>
          </w:p>
        </w:tc>
        <w:tc>
          <w:tcPr>
            <w:tcW w:w="2268" w:type="dxa"/>
            <w:tcBorders>
              <w:top w:val="single" w:sz="4" w:space="0" w:color="000000"/>
              <w:left w:val="single" w:sz="4" w:space="0" w:color="000000"/>
              <w:bottom w:val="single" w:sz="4" w:space="0" w:color="000000"/>
              <w:right w:val="single" w:sz="4" w:space="0" w:color="000000"/>
            </w:tcBorders>
          </w:tcPr>
          <w:p w14:paraId="07B95E41" w14:textId="77777777" w:rsidR="00063383" w:rsidRPr="00FC50B1" w:rsidRDefault="00063383" w:rsidP="00063383">
            <w:pPr>
              <w:spacing w:after="160" w:line="259" w:lineRule="auto"/>
            </w:pPr>
            <w:r w:rsidRPr="00FC50B1">
              <w:t xml:space="preserve">The SEA should support the reduction of greenhouse gas emissions. </w:t>
            </w:r>
          </w:p>
        </w:tc>
      </w:tr>
      <w:tr w:rsidR="00063383" w:rsidRPr="00FC50B1" w14:paraId="430AE17F" w14:textId="77777777" w:rsidTr="00063383">
        <w:tblPrEx>
          <w:tblCellMar>
            <w:top w:w="11" w:type="dxa"/>
            <w:right w:w="93" w:type="dxa"/>
          </w:tblCellMar>
        </w:tblPrEx>
        <w:trPr>
          <w:trHeight w:val="1039"/>
        </w:trPr>
        <w:tc>
          <w:tcPr>
            <w:tcW w:w="2553" w:type="dxa"/>
            <w:tcBorders>
              <w:top w:val="single" w:sz="4" w:space="0" w:color="000000"/>
              <w:left w:val="single" w:sz="4" w:space="0" w:color="000000"/>
              <w:bottom w:val="single" w:sz="4" w:space="0" w:color="000000"/>
              <w:right w:val="single" w:sz="4" w:space="0" w:color="000000"/>
            </w:tcBorders>
          </w:tcPr>
          <w:p w14:paraId="545B5A1D" w14:textId="77777777" w:rsidR="00063383" w:rsidRPr="00FC50B1" w:rsidRDefault="00063383" w:rsidP="00063383">
            <w:pPr>
              <w:spacing w:after="160" w:line="259" w:lineRule="auto"/>
            </w:pPr>
            <w:r w:rsidRPr="00FC50B1">
              <w:t xml:space="preserve">Delivering for Today, Investing for Tomorrow: The Government’s Programme for Scotland 2018-19 </w:t>
            </w:r>
          </w:p>
        </w:tc>
        <w:tc>
          <w:tcPr>
            <w:tcW w:w="4819" w:type="dxa"/>
            <w:tcBorders>
              <w:top w:val="single" w:sz="4" w:space="0" w:color="000000"/>
              <w:left w:val="single" w:sz="4" w:space="0" w:color="000000"/>
              <w:bottom w:val="single" w:sz="4" w:space="0" w:color="000000"/>
              <w:right w:val="single" w:sz="4" w:space="0" w:color="000000"/>
            </w:tcBorders>
          </w:tcPr>
          <w:p w14:paraId="4F9CE0C7" w14:textId="77777777" w:rsidR="00063383" w:rsidRPr="00FC50B1" w:rsidRDefault="00063383" w:rsidP="00063383">
            <w:pPr>
              <w:spacing w:after="160" w:line="259" w:lineRule="auto"/>
            </w:pPr>
            <w:r w:rsidRPr="00FC50B1">
              <w:t xml:space="preserve">One of the key objectives of the Programme is to promote further investments in renewable and low carbon energies in order to tackle climate change. </w:t>
            </w:r>
          </w:p>
        </w:tc>
        <w:tc>
          <w:tcPr>
            <w:tcW w:w="2268" w:type="dxa"/>
            <w:tcBorders>
              <w:top w:val="single" w:sz="4" w:space="0" w:color="000000"/>
              <w:left w:val="single" w:sz="4" w:space="0" w:color="000000"/>
              <w:bottom w:val="single" w:sz="4" w:space="0" w:color="000000"/>
              <w:right w:val="single" w:sz="4" w:space="0" w:color="000000"/>
            </w:tcBorders>
          </w:tcPr>
          <w:p w14:paraId="50680EC1" w14:textId="77777777" w:rsidR="00063383" w:rsidRPr="00FC50B1" w:rsidRDefault="00063383" w:rsidP="00063383">
            <w:pPr>
              <w:spacing w:after="160" w:line="259" w:lineRule="auto"/>
            </w:pPr>
            <w:r w:rsidRPr="00FC50B1">
              <w:t xml:space="preserve">The SEA should reflect objectives to support renewable and low carbon technologies. </w:t>
            </w:r>
          </w:p>
        </w:tc>
      </w:tr>
      <w:tr w:rsidR="00063383" w:rsidRPr="00FC50B1" w14:paraId="7909B612" w14:textId="77777777" w:rsidTr="00063383">
        <w:tblPrEx>
          <w:tblCellMar>
            <w:top w:w="11" w:type="dxa"/>
            <w:right w:w="93" w:type="dxa"/>
          </w:tblCellMar>
        </w:tblPrEx>
        <w:trPr>
          <w:trHeight w:val="2345"/>
        </w:trPr>
        <w:tc>
          <w:tcPr>
            <w:tcW w:w="2553" w:type="dxa"/>
            <w:tcBorders>
              <w:top w:val="single" w:sz="4" w:space="0" w:color="000000"/>
              <w:left w:val="single" w:sz="4" w:space="0" w:color="000000"/>
              <w:bottom w:val="single" w:sz="4" w:space="0" w:color="000000"/>
              <w:right w:val="single" w:sz="4" w:space="0" w:color="000000"/>
            </w:tcBorders>
          </w:tcPr>
          <w:p w14:paraId="1379A7BF" w14:textId="77777777" w:rsidR="00063383" w:rsidRPr="00FC50B1" w:rsidRDefault="00063383" w:rsidP="00063383">
            <w:pPr>
              <w:spacing w:after="160" w:line="259" w:lineRule="auto"/>
            </w:pPr>
            <w:r w:rsidRPr="00FC50B1">
              <w:t xml:space="preserve">The Scottish Energy Strategy 2017 </w:t>
            </w:r>
          </w:p>
        </w:tc>
        <w:tc>
          <w:tcPr>
            <w:tcW w:w="4819" w:type="dxa"/>
            <w:tcBorders>
              <w:top w:val="single" w:sz="4" w:space="0" w:color="000000"/>
              <w:left w:val="single" w:sz="4" w:space="0" w:color="000000"/>
              <w:bottom w:val="single" w:sz="4" w:space="0" w:color="000000"/>
              <w:right w:val="single" w:sz="4" w:space="0" w:color="000000"/>
            </w:tcBorders>
          </w:tcPr>
          <w:p w14:paraId="3D24FF5D" w14:textId="77777777" w:rsidR="00063383" w:rsidRPr="00FC50B1" w:rsidRDefault="00063383" w:rsidP="00063383">
            <w:pPr>
              <w:spacing w:after="160" w:line="259" w:lineRule="auto"/>
            </w:pPr>
            <w:r w:rsidRPr="00FC50B1">
              <w:t xml:space="preserve">Scotland’s Energy Strategy sits alongside the aforementioned Climate Change Delivery Plan. </w:t>
            </w:r>
          </w:p>
          <w:p w14:paraId="4F65565F" w14:textId="77777777" w:rsidR="00063383" w:rsidRPr="00FC50B1" w:rsidRDefault="00063383" w:rsidP="00063383">
            <w:pPr>
              <w:spacing w:after="160" w:line="259" w:lineRule="auto"/>
            </w:pPr>
            <w:r w:rsidRPr="00FC50B1">
              <w:t xml:space="preserve">Three key themes underpin the Strategy; </w:t>
            </w:r>
          </w:p>
          <w:p w14:paraId="7DAF4E34" w14:textId="77777777" w:rsidR="00063383" w:rsidRPr="00FC50B1" w:rsidRDefault="00063383" w:rsidP="00700364">
            <w:pPr>
              <w:numPr>
                <w:ilvl w:val="0"/>
                <w:numId w:val="33"/>
              </w:numPr>
              <w:spacing w:after="160" w:line="259" w:lineRule="auto"/>
            </w:pPr>
            <w:r w:rsidRPr="00FC50B1">
              <w:t xml:space="preserve">A whole-system view in which energy supply and consumption are seen as equal </w:t>
            </w:r>
          </w:p>
          <w:p w14:paraId="49581CF9" w14:textId="77777777" w:rsidR="00063383" w:rsidRPr="00FC50B1" w:rsidRDefault="00063383" w:rsidP="00700364">
            <w:pPr>
              <w:numPr>
                <w:ilvl w:val="0"/>
                <w:numId w:val="33"/>
              </w:numPr>
              <w:spacing w:after="160" w:line="259" w:lineRule="auto"/>
            </w:pPr>
            <w:r w:rsidRPr="00FC50B1">
              <w:t xml:space="preserve">priorities </w:t>
            </w:r>
          </w:p>
          <w:p w14:paraId="545C4E81" w14:textId="77777777" w:rsidR="00063383" w:rsidRPr="00FC50B1" w:rsidRDefault="00063383" w:rsidP="00700364">
            <w:pPr>
              <w:numPr>
                <w:ilvl w:val="0"/>
                <w:numId w:val="33"/>
              </w:numPr>
              <w:spacing w:after="160" w:line="259" w:lineRule="auto"/>
            </w:pPr>
            <w:r w:rsidRPr="00FC50B1">
              <w:t>A stable energy transition</w:t>
            </w:r>
            <w:r w:rsidRPr="00FC50B1">
              <w:rPr>
                <w:b/>
              </w:rPr>
              <w:t xml:space="preserve"> </w:t>
            </w:r>
            <w:r w:rsidRPr="00FC50B1">
              <w:t xml:space="preserve">towards renewable energies and sustainable transport </w:t>
            </w:r>
          </w:p>
          <w:p w14:paraId="743C80BA" w14:textId="77777777" w:rsidR="00063383" w:rsidRPr="00FC50B1" w:rsidRDefault="00063383" w:rsidP="00700364">
            <w:pPr>
              <w:numPr>
                <w:ilvl w:val="0"/>
                <w:numId w:val="33"/>
              </w:numPr>
              <w:spacing w:after="160" w:line="259" w:lineRule="auto"/>
            </w:pPr>
            <w:r w:rsidRPr="00FC50B1">
              <w:t>A smarter model of local energy provision</w:t>
            </w:r>
            <w:r w:rsidRPr="00FC50B1">
              <w:rPr>
                <w:b/>
              </w:rPr>
              <w:t xml:space="preserve"> </w:t>
            </w:r>
            <w:r w:rsidRPr="00FC50B1">
              <w:t xml:space="preserve">which promotes local energy, community involvement and community ownership of energy generation </w:t>
            </w:r>
          </w:p>
        </w:tc>
        <w:tc>
          <w:tcPr>
            <w:tcW w:w="2268" w:type="dxa"/>
            <w:tcBorders>
              <w:top w:val="single" w:sz="4" w:space="0" w:color="000000"/>
              <w:left w:val="single" w:sz="4" w:space="0" w:color="000000"/>
              <w:bottom w:val="single" w:sz="4" w:space="0" w:color="000000"/>
              <w:right w:val="single" w:sz="4" w:space="0" w:color="000000"/>
            </w:tcBorders>
          </w:tcPr>
          <w:p w14:paraId="502365EB" w14:textId="77777777" w:rsidR="00063383" w:rsidRPr="00FC50B1" w:rsidRDefault="00063383" w:rsidP="00063383">
            <w:pPr>
              <w:spacing w:after="160" w:line="259" w:lineRule="auto"/>
            </w:pPr>
            <w:r w:rsidRPr="00FC50B1">
              <w:t xml:space="preserve">The SEA should reflect objectives to adapt to and mitigate climate change. </w:t>
            </w:r>
          </w:p>
        </w:tc>
      </w:tr>
      <w:tr w:rsidR="00063383" w:rsidRPr="00FC50B1" w14:paraId="6D0AED15" w14:textId="77777777" w:rsidTr="00063383">
        <w:tblPrEx>
          <w:tblCellMar>
            <w:top w:w="11" w:type="dxa"/>
            <w:right w:w="93" w:type="dxa"/>
          </w:tblCellMar>
        </w:tblPrEx>
        <w:trPr>
          <w:trHeight w:val="1070"/>
        </w:trPr>
        <w:tc>
          <w:tcPr>
            <w:tcW w:w="2553" w:type="dxa"/>
            <w:tcBorders>
              <w:top w:val="single" w:sz="4" w:space="0" w:color="000000"/>
              <w:left w:val="single" w:sz="4" w:space="0" w:color="000000"/>
              <w:bottom w:val="single" w:sz="4" w:space="0" w:color="000000"/>
              <w:right w:val="single" w:sz="4" w:space="0" w:color="000000"/>
            </w:tcBorders>
          </w:tcPr>
          <w:p w14:paraId="049AB83E" w14:textId="77777777" w:rsidR="00063383" w:rsidRPr="00FC50B1" w:rsidRDefault="00063383" w:rsidP="00063383">
            <w:pPr>
              <w:spacing w:after="160" w:line="259" w:lineRule="auto"/>
            </w:pPr>
            <w:r w:rsidRPr="00FC50B1">
              <w:lastRenderedPageBreak/>
              <w:t xml:space="preserve">Scottish Emissions Targets 2028-2032 – The high ambition pathway towards a low-carbon economy 2016 </w:t>
            </w:r>
          </w:p>
        </w:tc>
        <w:tc>
          <w:tcPr>
            <w:tcW w:w="4819" w:type="dxa"/>
            <w:tcBorders>
              <w:top w:val="single" w:sz="4" w:space="0" w:color="000000"/>
              <w:left w:val="single" w:sz="4" w:space="0" w:color="000000"/>
              <w:bottom w:val="single" w:sz="4" w:space="0" w:color="000000"/>
              <w:right w:val="single" w:sz="4" w:space="0" w:color="000000"/>
            </w:tcBorders>
          </w:tcPr>
          <w:p w14:paraId="3E9AE4FC" w14:textId="77777777" w:rsidR="00063383" w:rsidRPr="00FC50B1" w:rsidRDefault="00063383" w:rsidP="00063383">
            <w:pPr>
              <w:spacing w:after="160" w:line="259" w:lineRule="auto"/>
            </w:pPr>
            <w:r w:rsidRPr="00FC50B1">
              <w:t xml:space="preserve">Sets out recommendations by the Committee on Climate Change which involves the following; </w:t>
            </w:r>
          </w:p>
          <w:p w14:paraId="574F75CE" w14:textId="77777777" w:rsidR="00063383" w:rsidRPr="00FC50B1" w:rsidRDefault="00063383" w:rsidP="00700364">
            <w:pPr>
              <w:numPr>
                <w:ilvl w:val="0"/>
                <w:numId w:val="34"/>
              </w:numPr>
              <w:spacing w:after="160" w:line="259" w:lineRule="auto"/>
            </w:pPr>
            <w:r w:rsidRPr="00FC50B1">
              <w:t xml:space="preserve">Significant rollout of low-carbon heat pumps and heat networks </w:t>
            </w:r>
          </w:p>
          <w:p w14:paraId="1E674D02" w14:textId="77777777" w:rsidR="00063383" w:rsidRPr="00FC50B1" w:rsidRDefault="00063383" w:rsidP="00700364">
            <w:pPr>
              <w:numPr>
                <w:ilvl w:val="0"/>
                <w:numId w:val="34"/>
              </w:numPr>
              <w:spacing w:after="160" w:line="259" w:lineRule="auto"/>
            </w:pPr>
            <w:r w:rsidRPr="00FC50B1">
              <w:t xml:space="preserve">Promoting sales of electric cars </w:t>
            </w:r>
          </w:p>
          <w:p w14:paraId="7C021226" w14:textId="77777777" w:rsidR="00063383" w:rsidRPr="00FC50B1" w:rsidRDefault="00063383" w:rsidP="00700364">
            <w:pPr>
              <w:numPr>
                <w:ilvl w:val="0"/>
                <w:numId w:val="34"/>
              </w:numPr>
              <w:spacing w:after="160" w:line="259" w:lineRule="auto"/>
            </w:pPr>
            <w:r w:rsidRPr="00FC50B1">
              <w:t xml:space="preserve">Stimulating afforestation in Scotland </w:t>
            </w:r>
          </w:p>
          <w:p w14:paraId="767F467E" w14:textId="77777777" w:rsidR="00063383" w:rsidRPr="00FC50B1" w:rsidRDefault="00063383" w:rsidP="00700364">
            <w:pPr>
              <w:numPr>
                <w:ilvl w:val="0"/>
                <w:numId w:val="34"/>
              </w:numPr>
              <w:spacing w:after="160" w:line="259" w:lineRule="auto"/>
            </w:pPr>
            <w:r w:rsidRPr="00FC50B1">
              <w:t xml:space="preserve">Expanding renewable power and shutdown of coal-fired power </w:t>
            </w:r>
          </w:p>
        </w:tc>
        <w:tc>
          <w:tcPr>
            <w:tcW w:w="2268" w:type="dxa"/>
            <w:tcBorders>
              <w:top w:val="single" w:sz="4" w:space="0" w:color="000000"/>
              <w:left w:val="single" w:sz="4" w:space="0" w:color="000000"/>
              <w:bottom w:val="single" w:sz="4" w:space="0" w:color="000000"/>
              <w:right w:val="single" w:sz="4" w:space="0" w:color="000000"/>
            </w:tcBorders>
          </w:tcPr>
          <w:p w14:paraId="0BC0585F" w14:textId="77777777" w:rsidR="00063383" w:rsidRPr="00FC50B1" w:rsidRDefault="00063383" w:rsidP="00063383">
            <w:pPr>
              <w:spacing w:after="160" w:line="259" w:lineRule="auto"/>
            </w:pPr>
            <w:r w:rsidRPr="00FC50B1">
              <w:t xml:space="preserve">The SEA should reflect objectives to reduce greenhouse gas emissions. </w:t>
            </w:r>
          </w:p>
        </w:tc>
      </w:tr>
      <w:tr w:rsidR="00063383" w:rsidRPr="00FC50B1" w14:paraId="5EF8881F" w14:textId="77777777" w:rsidTr="00063383">
        <w:tblPrEx>
          <w:tblCellMar>
            <w:top w:w="90" w:type="dxa"/>
            <w:right w:w="62" w:type="dxa"/>
          </w:tblCellMar>
        </w:tblPrEx>
        <w:trPr>
          <w:trHeight w:val="218"/>
        </w:trPr>
        <w:tc>
          <w:tcPr>
            <w:tcW w:w="2553" w:type="dxa"/>
            <w:tcBorders>
              <w:top w:val="single" w:sz="4" w:space="0" w:color="000000"/>
              <w:left w:val="single" w:sz="4" w:space="0" w:color="000000"/>
              <w:bottom w:val="single" w:sz="4" w:space="0" w:color="000000"/>
              <w:right w:val="single" w:sz="4" w:space="0" w:color="000000"/>
            </w:tcBorders>
          </w:tcPr>
          <w:p w14:paraId="57361DC9" w14:textId="77777777" w:rsidR="00063383" w:rsidRPr="00FC50B1" w:rsidRDefault="00063383" w:rsidP="00063383">
            <w:pPr>
              <w:spacing w:after="160" w:line="259" w:lineRule="auto"/>
            </w:pPr>
            <w:r w:rsidRPr="00FC50B1">
              <w:t xml:space="preserve">2020 Routemap for Renewable Energy in Scotland (2011), updated 2013  </w:t>
            </w:r>
          </w:p>
        </w:tc>
        <w:tc>
          <w:tcPr>
            <w:tcW w:w="4819" w:type="dxa"/>
            <w:tcBorders>
              <w:top w:val="single" w:sz="4" w:space="0" w:color="000000"/>
              <w:left w:val="single" w:sz="4" w:space="0" w:color="000000"/>
              <w:bottom w:val="single" w:sz="4" w:space="0" w:color="000000"/>
              <w:right w:val="single" w:sz="4" w:space="0" w:color="000000"/>
            </w:tcBorders>
          </w:tcPr>
          <w:p w14:paraId="52219C3C" w14:textId="77777777" w:rsidR="00063383" w:rsidRPr="00FC50B1" w:rsidRDefault="00063383" w:rsidP="00063383">
            <w:pPr>
              <w:spacing w:after="160" w:line="259" w:lineRule="auto"/>
            </w:pPr>
            <w:r w:rsidRPr="00FC50B1">
              <w:t xml:space="preserve">Reflects the new target to meet an equivalent of 100% demand for electricity from renewable energy by 2020, as well as our target of 11% renewable heat. </w:t>
            </w:r>
          </w:p>
        </w:tc>
        <w:tc>
          <w:tcPr>
            <w:tcW w:w="2268" w:type="dxa"/>
            <w:tcBorders>
              <w:top w:val="single" w:sz="4" w:space="0" w:color="000000"/>
              <w:left w:val="single" w:sz="4" w:space="0" w:color="000000"/>
              <w:bottom w:val="single" w:sz="4" w:space="0" w:color="000000"/>
              <w:right w:val="single" w:sz="4" w:space="0" w:color="000000"/>
            </w:tcBorders>
          </w:tcPr>
          <w:p w14:paraId="6E737912" w14:textId="77777777" w:rsidR="00063383" w:rsidRPr="00FC50B1" w:rsidRDefault="00063383" w:rsidP="00063383">
            <w:pPr>
              <w:spacing w:after="160" w:line="259" w:lineRule="auto"/>
            </w:pPr>
            <w:r w:rsidRPr="00FC50B1">
              <w:t xml:space="preserve">The SEA should reflect objectives to reduce greenhouse gas emissions. </w:t>
            </w:r>
          </w:p>
        </w:tc>
      </w:tr>
      <w:tr w:rsidR="00063383" w:rsidRPr="00FC50B1" w14:paraId="71BBFD4D" w14:textId="77777777" w:rsidTr="00063383">
        <w:tblPrEx>
          <w:tblCellMar>
            <w:top w:w="90" w:type="dxa"/>
            <w:right w:w="62" w:type="dxa"/>
          </w:tblCellMar>
        </w:tblPrEx>
        <w:trPr>
          <w:trHeight w:val="1453"/>
        </w:trPr>
        <w:tc>
          <w:tcPr>
            <w:tcW w:w="2553" w:type="dxa"/>
            <w:tcBorders>
              <w:top w:val="single" w:sz="4" w:space="0" w:color="000000"/>
              <w:left w:val="single" w:sz="4" w:space="0" w:color="000000"/>
              <w:bottom w:val="single" w:sz="4" w:space="0" w:color="000000"/>
              <w:right w:val="single" w:sz="4" w:space="0" w:color="000000"/>
            </w:tcBorders>
          </w:tcPr>
          <w:p w14:paraId="7F8AEC58" w14:textId="77777777" w:rsidR="00063383" w:rsidRPr="00FC50B1" w:rsidRDefault="00063383" w:rsidP="00063383">
            <w:pPr>
              <w:spacing w:after="160" w:line="259" w:lineRule="auto"/>
            </w:pPr>
            <w:r w:rsidRPr="00FC50B1">
              <w:t xml:space="preserve">Offshore Wind Policy Statement 2020 </w:t>
            </w:r>
          </w:p>
        </w:tc>
        <w:tc>
          <w:tcPr>
            <w:tcW w:w="4819" w:type="dxa"/>
            <w:tcBorders>
              <w:top w:val="single" w:sz="4" w:space="0" w:color="000000"/>
              <w:left w:val="single" w:sz="4" w:space="0" w:color="000000"/>
              <w:bottom w:val="single" w:sz="4" w:space="0" w:color="000000"/>
              <w:right w:val="single" w:sz="4" w:space="0" w:color="000000"/>
            </w:tcBorders>
          </w:tcPr>
          <w:p w14:paraId="0F99D911" w14:textId="77777777" w:rsidR="00063383" w:rsidRPr="00FC50B1" w:rsidRDefault="00063383" w:rsidP="00063383">
            <w:pPr>
              <w:spacing w:after="160" w:line="259" w:lineRule="auto"/>
            </w:pPr>
            <w:r w:rsidRPr="00FC50B1">
              <w:t xml:space="preserve">The Offshore Wind Policy Statement was published October 2020. Scottish offshore wind generation will play a vital part in helping us meet this challenge, while taking into account wider environmental factors and the interests of other users of the sea. This needs to happen within timeframes that keep us on course for Scotland's 2045 and interim emissions reduction targets and securing our 2030 target of meeting at least 50% of Scotland's total energy needs from renewable sources.  </w:t>
            </w:r>
          </w:p>
        </w:tc>
        <w:tc>
          <w:tcPr>
            <w:tcW w:w="2268" w:type="dxa"/>
            <w:tcBorders>
              <w:top w:val="single" w:sz="4" w:space="0" w:color="000000"/>
              <w:left w:val="single" w:sz="4" w:space="0" w:color="000000"/>
              <w:bottom w:val="single" w:sz="4" w:space="0" w:color="000000"/>
              <w:right w:val="single" w:sz="4" w:space="0" w:color="000000"/>
            </w:tcBorders>
          </w:tcPr>
          <w:p w14:paraId="1C2926A3" w14:textId="77777777" w:rsidR="00063383" w:rsidRPr="00FC50B1" w:rsidRDefault="00063383" w:rsidP="00063383">
            <w:pPr>
              <w:spacing w:after="160" w:line="259" w:lineRule="auto"/>
            </w:pPr>
            <w:r w:rsidRPr="00FC50B1">
              <w:t xml:space="preserve">The SEA should reflect objectives to support continued use of offshore wind. </w:t>
            </w:r>
          </w:p>
        </w:tc>
      </w:tr>
      <w:tr w:rsidR="00063383" w:rsidRPr="00FC50B1" w14:paraId="5935DB0C" w14:textId="77777777" w:rsidTr="00063383">
        <w:tblPrEx>
          <w:tblCellMar>
            <w:top w:w="90" w:type="dxa"/>
            <w:right w:w="62" w:type="dxa"/>
          </w:tblCellMar>
        </w:tblPrEx>
        <w:trPr>
          <w:trHeight w:val="2074"/>
        </w:trPr>
        <w:tc>
          <w:tcPr>
            <w:tcW w:w="2553" w:type="dxa"/>
            <w:tcBorders>
              <w:top w:val="single" w:sz="4" w:space="0" w:color="000000"/>
              <w:left w:val="single" w:sz="4" w:space="0" w:color="000000"/>
              <w:bottom w:val="single" w:sz="4" w:space="0" w:color="000000"/>
              <w:right w:val="single" w:sz="4" w:space="0" w:color="000000"/>
            </w:tcBorders>
          </w:tcPr>
          <w:p w14:paraId="53F154C1" w14:textId="77777777" w:rsidR="00063383" w:rsidRPr="00FC50B1" w:rsidRDefault="00063383" w:rsidP="00063383">
            <w:pPr>
              <w:spacing w:after="160" w:line="259" w:lineRule="auto"/>
            </w:pPr>
            <w:r w:rsidRPr="00FC50B1">
              <w:t xml:space="preserve">Onshore Wind Policy Statement 2022 </w:t>
            </w:r>
          </w:p>
        </w:tc>
        <w:tc>
          <w:tcPr>
            <w:tcW w:w="4819" w:type="dxa"/>
            <w:tcBorders>
              <w:top w:val="single" w:sz="4" w:space="0" w:color="000000"/>
              <w:left w:val="single" w:sz="4" w:space="0" w:color="000000"/>
              <w:bottom w:val="single" w:sz="4" w:space="0" w:color="000000"/>
              <w:right w:val="single" w:sz="4" w:space="0" w:color="000000"/>
            </w:tcBorders>
          </w:tcPr>
          <w:p w14:paraId="6C4D4B99" w14:textId="77777777" w:rsidR="00063383" w:rsidRPr="00FC50B1" w:rsidRDefault="00063383" w:rsidP="00063383">
            <w:pPr>
              <w:spacing w:after="160" w:line="259" w:lineRule="auto"/>
            </w:pPr>
            <w:r w:rsidRPr="00FC50B1">
              <w:t xml:space="preserve">The Onshore Wind Policy Statement was published in December 2022. The transition to net zero means that our demand for green electricity will increase substantially over the course of the next decade. This means that a consistently higher rate of onshore wind and other renewables capacity will be required year on year. The onshore wind policy statement, confirms the Scottish Government ambition to deploy 20 GW of installed onshore wind capacity by 2030. This will be enabled in part by a strong, supportive policy environment from the Scottish Government, particularly one that mitigates preventable barriers. The Climate Change Plan Update noted the need to develop 11-16GW of renewable capacity through to 2032.  </w:t>
            </w:r>
          </w:p>
        </w:tc>
        <w:tc>
          <w:tcPr>
            <w:tcW w:w="2268" w:type="dxa"/>
            <w:tcBorders>
              <w:top w:val="single" w:sz="4" w:space="0" w:color="000000"/>
              <w:left w:val="single" w:sz="4" w:space="0" w:color="000000"/>
              <w:bottom w:val="single" w:sz="4" w:space="0" w:color="000000"/>
              <w:right w:val="single" w:sz="4" w:space="0" w:color="000000"/>
            </w:tcBorders>
          </w:tcPr>
          <w:p w14:paraId="6C5A2477" w14:textId="77777777" w:rsidR="00063383" w:rsidRPr="00FC50B1" w:rsidRDefault="00063383" w:rsidP="00063383">
            <w:pPr>
              <w:spacing w:after="160" w:line="259" w:lineRule="auto"/>
            </w:pPr>
            <w:r w:rsidRPr="00FC50B1">
              <w:t xml:space="preserve">The SEA should reflect objectives to support continued use of onshore wind. </w:t>
            </w:r>
          </w:p>
        </w:tc>
      </w:tr>
      <w:tr w:rsidR="00063383" w:rsidRPr="00FC50B1" w14:paraId="2185B666" w14:textId="77777777" w:rsidTr="00063383">
        <w:tblPrEx>
          <w:tblCellMar>
            <w:top w:w="90" w:type="dxa"/>
            <w:right w:w="62" w:type="dxa"/>
          </w:tblCellMar>
        </w:tblPrEx>
        <w:trPr>
          <w:trHeight w:val="1037"/>
        </w:trPr>
        <w:tc>
          <w:tcPr>
            <w:tcW w:w="2553" w:type="dxa"/>
            <w:tcBorders>
              <w:top w:val="single" w:sz="4" w:space="0" w:color="000000"/>
              <w:left w:val="single" w:sz="4" w:space="0" w:color="000000"/>
              <w:bottom w:val="single" w:sz="4" w:space="0" w:color="000000"/>
              <w:right w:val="single" w:sz="4" w:space="0" w:color="000000"/>
            </w:tcBorders>
          </w:tcPr>
          <w:p w14:paraId="022131E8" w14:textId="77777777" w:rsidR="00063383" w:rsidRPr="00FC50B1" w:rsidRDefault="00063383" w:rsidP="00063383">
            <w:pPr>
              <w:spacing w:after="160" w:line="259" w:lineRule="auto"/>
            </w:pPr>
            <w:r w:rsidRPr="00FC50B1">
              <w:lastRenderedPageBreak/>
              <w:t xml:space="preserve">Sectoral Marine Plan for </w:t>
            </w:r>
          </w:p>
          <w:p w14:paraId="4E843CE4" w14:textId="77777777" w:rsidR="00063383" w:rsidRPr="00FC50B1" w:rsidRDefault="00063383" w:rsidP="00063383">
            <w:pPr>
              <w:spacing w:after="160" w:line="259" w:lineRule="auto"/>
            </w:pPr>
            <w:r w:rsidRPr="00FC50B1">
              <w:t xml:space="preserve">Offshore Wind Energy 2020 </w:t>
            </w:r>
          </w:p>
        </w:tc>
        <w:tc>
          <w:tcPr>
            <w:tcW w:w="4819" w:type="dxa"/>
            <w:tcBorders>
              <w:top w:val="single" w:sz="4" w:space="0" w:color="000000"/>
              <w:left w:val="single" w:sz="4" w:space="0" w:color="000000"/>
              <w:bottom w:val="single" w:sz="4" w:space="0" w:color="000000"/>
              <w:right w:val="single" w:sz="4" w:space="0" w:color="000000"/>
            </w:tcBorders>
          </w:tcPr>
          <w:p w14:paraId="4220C5BB" w14:textId="77777777" w:rsidR="00063383" w:rsidRPr="00FC50B1" w:rsidRDefault="00063383" w:rsidP="00063383">
            <w:pPr>
              <w:spacing w:after="160" w:line="259" w:lineRule="auto"/>
            </w:pPr>
            <w:r w:rsidRPr="00FC50B1">
              <w:t xml:space="preserve">Sets out the spatial framework for the development of commercial-scale offshore wind energy in Scotland. </w:t>
            </w:r>
          </w:p>
        </w:tc>
        <w:tc>
          <w:tcPr>
            <w:tcW w:w="2268" w:type="dxa"/>
            <w:tcBorders>
              <w:top w:val="single" w:sz="4" w:space="0" w:color="000000"/>
              <w:left w:val="single" w:sz="4" w:space="0" w:color="000000"/>
              <w:bottom w:val="single" w:sz="4" w:space="0" w:color="000000"/>
              <w:right w:val="single" w:sz="4" w:space="0" w:color="000000"/>
            </w:tcBorders>
          </w:tcPr>
          <w:p w14:paraId="7E4E6BAD" w14:textId="77777777" w:rsidR="00063383" w:rsidRPr="00FC50B1" w:rsidRDefault="00063383" w:rsidP="00063383">
            <w:pPr>
              <w:spacing w:after="160" w:line="259" w:lineRule="auto"/>
            </w:pPr>
            <w:r w:rsidRPr="00FC50B1">
              <w:t xml:space="preserve">The SEA should reflect objectives to reduce greenhouse gas emissions, minimise negative impacts to population and human health; biodiversity; soils; water quality; landscape and coastal environment; and, historic environment. </w:t>
            </w:r>
          </w:p>
        </w:tc>
      </w:tr>
      <w:tr w:rsidR="00063383" w:rsidRPr="00FC50B1" w14:paraId="1ECE9F27" w14:textId="77777777" w:rsidTr="00063383">
        <w:tblPrEx>
          <w:tblCellMar>
            <w:top w:w="90" w:type="dxa"/>
            <w:right w:w="62" w:type="dxa"/>
          </w:tblCellMar>
        </w:tblPrEx>
        <w:trPr>
          <w:trHeight w:val="1040"/>
        </w:trPr>
        <w:tc>
          <w:tcPr>
            <w:tcW w:w="2553" w:type="dxa"/>
            <w:tcBorders>
              <w:top w:val="single" w:sz="4" w:space="0" w:color="000000"/>
              <w:left w:val="single" w:sz="4" w:space="0" w:color="000000"/>
              <w:bottom w:val="single" w:sz="4" w:space="0" w:color="000000"/>
              <w:right w:val="single" w:sz="4" w:space="0" w:color="000000"/>
            </w:tcBorders>
          </w:tcPr>
          <w:p w14:paraId="21B325EC" w14:textId="77777777" w:rsidR="00063383" w:rsidRPr="00FC50B1" w:rsidRDefault="00063383" w:rsidP="00063383">
            <w:pPr>
              <w:spacing w:after="160" w:line="259" w:lineRule="auto"/>
            </w:pPr>
            <w:r w:rsidRPr="00FC50B1">
              <w:t xml:space="preserve">Delivering Scotland’s circular economy: A Route Map to 2025 and beyond’ 2022 </w:t>
            </w:r>
          </w:p>
        </w:tc>
        <w:tc>
          <w:tcPr>
            <w:tcW w:w="4819" w:type="dxa"/>
            <w:tcBorders>
              <w:top w:val="single" w:sz="4" w:space="0" w:color="000000"/>
              <w:left w:val="single" w:sz="4" w:space="0" w:color="000000"/>
              <w:bottom w:val="single" w:sz="4" w:space="0" w:color="000000"/>
              <w:right w:val="single" w:sz="4" w:space="0" w:color="000000"/>
            </w:tcBorders>
          </w:tcPr>
          <w:p w14:paraId="70C2916B" w14:textId="77777777" w:rsidR="00063383" w:rsidRPr="00FC50B1" w:rsidRDefault="00063383" w:rsidP="00063383">
            <w:pPr>
              <w:spacing w:after="160" w:line="259" w:lineRule="auto"/>
            </w:pPr>
            <w:r w:rsidRPr="00FC50B1">
              <w:t xml:space="preserve">Through this consultation we set out our proposals for a Route Map to 2025, our strategic plan to deliver Scotland’s zero waste and circular economy ambitions. This consultation invites views on the proposed priorities and actions to reach our waste, recycling and emissions reduction targets. </w:t>
            </w:r>
          </w:p>
        </w:tc>
        <w:tc>
          <w:tcPr>
            <w:tcW w:w="2268" w:type="dxa"/>
            <w:tcBorders>
              <w:top w:val="single" w:sz="4" w:space="0" w:color="000000"/>
              <w:left w:val="single" w:sz="4" w:space="0" w:color="000000"/>
              <w:bottom w:val="single" w:sz="4" w:space="0" w:color="000000"/>
              <w:right w:val="single" w:sz="4" w:space="0" w:color="000000"/>
            </w:tcBorders>
          </w:tcPr>
          <w:p w14:paraId="7351A908" w14:textId="77777777" w:rsidR="00063383" w:rsidRPr="00FC50B1" w:rsidRDefault="00063383" w:rsidP="00063383">
            <w:pPr>
              <w:spacing w:after="160" w:line="259" w:lineRule="auto"/>
            </w:pPr>
            <w:r w:rsidRPr="00FC50B1">
              <w:t xml:space="preserve">The SEA should reflect objectives to support the circular economy. </w:t>
            </w:r>
          </w:p>
        </w:tc>
      </w:tr>
      <w:tr w:rsidR="00063383" w:rsidRPr="00FC50B1" w14:paraId="36A98AA1" w14:textId="77777777" w:rsidTr="00063383">
        <w:tblPrEx>
          <w:tblCellMar>
            <w:top w:w="90" w:type="dxa"/>
            <w:right w:w="62" w:type="dxa"/>
          </w:tblCellMar>
        </w:tblPrEx>
        <w:trPr>
          <w:trHeight w:val="830"/>
        </w:trPr>
        <w:tc>
          <w:tcPr>
            <w:tcW w:w="2553" w:type="dxa"/>
            <w:tcBorders>
              <w:top w:val="single" w:sz="4" w:space="0" w:color="000000"/>
              <w:left w:val="single" w:sz="4" w:space="0" w:color="000000"/>
              <w:bottom w:val="single" w:sz="4" w:space="0" w:color="000000"/>
              <w:right w:val="single" w:sz="4" w:space="0" w:color="000000"/>
            </w:tcBorders>
          </w:tcPr>
          <w:p w14:paraId="77BC6FC2" w14:textId="77777777" w:rsidR="00063383" w:rsidRPr="00FC50B1" w:rsidRDefault="00063383" w:rsidP="00063383">
            <w:pPr>
              <w:spacing w:after="160" w:line="259" w:lineRule="auto"/>
            </w:pPr>
            <w:r w:rsidRPr="00FC50B1">
              <w:t xml:space="preserve">Big Climate Conversation </w:t>
            </w:r>
          </w:p>
        </w:tc>
        <w:tc>
          <w:tcPr>
            <w:tcW w:w="4819" w:type="dxa"/>
            <w:tcBorders>
              <w:top w:val="single" w:sz="4" w:space="0" w:color="000000"/>
              <w:left w:val="single" w:sz="4" w:space="0" w:color="000000"/>
              <w:bottom w:val="single" w:sz="4" w:space="0" w:color="000000"/>
              <w:right w:val="single" w:sz="4" w:space="0" w:color="000000"/>
            </w:tcBorders>
          </w:tcPr>
          <w:p w14:paraId="13186874" w14:textId="77777777" w:rsidR="00063383" w:rsidRPr="00FC50B1" w:rsidRDefault="00063383" w:rsidP="00063383">
            <w:pPr>
              <w:spacing w:after="160" w:line="259" w:lineRule="auto"/>
            </w:pPr>
            <w:r w:rsidRPr="00FC50B1">
              <w:t xml:space="preserve">The Big Climate Conversation engaged over 2,500 people in Scotland over a six-month period up to November 2019, in a discussion about Scotland’s response to tackling the global climate emergency. Cross cutting issues which emerged included: </w:t>
            </w:r>
          </w:p>
          <w:p w14:paraId="2A6BF119" w14:textId="77777777" w:rsidR="00063383" w:rsidRPr="00FC50B1" w:rsidRDefault="00063383" w:rsidP="00700364">
            <w:pPr>
              <w:numPr>
                <w:ilvl w:val="0"/>
                <w:numId w:val="40"/>
              </w:numPr>
              <w:spacing w:after="160" w:line="259" w:lineRule="auto"/>
            </w:pPr>
            <w:r w:rsidRPr="00FC50B1">
              <w:t xml:space="preserve">A holistic and system-wide approach requiring an integrated plan. </w:t>
            </w:r>
          </w:p>
          <w:p w14:paraId="0A0D2673" w14:textId="77777777" w:rsidR="00063383" w:rsidRPr="00FC50B1" w:rsidRDefault="00063383" w:rsidP="00700364">
            <w:pPr>
              <w:numPr>
                <w:ilvl w:val="0"/>
                <w:numId w:val="40"/>
              </w:numPr>
              <w:spacing w:after="160" w:line="259" w:lineRule="auto"/>
            </w:pPr>
            <w:r w:rsidRPr="00FC50B1">
              <w:t xml:space="preserve">Government leadership ensuring that low carbon behaviours become the most convenient or only option. </w:t>
            </w:r>
          </w:p>
          <w:p w14:paraId="3588BF80" w14:textId="77777777" w:rsidR="00063383" w:rsidRPr="00FC50B1" w:rsidRDefault="00063383" w:rsidP="00700364">
            <w:pPr>
              <w:numPr>
                <w:ilvl w:val="0"/>
                <w:numId w:val="40"/>
              </w:numPr>
              <w:spacing w:after="160" w:line="259" w:lineRule="auto"/>
            </w:pPr>
            <w:r w:rsidRPr="00FC50B1">
              <w:t xml:space="preserve">A just transition to ensure that action to address climate change should not exacerbate inequalities and where possible, should reduce them. </w:t>
            </w:r>
          </w:p>
        </w:tc>
        <w:tc>
          <w:tcPr>
            <w:tcW w:w="2268" w:type="dxa"/>
            <w:tcBorders>
              <w:top w:val="single" w:sz="4" w:space="0" w:color="000000"/>
              <w:left w:val="single" w:sz="4" w:space="0" w:color="000000"/>
              <w:bottom w:val="single" w:sz="4" w:space="0" w:color="000000"/>
              <w:right w:val="single" w:sz="4" w:space="0" w:color="000000"/>
            </w:tcBorders>
          </w:tcPr>
          <w:p w14:paraId="5A277467" w14:textId="77777777" w:rsidR="00063383" w:rsidRPr="00FC50B1" w:rsidRDefault="00063383" w:rsidP="00063383">
            <w:pPr>
              <w:spacing w:after="160" w:line="259" w:lineRule="auto"/>
            </w:pPr>
            <w:r w:rsidRPr="00FC50B1">
              <w:t xml:space="preserve">The SEA should reflect objectives to reduce greenhouse gas emissions. </w:t>
            </w:r>
          </w:p>
        </w:tc>
      </w:tr>
      <w:tr w:rsidR="00063383" w:rsidRPr="00FC50B1" w14:paraId="593AC707" w14:textId="77777777" w:rsidTr="00063383">
        <w:tblPrEx>
          <w:tblCellMar>
            <w:top w:w="12" w:type="dxa"/>
            <w:right w:w="89" w:type="dxa"/>
          </w:tblCellMar>
        </w:tblPrEx>
        <w:trPr>
          <w:trHeight w:val="4295"/>
        </w:trPr>
        <w:tc>
          <w:tcPr>
            <w:tcW w:w="2553" w:type="dxa"/>
            <w:tcBorders>
              <w:top w:val="single" w:sz="4" w:space="0" w:color="000000"/>
              <w:left w:val="single" w:sz="4" w:space="0" w:color="000000"/>
              <w:bottom w:val="single" w:sz="4" w:space="0" w:color="000000"/>
              <w:right w:val="single" w:sz="4" w:space="0" w:color="000000"/>
            </w:tcBorders>
          </w:tcPr>
          <w:p w14:paraId="21381BF4" w14:textId="77777777" w:rsidR="00063383" w:rsidRPr="00FC50B1" w:rsidRDefault="00063383" w:rsidP="00063383">
            <w:pPr>
              <w:spacing w:after="160" w:line="259" w:lineRule="auto"/>
            </w:pPr>
            <w:r w:rsidRPr="00FC50B1">
              <w:lastRenderedPageBreak/>
              <w:t xml:space="preserve">Bute House Agreement 2021 </w:t>
            </w:r>
          </w:p>
        </w:tc>
        <w:tc>
          <w:tcPr>
            <w:tcW w:w="4819" w:type="dxa"/>
            <w:tcBorders>
              <w:top w:val="single" w:sz="4" w:space="0" w:color="000000"/>
              <w:left w:val="single" w:sz="4" w:space="0" w:color="000000"/>
              <w:bottom w:val="single" w:sz="4" w:space="0" w:color="000000"/>
              <w:right w:val="single" w:sz="4" w:space="0" w:color="000000"/>
            </w:tcBorders>
          </w:tcPr>
          <w:p w14:paraId="009534D7" w14:textId="77777777" w:rsidR="00063383" w:rsidRPr="00FC50B1" w:rsidRDefault="00063383" w:rsidP="00063383">
            <w:pPr>
              <w:spacing w:after="160" w:line="259" w:lineRule="auto"/>
            </w:pPr>
            <w:r w:rsidRPr="00FC50B1">
              <w:t xml:space="preserve">The Scottish Government and the Scottish Green Party Parliamentary Group have agreed to work together over the next five years to build a green economic recovery from COVID, respond to the climate emergency and create a fairer country. </w:t>
            </w:r>
          </w:p>
          <w:p w14:paraId="7718BD5F" w14:textId="77777777" w:rsidR="00063383" w:rsidRPr="00FC50B1" w:rsidRDefault="00063383" w:rsidP="00063383">
            <w:pPr>
              <w:spacing w:after="160" w:line="259" w:lineRule="auto"/>
            </w:pPr>
            <w:r w:rsidRPr="00FC50B1">
              <w:t xml:space="preserve">A shared draft policy programme has been agreed. It details collaboration on the climate emergency, economic recovery, child poverty, the natural environment, energy and the constitution. It includes commitments to: </w:t>
            </w:r>
          </w:p>
          <w:p w14:paraId="0B25D83B" w14:textId="77777777" w:rsidR="00063383" w:rsidRPr="00FC50B1" w:rsidRDefault="00063383" w:rsidP="00700364">
            <w:pPr>
              <w:numPr>
                <w:ilvl w:val="0"/>
                <w:numId w:val="46"/>
              </w:numPr>
              <w:spacing w:after="160" w:line="259" w:lineRule="auto"/>
            </w:pPr>
            <w:r w:rsidRPr="00FC50B1">
              <w:t xml:space="preserve">increase investment in active travel and public transport </w:t>
            </w:r>
          </w:p>
          <w:p w14:paraId="45E5120B" w14:textId="77777777" w:rsidR="00063383" w:rsidRPr="00FC50B1" w:rsidRDefault="00063383" w:rsidP="00700364">
            <w:pPr>
              <w:numPr>
                <w:ilvl w:val="0"/>
                <w:numId w:val="46"/>
              </w:numPr>
              <w:spacing w:after="160" w:line="259" w:lineRule="auto"/>
            </w:pPr>
            <w:r w:rsidRPr="00FC50B1">
              <w:t xml:space="preserve">a strengthened framework of support for the marine renewables and offshore wind  </w:t>
            </w:r>
          </w:p>
          <w:p w14:paraId="7FF21C30" w14:textId="77777777" w:rsidR="00063383" w:rsidRPr="00FC50B1" w:rsidRDefault="00063383" w:rsidP="00700364">
            <w:pPr>
              <w:numPr>
                <w:ilvl w:val="0"/>
                <w:numId w:val="46"/>
              </w:numPr>
              <w:spacing w:after="160" w:line="259" w:lineRule="auto"/>
            </w:pPr>
            <w:r w:rsidRPr="00FC50B1">
              <w:t xml:space="preserve">take forward a ten-year £500 million Just Transition Fund for the North East and Moray </w:t>
            </w:r>
          </w:p>
          <w:p w14:paraId="063068BC" w14:textId="77777777" w:rsidR="00063383" w:rsidRPr="00FC50B1" w:rsidRDefault="00063383" w:rsidP="00700364">
            <w:pPr>
              <w:numPr>
                <w:ilvl w:val="0"/>
                <w:numId w:val="46"/>
              </w:numPr>
              <w:spacing w:after="160" w:line="259" w:lineRule="auto"/>
            </w:pPr>
            <w:r w:rsidRPr="00FC50B1">
              <w:t xml:space="preserve">significantly increase the level of the Scottish Child Payment, in order to maximise the impact on child poverty </w:t>
            </w:r>
          </w:p>
          <w:p w14:paraId="0A2E9B30" w14:textId="77777777" w:rsidR="00063383" w:rsidRPr="00FC50B1" w:rsidRDefault="00063383" w:rsidP="00700364">
            <w:pPr>
              <w:numPr>
                <w:ilvl w:val="0"/>
                <w:numId w:val="46"/>
              </w:numPr>
              <w:spacing w:after="160" w:line="259" w:lineRule="auto"/>
            </w:pPr>
            <w:r w:rsidRPr="00FC50B1">
              <w:t xml:space="preserve">designate at least one new National Park by the end of this parliamentary session </w:t>
            </w:r>
          </w:p>
          <w:p w14:paraId="39043E54" w14:textId="77777777" w:rsidR="00063383" w:rsidRPr="00FC50B1" w:rsidRDefault="00063383" w:rsidP="00700364">
            <w:pPr>
              <w:numPr>
                <w:ilvl w:val="0"/>
                <w:numId w:val="46"/>
              </w:numPr>
              <w:spacing w:after="160" w:line="259" w:lineRule="auto"/>
            </w:pPr>
            <w:r w:rsidRPr="00FC50B1">
              <w:t xml:space="preserve">enhance marine environmental protection </w:t>
            </w:r>
          </w:p>
          <w:p w14:paraId="72D7F7B3" w14:textId="77777777" w:rsidR="00063383" w:rsidRPr="00FC50B1" w:rsidRDefault="00063383" w:rsidP="00700364">
            <w:pPr>
              <w:numPr>
                <w:ilvl w:val="0"/>
                <w:numId w:val="46"/>
              </w:numPr>
              <w:spacing w:after="160" w:line="259" w:lineRule="auto"/>
            </w:pPr>
            <w:r w:rsidRPr="00FC50B1">
              <w:t xml:space="preserve">implement an effective national system of rent controls, enhance tenants’ rights and deliver 110,000 affordable homes by 2032 </w:t>
            </w:r>
          </w:p>
          <w:p w14:paraId="62469067" w14:textId="77777777" w:rsidR="00063383" w:rsidRPr="00FC50B1" w:rsidRDefault="00063383" w:rsidP="00700364">
            <w:pPr>
              <w:numPr>
                <w:ilvl w:val="0"/>
                <w:numId w:val="46"/>
              </w:numPr>
              <w:spacing w:after="160" w:line="259" w:lineRule="auto"/>
            </w:pPr>
            <w:r w:rsidRPr="00FC50B1">
              <w:t xml:space="preserve">invest at least £1.8 billion over this parliamentary session in energy efficiency and renewable heating </w:t>
            </w:r>
          </w:p>
        </w:tc>
        <w:tc>
          <w:tcPr>
            <w:tcW w:w="2268" w:type="dxa"/>
            <w:tcBorders>
              <w:top w:val="single" w:sz="4" w:space="0" w:color="000000"/>
              <w:left w:val="single" w:sz="4" w:space="0" w:color="000000"/>
              <w:bottom w:val="single" w:sz="4" w:space="0" w:color="000000"/>
              <w:right w:val="single" w:sz="4" w:space="0" w:color="000000"/>
            </w:tcBorders>
          </w:tcPr>
          <w:p w14:paraId="481E9B5B" w14:textId="77777777" w:rsidR="00063383" w:rsidRPr="00FC50B1" w:rsidRDefault="00063383" w:rsidP="00063383">
            <w:pPr>
              <w:spacing w:after="160" w:line="259" w:lineRule="auto"/>
            </w:pPr>
            <w:r w:rsidRPr="00FC50B1">
              <w:t xml:space="preserve">The SEA should reflect the agreement to build a green economic recovery. </w:t>
            </w:r>
          </w:p>
        </w:tc>
      </w:tr>
      <w:tr w:rsidR="00063383" w:rsidRPr="00FC50B1" w14:paraId="7247A08F" w14:textId="77777777" w:rsidTr="00063383">
        <w:tblPrEx>
          <w:tblCellMar>
            <w:top w:w="45" w:type="dxa"/>
            <w:right w:w="59" w:type="dxa"/>
          </w:tblCellMar>
        </w:tblPrEx>
        <w:trPr>
          <w:trHeight w:val="1235"/>
        </w:trPr>
        <w:tc>
          <w:tcPr>
            <w:tcW w:w="2553" w:type="dxa"/>
            <w:tcBorders>
              <w:top w:val="single" w:sz="4" w:space="0" w:color="000000"/>
              <w:left w:val="single" w:sz="4" w:space="0" w:color="000000"/>
              <w:bottom w:val="single" w:sz="4" w:space="0" w:color="000000"/>
              <w:right w:val="single" w:sz="4" w:space="0" w:color="000000"/>
            </w:tcBorders>
          </w:tcPr>
          <w:p w14:paraId="3EF230A2" w14:textId="77777777" w:rsidR="00063383" w:rsidRPr="00FC50B1" w:rsidRDefault="00063383" w:rsidP="00063383">
            <w:pPr>
              <w:spacing w:after="160" w:line="259" w:lineRule="auto"/>
            </w:pPr>
            <w:r w:rsidRPr="00FC50B1">
              <w:t xml:space="preserve">Zero Emission Energy for Transport Report 2022 </w:t>
            </w:r>
          </w:p>
        </w:tc>
        <w:tc>
          <w:tcPr>
            <w:tcW w:w="4819" w:type="dxa"/>
            <w:tcBorders>
              <w:top w:val="single" w:sz="4" w:space="0" w:color="000000"/>
              <w:left w:val="single" w:sz="4" w:space="0" w:color="000000"/>
              <w:bottom w:val="single" w:sz="4" w:space="0" w:color="000000"/>
              <w:right w:val="single" w:sz="4" w:space="0" w:color="000000"/>
            </w:tcBorders>
          </w:tcPr>
          <w:p w14:paraId="6C408F90" w14:textId="77777777" w:rsidR="00063383" w:rsidRPr="00FC50B1" w:rsidRDefault="00063383" w:rsidP="00063383">
            <w:pPr>
              <w:spacing w:after="160" w:line="259" w:lineRule="auto"/>
            </w:pPr>
            <w:r w:rsidRPr="00FC50B1">
              <w:t xml:space="preserve">The Zero Emission Energy for Transport Report was published on 26 May 2022. Transport Scotland is committed to removing greenhouse gas emissions from the transport system. The Climate Change (Emissions Reduction Targets) (Scotland) Act 2019 requires Scotland to reduce greenhouse gas emissions to net-zero by 2045, with an interim reduction target of 75% against 1990 levels by 2030. Transport is one of the biggest ‘demand sectors’ of energy, and neither the energy nor </w:t>
            </w:r>
            <w:r w:rsidRPr="00FC50B1">
              <w:lastRenderedPageBreak/>
              <w:t xml:space="preserve">transport sectors can decarbonise without the other in sync. </w:t>
            </w:r>
          </w:p>
        </w:tc>
        <w:tc>
          <w:tcPr>
            <w:tcW w:w="2268" w:type="dxa"/>
            <w:tcBorders>
              <w:top w:val="single" w:sz="4" w:space="0" w:color="000000"/>
              <w:left w:val="single" w:sz="4" w:space="0" w:color="000000"/>
              <w:bottom w:val="single" w:sz="4" w:space="0" w:color="000000"/>
              <w:right w:val="single" w:sz="4" w:space="0" w:color="000000"/>
            </w:tcBorders>
          </w:tcPr>
          <w:p w14:paraId="03D089EB" w14:textId="77777777" w:rsidR="00063383" w:rsidRPr="00FC50B1" w:rsidRDefault="00063383" w:rsidP="00063383">
            <w:pPr>
              <w:spacing w:after="160" w:line="259" w:lineRule="auto"/>
            </w:pPr>
            <w:r w:rsidRPr="00FC50B1">
              <w:lastRenderedPageBreak/>
              <w:t xml:space="preserve">The SEA should reflect objectives to reduce greenhouse gas emissions from transport. </w:t>
            </w:r>
          </w:p>
        </w:tc>
      </w:tr>
      <w:tr w:rsidR="00063383" w:rsidRPr="00FC50B1" w14:paraId="42766C64" w14:textId="77777777" w:rsidTr="00063383">
        <w:tblPrEx>
          <w:tblCellMar>
            <w:top w:w="45" w:type="dxa"/>
            <w:right w:w="59" w:type="dxa"/>
          </w:tblCellMar>
        </w:tblPrEx>
        <w:trPr>
          <w:trHeight w:val="1659"/>
        </w:trPr>
        <w:tc>
          <w:tcPr>
            <w:tcW w:w="2553" w:type="dxa"/>
            <w:tcBorders>
              <w:top w:val="single" w:sz="4" w:space="0" w:color="000000"/>
              <w:left w:val="single" w:sz="4" w:space="0" w:color="000000"/>
              <w:bottom w:val="single" w:sz="4" w:space="0" w:color="000000"/>
              <w:right w:val="single" w:sz="4" w:space="0" w:color="000000"/>
            </w:tcBorders>
          </w:tcPr>
          <w:p w14:paraId="40E783E3" w14:textId="77777777" w:rsidR="00063383" w:rsidRPr="00FC50B1" w:rsidRDefault="00063383" w:rsidP="00063383">
            <w:pPr>
              <w:spacing w:after="160" w:line="259" w:lineRule="auto"/>
            </w:pPr>
            <w:r w:rsidRPr="00FC50B1">
              <w:t xml:space="preserve">Scotland's Economic Strategy 2015 </w:t>
            </w:r>
          </w:p>
        </w:tc>
        <w:tc>
          <w:tcPr>
            <w:tcW w:w="4819" w:type="dxa"/>
            <w:tcBorders>
              <w:top w:val="single" w:sz="4" w:space="0" w:color="000000"/>
              <w:left w:val="single" w:sz="4" w:space="0" w:color="000000"/>
              <w:bottom w:val="single" w:sz="4" w:space="0" w:color="000000"/>
              <w:right w:val="single" w:sz="4" w:space="0" w:color="000000"/>
            </w:tcBorders>
          </w:tcPr>
          <w:p w14:paraId="0CBB71B6" w14:textId="77777777" w:rsidR="00063383" w:rsidRPr="00FC50B1" w:rsidRDefault="00063383" w:rsidP="00063383">
            <w:pPr>
              <w:spacing w:after="160" w:line="259" w:lineRule="auto"/>
            </w:pPr>
            <w:r w:rsidRPr="00FC50B1">
              <w:t xml:space="preserve">The strategy sets out an overarching framework for a more productive, cohesive and fairer Scotland. The Economic Strategy forms the strategic plan for existing and all future Scottish Government policy. In addition to setting goals for sustainable economic growth, the Economic Strategy also sets out our ambitions for investing in Scotland’s </w:t>
            </w:r>
          </w:p>
          <w:p w14:paraId="0E060938" w14:textId="77777777" w:rsidR="00063383" w:rsidRPr="00FC50B1" w:rsidRDefault="00063383" w:rsidP="00063383">
            <w:pPr>
              <w:spacing w:after="160" w:line="259" w:lineRule="auto"/>
            </w:pPr>
            <w:r w:rsidRPr="00FC50B1">
              <w:t xml:space="preserve">infrastructure, and prioritises investment to ensure that Scotland protects and nurtures its natural resources and captures the opportunities offered by the transition to a more resource efficient, lower carbon economy.  </w:t>
            </w:r>
          </w:p>
        </w:tc>
        <w:tc>
          <w:tcPr>
            <w:tcW w:w="2268" w:type="dxa"/>
            <w:tcBorders>
              <w:top w:val="single" w:sz="4" w:space="0" w:color="000000"/>
              <w:left w:val="single" w:sz="4" w:space="0" w:color="000000"/>
              <w:bottom w:val="single" w:sz="4" w:space="0" w:color="000000"/>
              <w:right w:val="single" w:sz="4" w:space="0" w:color="000000"/>
            </w:tcBorders>
          </w:tcPr>
          <w:p w14:paraId="189C625E" w14:textId="77777777" w:rsidR="00063383" w:rsidRPr="00FC50B1" w:rsidRDefault="00063383" w:rsidP="00063383">
            <w:pPr>
              <w:spacing w:after="160" w:line="259" w:lineRule="auto"/>
            </w:pPr>
            <w:r w:rsidRPr="00FC50B1">
              <w:t xml:space="preserve">The SEA should reflect objectives to adapt and mitigate climate change, and support the reduction of greenhouse gas emissions. </w:t>
            </w:r>
          </w:p>
        </w:tc>
      </w:tr>
      <w:tr w:rsidR="00063383" w:rsidRPr="00FC50B1" w14:paraId="439C442F" w14:textId="77777777" w:rsidTr="00063383">
        <w:tblPrEx>
          <w:tblCellMar>
            <w:top w:w="45" w:type="dxa"/>
            <w:right w:w="59" w:type="dxa"/>
          </w:tblCellMar>
        </w:tblPrEx>
        <w:trPr>
          <w:trHeight w:val="1452"/>
        </w:trPr>
        <w:tc>
          <w:tcPr>
            <w:tcW w:w="2553" w:type="dxa"/>
            <w:tcBorders>
              <w:top w:val="single" w:sz="4" w:space="0" w:color="000000"/>
              <w:left w:val="single" w:sz="4" w:space="0" w:color="000000"/>
              <w:bottom w:val="single" w:sz="4" w:space="0" w:color="000000"/>
              <w:right w:val="single" w:sz="4" w:space="0" w:color="000000"/>
            </w:tcBorders>
          </w:tcPr>
          <w:p w14:paraId="542913AA" w14:textId="77777777" w:rsidR="00063383" w:rsidRPr="00FC50B1" w:rsidRDefault="00063383" w:rsidP="00063383">
            <w:pPr>
              <w:spacing w:after="160" w:line="259" w:lineRule="auto"/>
            </w:pPr>
            <w:r w:rsidRPr="00FC50B1">
              <w:t xml:space="preserve">Protecting Scotland Renewing Scotland: The Government’s </w:t>
            </w:r>
          </w:p>
          <w:p w14:paraId="46E44AB5" w14:textId="77777777" w:rsidR="00063383" w:rsidRPr="00FC50B1" w:rsidRDefault="00063383" w:rsidP="00063383">
            <w:pPr>
              <w:spacing w:after="160" w:line="259" w:lineRule="auto"/>
            </w:pPr>
            <w:r w:rsidRPr="00FC50B1">
              <w:t xml:space="preserve">Programme for Scotland 2020- 2021 </w:t>
            </w:r>
          </w:p>
        </w:tc>
        <w:tc>
          <w:tcPr>
            <w:tcW w:w="4819" w:type="dxa"/>
            <w:tcBorders>
              <w:top w:val="single" w:sz="4" w:space="0" w:color="000000"/>
              <w:left w:val="single" w:sz="4" w:space="0" w:color="000000"/>
              <w:bottom w:val="single" w:sz="4" w:space="0" w:color="000000"/>
              <w:right w:val="single" w:sz="4" w:space="0" w:color="000000"/>
            </w:tcBorders>
          </w:tcPr>
          <w:p w14:paraId="3F12D573" w14:textId="77777777" w:rsidR="00063383" w:rsidRPr="00FC50B1" w:rsidRDefault="00063383" w:rsidP="00063383">
            <w:pPr>
              <w:spacing w:after="160" w:line="259" w:lineRule="auto"/>
            </w:pPr>
            <w:r w:rsidRPr="00FC50B1">
              <w:t xml:space="preserve">The programme sets out Scottish Governments plans to make Scotland a more successful country, with opportunities and increased well-being for all. Within the context of the global climate emergency it sets out that the Scottish Government is committed to achieving net zero by 2045. The importance of adaption to prepare and manage the impacts of climate change is also set out. The programme sets out the next Infrastructure Investment Plan which will reflect Scotland's commitment to achieving net zero. </w:t>
            </w:r>
          </w:p>
        </w:tc>
        <w:tc>
          <w:tcPr>
            <w:tcW w:w="2268" w:type="dxa"/>
            <w:tcBorders>
              <w:top w:val="single" w:sz="4" w:space="0" w:color="000000"/>
              <w:left w:val="single" w:sz="4" w:space="0" w:color="000000"/>
              <w:bottom w:val="single" w:sz="4" w:space="0" w:color="000000"/>
              <w:right w:val="single" w:sz="4" w:space="0" w:color="000000"/>
            </w:tcBorders>
          </w:tcPr>
          <w:p w14:paraId="5093727F" w14:textId="77777777" w:rsidR="00063383" w:rsidRPr="00FC50B1" w:rsidRDefault="00063383" w:rsidP="00063383">
            <w:pPr>
              <w:spacing w:after="160" w:line="259" w:lineRule="auto"/>
            </w:pPr>
            <w:r w:rsidRPr="00FC50B1">
              <w:t xml:space="preserve">The SEA should reflect objectives to reduce greenhouse gas emissions. </w:t>
            </w:r>
          </w:p>
        </w:tc>
      </w:tr>
      <w:tr w:rsidR="00063383" w:rsidRPr="00FC50B1" w14:paraId="70686D6C" w14:textId="77777777" w:rsidTr="00063383">
        <w:tblPrEx>
          <w:tblCellMar>
            <w:top w:w="45" w:type="dxa"/>
            <w:right w:w="59" w:type="dxa"/>
          </w:tblCellMar>
        </w:tblPrEx>
        <w:trPr>
          <w:trHeight w:val="1037"/>
        </w:trPr>
        <w:tc>
          <w:tcPr>
            <w:tcW w:w="2553" w:type="dxa"/>
            <w:tcBorders>
              <w:top w:val="single" w:sz="4" w:space="0" w:color="000000"/>
              <w:left w:val="single" w:sz="4" w:space="0" w:color="000000"/>
              <w:bottom w:val="single" w:sz="4" w:space="0" w:color="000000"/>
              <w:right w:val="single" w:sz="4" w:space="0" w:color="000000"/>
            </w:tcBorders>
          </w:tcPr>
          <w:p w14:paraId="5CF094F1" w14:textId="77777777" w:rsidR="00063383" w:rsidRPr="00FC50B1" w:rsidRDefault="00063383" w:rsidP="00063383">
            <w:pPr>
              <w:spacing w:after="160" w:line="259" w:lineRule="auto"/>
            </w:pPr>
            <w:r w:rsidRPr="00FC50B1">
              <w:t xml:space="preserve">Energy Consumer Action Plan: Putting Consumers at the heart of Scotland’s Energy Transition 2019 </w:t>
            </w:r>
          </w:p>
        </w:tc>
        <w:tc>
          <w:tcPr>
            <w:tcW w:w="4819" w:type="dxa"/>
            <w:tcBorders>
              <w:top w:val="single" w:sz="4" w:space="0" w:color="000000"/>
              <w:left w:val="single" w:sz="4" w:space="0" w:color="000000"/>
              <w:bottom w:val="single" w:sz="4" w:space="0" w:color="000000"/>
              <w:right w:val="single" w:sz="4" w:space="0" w:color="000000"/>
            </w:tcBorders>
          </w:tcPr>
          <w:p w14:paraId="148EC189" w14:textId="77777777" w:rsidR="00063383" w:rsidRPr="00FC50B1" w:rsidRDefault="00063383" w:rsidP="00063383">
            <w:pPr>
              <w:spacing w:after="160" w:line="259" w:lineRule="auto"/>
            </w:pPr>
            <w:r w:rsidRPr="00FC50B1">
              <w:t xml:space="preserve">Energy Consumer Action Plan sets out our commitment to ensure consumers are at the heart of Scotland's energy transition. </w:t>
            </w:r>
          </w:p>
        </w:tc>
        <w:tc>
          <w:tcPr>
            <w:tcW w:w="2268" w:type="dxa"/>
            <w:tcBorders>
              <w:top w:val="single" w:sz="4" w:space="0" w:color="000000"/>
              <w:left w:val="single" w:sz="4" w:space="0" w:color="000000"/>
              <w:bottom w:val="single" w:sz="4" w:space="0" w:color="000000"/>
              <w:right w:val="single" w:sz="4" w:space="0" w:color="000000"/>
            </w:tcBorders>
          </w:tcPr>
          <w:p w14:paraId="43A37265" w14:textId="77777777" w:rsidR="00063383" w:rsidRPr="00FC50B1" w:rsidRDefault="00063383" w:rsidP="00063383">
            <w:pPr>
              <w:spacing w:after="160" w:line="259" w:lineRule="auto"/>
            </w:pPr>
            <w:r w:rsidRPr="00FC50B1">
              <w:t xml:space="preserve">The SEA should reflect objectives to support the energy transition. </w:t>
            </w:r>
          </w:p>
        </w:tc>
      </w:tr>
      <w:tr w:rsidR="00063383" w:rsidRPr="00FC50B1" w14:paraId="7A2DD566" w14:textId="77777777" w:rsidTr="00063383">
        <w:tblPrEx>
          <w:tblCellMar>
            <w:top w:w="45" w:type="dxa"/>
            <w:right w:w="59" w:type="dxa"/>
          </w:tblCellMar>
        </w:tblPrEx>
        <w:trPr>
          <w:trHeight w:val="244"/>
        </w:trPr>
        <w:tc>
          <w:tcPr>
            <w:tcW w:w="2553" w:type="dxa"/>
            <w:tcBorders>
              <w:top w:val="single" w:sz="4" w:space="0" w:color="000000"/>
              <w:left w:val="single" w:sz="4" w:space="0" w:color="000000"/>
              <w:bottom w:val="single" w:sz="4" w:space="0" w:color="000000"/>
              <w:right w:val="single" w:sz="4" w:space="0" w:color="000000"/>
            </w:tcBorders>
          </w:tcPr>
          <w:p w14:paraId="713AB52D" w14:textId="77777777" w:rsidR="00063383" w:rsidRPr="00FC50B1" w:rsidRDefault="00063383" w:rsidP="00063383">
            <w:pPr>
              <w:spacing w:after="160" w:line="259" w:lineRule="auto"/>
            </w:pPr>
            <w:r w:rsidRPr="00FC50B1">
              <w:t xml:space="preserve">Heat networks delivery plan 2022 </w:t>
            </w:r>
          </w:p>
        </w:tc>
        <w:tc>
          <w:tcPr>
            <w:tcW w:w="4819" w:type="dxa"/>
            <w:tcBorders>
              <w:top w:val="single" w:sz="4" w:space="0" w:color="000000"/>
              <w:left w:val="single" w:sz="4" w:space="0" w:color="000000"/>
              <w:bottom w:val="single" w:sz="4" w:space="0" w:color="000000"/>
              <w:right w:val="single" w:sz="4" w:space="0" w:color="000000"/>
            </w:tcBorders>
          </w:tcPr>
          <w:p w14:paraId="744583BE" w14:textId="77777777" w:rsidR="00063383" w:rsidRPr="00FC50B1" w:rsidRDefault="00063383" w:rsidP="00063383">
            <w:pPr>
              <w:spacing w:after="160" w:line="259" w:lineRule="auto"/>
            </w:pPr>
            <w:r w:rsidRPr="00FC50B1">
              <w:t xml:space="preserve">The delivery plan sets out how provisions of the Heat Networks Scotland Act 2021 and wider policy will contribute to increasing heat networks in Scotland. </w:t>
            </w:r>
          </w:p>
        </w:tc>
        <w:tc>
          <w:tcPr>
            <w:tcW w:w="2268" w:type="dxa"/>
            <w:tcBorders>
              <w:top w:val="single" w:sz="4" w:space="0" w:color="000000"/>
              <w:left w:val="single" w:sz="4" w:space="0" w:color="000000"/>
              <w:bottom w:val="single" w:sz="4" w:space="0" w:color="000000"/>
              <w:right w:val="single" w:sz="4" w:space="0" w:color="000000"/>
            </w:tcBorders>
          </w:tcPr>
          <w:p w14:paraId="29DC0EBB" w14:textId="77777777" w:rsidR="00063383" w:rsidRPr="00FC50B1" w:rsidRDefault="00063383" w:rsidP="00063383">
            <w:pPr>
              <w:spacing w:after="160" w:line="259" w:lineRule="auto"/>
            </w:pPr>
            <w:r w:rsidRPr="00FC50B1">
              <w:t xml:space="preserve">The SEA should reflect objectives to support heat networks. </w:t>
            </w:r>
          </w:p>
        </w:tc>
      </w:tr>
      <w:tr w:rsidR="00063383" w:rsidRPr="00FC50B1" w14:paraId="369E03B9" w14:textId="77777777" w:rsidTr="00063383">
        <w:tblPrEx>
          <w:tblCellMar>
            <w:top w:w="45" w:type="dxa"/>
            <w:right w:w="59" w:type="dxa"/>
          </w:tblCellMar>
        </w:tblPrEx>
        <w:trPr>
          <w:trHeight w:val="146"/>
        </w:trPr>
        <w:tc>
          <w:tcPr>
            <w:tcW w:w="2553" w:type="dxa"/>
            <w:tcBorders>
              <w:top w:val="single" w:sz="4" w:space="0" w:color="000000"/>
              <w:left w:val="single" w:sz="4" w:space="0" w:color="000000"/>
              <w:bottom w:val="single" w:sz="4" w:space="0" w:color="000000"/>
              <w:right w:val="single" w:sz="4" w:space="0" w:color="000000"/>
            </w:tcBorders>
          </w:tcPr>
          <w:p w14:paraId="4B60B678" w14:textId="77777777" w:rsidR="00063383" w:rsidRPr="00FC50B1" w:rsidRDefault="00063383" w:rsidP="00063383">
            <w:pPr>
              <w:spacing w:after="160" w:line="259" w:lineRule="auto"/>
            </w:pPr>
            <w:r w:rsidRPr="00FC50B1">
              <w:t>Potential heat network zones: first national assessment 2022</w:t>
            </w:r>
          </w:p>
        </w:tc>
        <w:tc>
          <w:tcPr>
            <w:tcW w:w="4819" w:type="dxa"/>
            <w:tcBorders>
              <w:top w:val="single" w:sz="4" w:space="0" w:color="000000"/>
              <w:left w:val="single" w:sz="4" w:space="0" w:color="000000"/>
              <w:bottom w:val="single" w:sz="4" w:space="0" w:color="000000"/>
              <w:right w:val="single" w:sz="4" w:space="0" w:color="000000"/>
            </w:tcBorders>
          </w:tcPr>
          <w:p w14:paraId="584502B8" w14:textId="77777777" w:rsidR="00063383" w:rsidRPr="00FC50B1" w:rsidRDefault="00063383" w:rsidP="00063383">
            <w:pPr>
              <w:spacing w:after="160" w:line="259" w:lineRule="auto"/>
            </w:pPr>
            <w:r w:rsidRPr="00FC50B1">
              <w:t>Analysis to identify and characterise potential zones for heat networks in Scotland. It provides further detail on the analysis criteria, assessment methodology, limitations, definitions and the interpretation of the outputs.</w:t>
            </w:r>
          </w:p>
        </w:tc>
        <w:tc>
          <w:tcPr>
            <w:tcW w:w="2268" w:type="dxa"/>
            <w:tcBorders>
              <w:top w:val="single" w:sz="4" w:space="0" w:color="000000"/>
              <w:left w:val="single" w:sz="4" w:space="0" w:color="000000"/>
              <w:bottom w:val="single" w:sz="4" w:space="0" w:color="000000"/>
              <w:right w:val="single" w:sz="4" w:space="0" w:color="000000"/>
            </w:tcBorders>
          </w:tcPr>
          <w:p w14:paraId="6A86209C" w14:textId="77777777" w:rsidR="00063383" w:rsidRPr="00FC50B1" w:rsidRDefault="00063383" w:rsidP="00063383">
            <w:pPr>
              <w:spacing w:after="160" w:line="259" w:lineRule="auto"/>
            </w:pPr>
            <w:r w:rsidRPr="00FC50B1">
              <w:t>The SEA should reflect objectives to support heat networks.</w:t>
            </w:r>
          </w:p>
        </w:tc>
      </w:tr>
      <w:tr w:rsidR="00063383" w:rsidRPr="00FC50B1" w14:paraId="518D1D98" w14:textId="77777777" w:rsidTr="00063383">
        <w:tblPrEx>
          <w:tblCellMar>
            <w:top w:w="45" w:type="dxa"/>
            <w:right w:w="59" w:type="dxa"/>
          </w:tblCellMar>
        </w:tblPrEx>
        <w:trPr>
          <w:trHeight w:val="317"/>
        </w:trPr>
        <w:tc>
          <w:tcPr>
            <w:tcW w:w="2553" w:type="dxa"/>
            <w:tcBorders>
              <w:top w:val="single" w:sz="4" w:space="0" w:color="000000"/>
              <w:left w:val="single" w:sz="4" w:space="0" w:color="000000"/>
              <w:bottom w:val="single" w:sz="4" w:space="0" w:color="000000"/>
              <w:right w:val="single" w:sz="4" w:space="0" w:color="000000"/>
            </w:tcBorders>
          </w:tcPr>
          <w:p w14:paraId="67019E21" w14:textId="77777777" w:rsidR="00063383" w:rsidRPr="00FC50B1" w:rsidRDefault="00063383" w:rsidP="00063383">
            <w:pPr>
              <w:spacing w:after="160" w:line="259" w:lineRule="auto"/>
            </w:pPr>
            <w:r w:rsidRPr="00FC50B1">
              <w:lastRenderedPageBreak/>
              <w:t xml:space="preserve">Heat Network Fund: application guidance 2022 </w:t>
            </w:r>
          </w:p>
        </w:tc>
        <w:tc>
          <w:tcPr>
            <w:tcW w:w="4819" w:type="dxa"/>
            <w:tcBorders>
              <w:top w:val="single" w:sz="4" w:space="0" w:color="000000"/>
              <w:left w:val="single" w:sz="4" w:space="0" w:color="000000"/>
              <w:bottom w:val="single" w:sz="4" w:space="0" w:color="000000"/>
              <w:right w:val="single" w:sz="4" w:space="0" w:color="000000"/>
            </w:tcBorders>
          </w:tcPr>
          <w:p w14:paraId="441C5498" w14:textId="77777777" w:rsidR="00063383" w:rsidRPr="00FC50B1" w:rsidRDefault="00063383" w:rsidP="00063383">
            <w:pPr>
              <w:spacing w:after="160" w:line="259" w:lineRule="auto"/>
            </w:pPr>
            <w:r w:rsidRPr="00FC50B1">
              <w:t>Information on Scotland's Heat Network Fund, including eligibility and how to apply.</w:t>
            </w:r>
          </w:p>
        </w:tc>
        <w:tc>
          <w:tcPr>
            <w:tcW w:w="2268" w:type="dxa"/>
            <w:tcBorders>
              <w:top w:val="single" w:sz="4" w:space="0" w:color="000000"/>
              <w:left w:val="single" w:sz="4" w:space="0" w:color="000000"/>
              <w:bottom w:val="single" w:sz="4" w:space="0" w:color="000000"/>
              <w:right w:val="single" w:sz="4" w:space="0" w:color="000000"/>
            </w:tcBorders>
          </w:tcPr>
          <w:p w14:paraId="0DE627AF" w14:textId="77777777" w:rsidR="00063383" w:rsidRPr="00FC50B1" w:rsidRDefault="00063383" w:rsidP="00063383">
            <w:pPr>
              <w:spacing w:after="160" w:line="259" w:lineRule="auto"/>
            </w:pPr>
            <w:r w:rsidRPr="00FC50B1">
              <w:t>The SEA should reflect objectives to support heat networks.</w:t>
            </w:r>
          </w:p>
        </w:tc>
      </w:tr>
      <w:tr w:rsidR="00063383" w:rsidRPr="00FC50B1" w14:paraId="23D06D9E" w14:textId="77777777" w:rsidTr="00063383">
        <w:tblPrEx>
          <w:tblCellMar>
            <w:top w:w="45" w:type="dxa"/>
            <w:right w:w="59" w:type="dxa"/>
          </w:tblCellMar>
        </w:tblPrEx>
        <w:trPr>
          <w:trHeight w:val="1037"/>
        </w:trPr>
        <w:tc>
          <w:tcPr>
            <w:tcW w:w="2553" w:type="dxa"/>
            <w:tcBorders>
              <w:top w:val="single" w:sz="4" w:space="0" w:color="000000"/>
              <w:left w:val="single" w:sz="4" w:space="0" w:color="000000"/>
              <w:bottom w:val="single" w:sz="4" w:space="0" w:color="000000"/>
              <w:right w:val="single" w:sz="4" w:space="0" w:color="000000"/>
            </w:tcBorders>
          </w:tcPr>
          <w:p w14:paraId="2DB532D3" w14:textId="77777777" w:rsidR="00063383" w:rsidRPr="00FC50B1" w:rsidRDefault="00063383" w:rsidP="00063383">
            <w:pPr>
              <w:spacing w:after="160" w:line="259" w:lineRule="auto"/>
            </w:pPr>
            <w:r w:rsidRPr="00FC50B1">
              <w:t xml:space="preserve">Bioenergy: update - March 2021 </w:t>
            </w:r>
          </w:p>
        </w:tc>
        <w:tc>
          <w:tcPr>
            <w:tcW w:w="4819" w:type="dxa"/>
            <w:tcBorders>
              <w:top w:val="single" w:sz="4" w:space="0" w:color="000000"/>
              <w:left w:val="single" w:sz="4" w:space="0" w:color="000000"/>
              <w:bottom w:val="single" w:sz="4" w:space="0" w:color="000000"/>
              <w:right w:val="single" w:sz="4" w:space="0" w:color="000000"/>
            </w:tcBorders>
          </w:tcPr>
          <w:p w14:paraId="1B6BA3FE" w14:textId="77777777" w:rsidR="00063383" w:rsidRPr="00FC50B1" w:rsidRDefault="00063383" w:rsidP="00063383">
            <w:pPr>
              <w:spacing w:after="160" w:line="259" w:lineRule="auto"/>
            </w:pPr>
            <w:r w:rsidRPr="00FC50B1">
              <w:t>The update considers the potential role for bioenergy to support our net zero greenhouse emissions targets and outlines how we intend to move forward over the next 18 to 24 months to understand the most appropriate and sustainable use of bioenergy resources in Scotland.</w:t>
            </w:r>
          </w:p>
        </w:tc>
        <w:tc>
          <w:tcPr>
            <w:tcW w:w="2268" w:type="dxa"/>
            <w:tcBorders>
              <w:top w:val="single" w:sz="4" w:space="0" w:color="000000"/>
              <w:left w:val="single" w:sz="4" w:space="0" w:color="000000"/>
              <w:bottom w:val="single" w:sz="4" w:space="0" w:color="000000"/>
              <w:right w:val="single" w:sz="4" w:space="0" w:color="000000"/>
            </w:tcBorders>
          </w:tcPr>
          <w:p w14:paraId="0B7F0ADD" w14:textId="77777777" w:rsidR="00063383" w:rsidRPr="00FC50B1" w:rsidRDefault="00063383" w:rsidP="00063383">
            <w:pPr>
              <w:spacing w:after="160" w:line="259" w:lineRule="auto"/>
            </w:pPr>
            <w:r w:rsidRPr="00FC50B1">
              <w:t>The SEA should reflect objectives to support bioenergy</w:t>
            </w:r>
          </w:p>
        </w:tc>
      </w:tr>
    </w:tbl>
    <w:p w14:paraId="0E0A1C1F" w14:textId="77777777" w:rsidR="00063383" w:rsidRPr="00FC50B1" w:rsidRDefault="00063383" w:rsidP="00063383"/>
    <w:p w14:paraId="34E57CF2" w14:textId="77777777" w:rsidR="00063383" w:rsidRPr="00FC50B1" w:rsidRDefault="00063383" w:rsidP="00063383">
      <w:pPr>
        <w:rPr>
          <w:b/>
        </w:rPr>
      </w:pPr>
      <w:r w:rsidRPr="00FC50B1">
        <w:rPr>
          <w:b/>
        </w:rPr>
        <w:t xml:space="preserve">Local </w:t>
      </w:r>
    </w:p>
    <w:tbl>
      <w:tblPr>
        <w:tblStyle w:val="ListTable3-Accent1"/>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677"/>
        <w:gridCol w:w="2410"/>
      </w:tblGrid>
      <w:tr w:rsidR="00063383" w:rsidRPr="00FC50B1" w14:paraId="24E639A0" w14:textId="77777777" w:rsidTr="000633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2" w:type="dxa"/>
            <w:tcBorders>
              <w:bottom w:val="none" w:sz="0" w:space="0" w:color="auto"/>
              <w:right w:val="none" w:sz="0" w:space="0" w:color="auto"/>
            </w:tcBorders>
          </w:tcPr>
          <w:p w14:paraId="62F725C8" w14:textId="77777777" w:rsidR="00063383" w:rsidRPr="00FC50B1" w:rsidRDefault="00063383" w:rsidP="00063383">
            <w:pPr>
              <w:spacing w:after="160" w:line="259" w:lineRule="auto"/>
            </w:pPr>
            <w:r w:rsidRPr="00FC50B1">
              <w:t>Source</w:t>
            </w:r>
          </w:p>
        </w:tc>
        <w:tc>
          <w:tcPr>
            <w:tcW w:w="4677" w:type="dxa"/>
          </w:tcPr>
          <w:p w14:paraId="3E7149A4" w14:textId="77777777" w:rsidR="00063383" w:rsidRPr="00FC50B1" w:rsidRDefault="00063383" w:rsidP="00063383">
            <w:pPr>
              <w:spacing w:after="160" w:line="259" w:lineRule="auto"/>
              <w:cnfStyle w:val="100000000000" w:firstRow="1" w:lastRow="0" w:firstColumn="0" w:lastColumn="0" w:oddVBand="0" w:evenVBand="0" w:oddHBand="0" w:evenHBand="0" w:firstRowFirstColumn="0" w:firstRowLastColumn="0" w:lastRowFirstColumn="0" w:lastRowLastColumn="0"/>
            </w:pPr>
            <w:r w:rsidRPr="00FC50B1">
              <w:t>Key Objective</w:t>
            </w:r>
          </w:p>
        </w:tc>
        <w:tc>
          <w:tcPr>
            <w:tcW w:w="2410" w:type="dxa"/>
          </w:tcPr>
          <w:p w14:paraId="1B22E635" w14:textId="77777777" w:rsidR="00063383" w:rsidRPr="00FC50B1" w:rsidRDefault="00063383" w:rsidP="00063383">
            <w:pPr>
              <w:spacing w:after="160" w:line="259" w:lineRule="auto"/>
              <w:cnfStyle w:val="100000000000" w:firstRow="1" w:lastRow="0" w:firstColumn="0" w:lastColumn="0" w:oddVBand="0" w:evenVBand="0" w:oddHBand="0" w:evenHBand="0" w:firstRowFirstColumn="0" w:firstRowLastColumn="0" w:lastRowFirstColumn="0" w:lastRowLastColumn="0"/>
            </w:pPr>
            <w:r w:rsidRPr="00FC50B1">
              <w:t>Implications / Comments</w:t>
            </w:r>
          </w:p>
        </w:tc>
      </w:tr>
      <w:tr w:rsidR="00063383" w:rsidRPr="00FC50B1" w14:paraId="7D5A5C4F" w14:textId="77777777" w:rsidTr="0006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right w:val="none" w:sz="0" w:space="0" w:color="auto"/>
            </w:tcBorders>
          </w:tcPr>
          <w:p w14:paraId="2F3D75B5" w14:textId="77777777" w:rsidR="00063383" w:rsidRPr="00FC50B1" w:rsidRDefault="00063383" w:rsidP="00063383">
            <w:pPr>
              <w:spacing w:after="160" w:line="259" w:lineRule="auto"/>
            </w:pPr>
            <w:r w:rsidRPr="00FC50B1">
              <w:t>Living Shetland. Shetland Local Biodiversity Action Plan (Shetland Biodiversity Partnership) 2004.</w:t>
            </w:r>
          </w:p>
        </w:tc>
        <w:tc>
          <w:tcPr>
            <w:tcW w:w="4677" w:type="dxa"/>
            <w:tcBorders>
              <w:top w:val="none" w:sz="0" w:space="0" w:color="auto"/>
              <w:bottom w:val="none" w:sz="0" w:space="0" w:color="auto"/>
            </w:tcBorders>
          </w:tcPr>
          <w:p w14:paraId="63D97EA3"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r w:rsidRPr="00FC50B1">
              <w:t>Priorities and actions for biodiversity in Shetland</w:t>
            </w:r>
          </w:p>
        </w:tc>
        <w:tc>
          <w:tcPr>
            <w:tcW w:w="2410" w:type="dxa"/>
            <w:tcBorders>
              <w:top w:val="none" w:sz="0" w:space="0" w:color="auto"/>
              <w:bottom w:val="none" w:sz="0" w:space="0" w:color="auto"/>
            </w:tcBorders>
          </w:tcPr>
          <w:p w14:paraId="29DC23E9"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r w:rsidRPr="00FC50B1">
              <w:t xml:space="preserve">The SEA should reflect biodiversity actions. </w:t>
            </w:r>
          </w:p>
        </w:tc>
      </w:tr>
      <w:tr w:rsidR="00063383" w:rsidRPr="00FC50B1" w14:paraId="4390DD36" w14:textId="77777777" w:rsidTr="00063383">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tcPr>
          <w:p w14:paraId="0E944B86" w14:textId="77777777" w:rsidR="00063383" w:rsidRPr="00FC50B1" w:rsidRDefault="00063383" w:rsidP="00063383">
            <w:pPr>
              <w:spacing w:after="160" w:line="259" w:lineRule="auto"/>
            </w:pPr>
            <w:r w:rsidRPr="00FC50B1">
              <w:t xml:space="preserve">Marine Spatial Plan 2015 (Shetland) </w:t>
            </w:r>
          </w:p>
        </w:tc>
        <w:tc>
          <w:tcPr>
            <w:tcW w:w="4677" w:type="dxa"/>
          </w:tcPr>
          <w:p w14:paraId="6A21FADD" w14:textId="77777777" w:rsidR="00063383" w:rsidRPr="00FC50B1" w:rsidRDefault="00063383" w:rsidP="00063383">
            <w:pPr>
              <w:spacing w:after="160" w:line="259" w:lineRule="auto"/>
              <w:cnfStyle w:val="000000000000" w:firstRow="0" w:lastRow="0" w:firstColumn="0" w:lastColumn="0" w:oddVBand="0" w:evenVBand="0" w:oddHBand="0" w:evenHBand="0" w:firstRowFirstColumn="0" w:firstRowLastColumn="0" w:lastRowFirstColumn="0" w:lastRowLastColumn="0"/>
            </w:pPr>
            <w:r w:rsidRPr="00FC50B1">
              <w:t xml:space="preserve">Provides an overarching policy framework to guide marine development and activity out to 12 nautical miles. </w:t>
            </w:r>
          </w:p>
        </w:tc>
        <w:tc>
          <w:tcPr>
            <w:tcW w:w="2410" w:type="dxa"/>
          </w:tcPr>
          <w:p w14:paraId="34A1F06A" w14:textId="77777777" w:rsidR="00063383" w:rsidRPr="00FC50B1" w:rsidRDefault="00063383" w:rsidP="00063383">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063383" w:rsidRPr="00FC50B1" w14:paraId="2C18645C" w14:textId="77777777" w:rsidTr="0006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right w:val="none" w:sz="0" w:space="0" w:color="auto"/>
            </w:tcBorders>
          </w:tcPr>
          <w:p w14:paraId="27833E21" w14:textId="77777777" w:rsidR="00063383" w:rsidRPr="00FC50B1" w:rsidRDefault="00063383" w:rsidP="00063383">
            <w:pPr>
              <w:spacing w:after="160" w:line="259" w:lineRule="auto"/>
            </w:pPr>
            <w:r w:rsidRPr="00FC50B1">
              <w:t xml:space="preserve">Regional Marine Plan (Shetland) </w:t>
            </w:r>
          </w:p>
        </w:tc>
        <w:tc>
          <w:tcPr>
            <w:tcW w:w="4677" w:type="dxa"/>
            <w:tcBorders>
              <w:top w:val="none" w:sz="0" w:space="0" w:color="auto"/>
              <w:bottom w:val="none" w:sz="0" w:space="0" w:color="auto"/>
            </w:tcBorders>
          </w:tcPr>
          <w:p w14:paraId="70F345D6"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r w:rsidRPr="00FC50B1">
              <w:t xml:space="preserve">Shetland is one of the first two regions in Scotland to take forward Regional Marine Planning under the Marine (Scotland) Act 2010.  </w:t>
            </w:r>
          </w:p>
          <w:p w14:paraId="3FCB1861"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r w:rsidRPr="00FC50B1">
              <w:t xml:space="preserve">The Regional Marine Plan, once established, will cover: </w:t>
            </w:r>
          </w:p>
          <w:p w14:paraId="6D7321F8" w14:textId="77777777" w:rsidR="00063383" w:rsidRPr="00FC50B1" w:rsidRDefault="00063383" w:rsidP="00700364">
            <w:pPr>
              <w:numPr>
                <w:ilvl w:val="0"/>
                <w:numId w:val="72"/>
              </w:numPr>
              <w:spacing w:after="160" w:line="259" w:lineRule="auto"/>
              <w:cnfStyle w:val="000000100000" w:firstRow="0" w:lastRow="0" w:firstColumn="0" w:lastColumn="0" w:oddVBand="0" w:evenVBand="0" w:oddHBand="1" w:evenHBand="0" w:firstRowFirstColumn="0" w:firstRowLastColumn="0" w:lastRowFirstColumn="0" w:lastRowLastColumn="0"/>
            </w:pPr>
            <w:r w:rsidRPr="00FC50B1">
              <w:t xml:space="preserve">the physical, environmental, social, cultural (including historic or archaeological in nature)and economic characteristics of the Scottish marine region to which the plan applies and of the living resources which the region supports, </w:t>
            </w:r>
          </w:p>
          <w:p w14:paraId="74EB1409" w14:textId="77777777" w:rsidR="00063383" w:rsidRPr="00FC50B1" w:rsidRDefault="00063383" w:rsidP="00700364">
            <w:pPr>
              <w:numPr>
                <w:ilvl w:val="0"/>
                <w:numId w:val="72"/>
              </w:numPr>
              <w:spacing w:after="160" w:line="259" w:lineRule="auto"/>
              <w:cnfStyle w:val="000000100000" w:firstRow="0" w:lastRow="0" w:firstColumn="0" w:lastColumn="0" w:oddVBand="0" w:evenVBand="0" w:oddHBand="1" w:evenHBand="0" w:firstRowFirstColumn="0" w:firstRowLastColumn="0" w:lastRowFirstColumn="0" w:lastRowLastColumn="0"/>
            </w:pPr>
            <w:r w:rsidRPr="00FC50B1">
              <w:t xml:space="preserve">the purposes for which any part of the region is used, </w:t>
            </w:r>
          </w:p>
          <w:p w14:paraId="796CA1AA" w14:textId="77777777" w:rsidR="00063383" w:rsidRPr="00FC50B1" w:rsidRDefault="00063383" w:rsidP="00700364">
            <w:pPr>
              <w:numPr>
                <w:ilvl w:val="0"/>
                <w:numId w:val="72"/>
              </w:numPr>
              <w:spacing w:after="160" w:line="259" w:lineRule="auto"/>
              <w:cnfStyle w:val="000000100000" w:firstRow="0" w:lastRow="0" w:firstColumn="0" w:lastColumn="0" w:oddVBand="0" w:evenVBand="0" w:oddHBand="1" w:evenHBand="0" w:firstRowFirstColumn="0" w:firstRowLastColumn="0" w:lastRowFirstColumn="0" w:lastRowLastColumn="0"/>
            </w:pPr>
            <w:r w:rsidRPr="00FC50B1">
              <w:t xml:space="preserve">the communications, energy and transport systems of the region, </w:t>
            </w:r>
          </w:p>
          <w:p w14:paraId="5782F576" w14:textId="77777777" w:rsidR="00063383" w:rsidRPr="00FC50B1" w:rsidRDefault="00063383" w:rsidP="00700364">
            <w:pPr>
              <w:numPr>
                <w:ilvl w:val="0"/>
                <w:numId w:val="72"/>
              </w:numPr>
              <w:spacing w:after="160" w:line="259" w:lineRule="auto"/>
              <w:cnfStyle w:val="000000100000" w:firstRow="0" w:lastRow="0" w:firstColumn="0" w:lastColumn="0" w:oddVBand="0" w:evenVBand="0" w:oddHBand="1" w:evenHBand="0" w:firstRowFirstColumn="0" w:firstRowLastColumn="0" w:lastRowFirstColumn="0" w:lastRowLastColumn="0"/>
            </w:pPr>
            <w:r w:rsidRPr="00FC50B1">
              <w:lastRenderedPageBreak/>
              <w:t xml:space="preserve">any other considerations which may be expected to affect those matters, </w:t>
            </w:r>
          </w:p>
          <w:p w14:paraId="560F8FB3" w14:textId="77777777" w:rsidR="00063383" w:rsidRPr="00FC50B1" w:rsidRDefault="00063383" w:rsidP="00700364">
            <w:pPr>
              <w:numPr>
                <w:ilvl w:val="0"/>
                <w:numId w:val="72"/>
              </w:numPr>
              <w:spacing w:after="160" w:line="259" w:lineRule="auto"/>
              <w:cnfStyle w:val="000000100000" w:firstRow="0" w:lastRow="0" w:firstColumn="0" w:lastColumn="0" w:oddVBand="0" w:evenVBand="0" w:oddHBand="1" w:evenHBand="0" w:firstRowFirstColumn="0" w:firstRowLastColumn="0" w:lastRowFirstColumn="0" w:lastRowLastColumn="0"/>
            </w:pPr>
            <w:r w:rsidRPr="00FC50B1">
              <w:t xml:space="preserve">any changes which could reasonably be expected to occur in relation to any matter above, </w:t>
            </w:r>
          </w:p>
          <w:p w14:paraId="2E08AC15" w14:textId="77777777" w:rsidR="00063383" w:rsidRPr="00FC50B1" w:rsidRDefault="00063383" w:rsidP="00700364">
            <w:pPr>
              <w:numPr>
                <w:ilvl w:val="0"/>
                <w:numId w:val="72"/>
              </w:numPr>
              <w:spacing w:after="160" w:line="259" w:lineRule="auto"/>
              <w:cnfStyle w:val="000000100000" w:firstRow="0" w:lastRow="0" w:firstColumn="0" w:lastColumn="0" w:oddVBand="0" w:evenVBand="0" w:oddHBand="1" w:evenHBand="0" w:firstRowFirstColumn="0" w:firstRowLastColumn="0" w:lastRowFirstColumn="0" w:lastRowLastColumn="0"/>
            </w:pPr>
            <w:r w:rsidRPr="00FC50B1">
              <w:t xml:space="preserve">the effect that any such changes may have in relation to the sustainable development of the Scottish marine region, its natural resources, or the living resources dependent on the region. </w:t>
            </w:r>
          </w:p>
        </w:tc>
        <w:tc>
          <w:tcPr>
            <w:tcW w:w="2410" w:type="dxa"/>
            <w:tcBorders>
              <w:top w:val="none" w:sz="0" w:space="0" w:color="auto"/>
              <w:bottom w:val="none" w:sz="0" w:space="0" w:color="auto"/>
            </w:tcBorders>
          </w:tcPr>
          <w:p w14:paraId="1DBE643E" w14:textId="77777777" w:rsidR="00063383" w:rsidRPr="00FC50B1" w:rsidRDefault="00063383" w:rsidP="00063383">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063383" w:rsidRPr="00FC50B1" w14:paraId="011B5E1B" w14:textId="77777777" w:rsidTr="00063383">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tcPr>
          <w:p w14:paraId="3ECEDBFD" w14:textId="77777777" w:rsidR="00063383" w:rsidRPr="00FC50B1" w:rsidRDefault="00063383" w:rsidP="00063383">
            <w:pPr>
              <w:spacing w:after="160" w:line="259" w:lineRule="auto"/>
            </w:pPr>
            <w:r w:rsidRPr="00FC50B1">
              <w:t xml:space="preserve">Transport Strategy 2008  (Shetland) (under review) </w:t>
            </w:r>
          </w:p>
        </w:tc>
        <w:tc>
          <w:tcPr>
            <w:tcW w:w="4677" w:type="dxa"/>
          </w:tcPr>
          <w:p w14:paraId="20DA4617" w14:textId="77777777" w:rsidR="00063383" w:rsidRPr="00FC50B1" w:rsidRDefault="00063383" w:rsidP="00063383">
            <w:pPr>
              <w:spacing w:after="160" w:line="259" w:lineRule="auto"/>
              <w:cnfStyle w:val="000000000000" w:firstRow="0" w:lastRow="0" w:firstColumn="0" w:lastColumn="0" w:oddVBand="0" w:evenVBand="0" w:oddHBand="0" w:evenHBand="0" w:firstRowFirstColumn="0" w:firstRowLastColumn="0" w:lastRowFirstColumn="0" w:lastRowLastColumn="0"/>
            </w:pPr>
            <w:r w:rsidRPr="00FC50B1">
              <w:t xml:space="preserve">Set out how to deliver an effective, efficient, safe and reliable transport system for Shetland </w:t>
            </w:r>
          </w:p>
        </w:tc>
        <w:tc>
          <w:tcPr>
            <w:tcW w:w="2410" w:type="dxa"/>
          </w:tcPr>
          <w:p w14:paraId="70BF9746" w14:textId="77777777" w:rsidR="00063383" w:rsidRPr="00FC50B1" w:rsidRDefault="00063383" w:rsidP="00063383">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11F5E716" w14:textId="77777777" w:rsidR="00063383" w:rsidRPr="00FC50B1" w:rsidRDefault="00063383" w:rsidP="00063383"/>
    <w:p w14:paraId="21AEF017" w14:textId="77777777" w:rsidR="00063383" w:rsidRPr="00FC50B1" w:rsidRDefault="00063383" w:rsidP="00063383">
      <w:pPr>
        <w:rPr>
          <w:b/>
        </w:rPr>
      </w:pPr>
      <w:r w:rsidRPr="00FC50B1">
        <w:br w:type="page"/>
      </w:r>
    </w:p>
    <w:p w14:paraId="4F3D7111" w14:textId="77777777" w:rsidR="00063383" w:rsidRPr="0003300D" w:rsidRDefault="00063383" w:rsidP="00063383">
      <w:pPr>
        <w:rPr>
          <w:b/>
        </w:rPr>
      </w:pPr>
      <w:r w:rsidRPr="00FC50B1">
        <w:rPr>
          <w:b/>
        </w:rPr>
        <w:lastRenderedPageBreak/>
        <w:t xml:space="preserve">Biodiversity, Flora and Fauna </w:t>
      </w:r>
    </w:p>
    <w:tbl>
      <w:tblPr>
        <w:tblStyle w:val="TableGrid0"/>
        <w:tblW w:w="9781" w:type="dxa"/>
        <w:tblInd w:w="-5" w:type="dxa"/>
        <w:tblCellMar>
          <w:top w:w="12" w:type="dxa"/>
          <w:left w:w="116" w:type="dxa"/>
          <w:right w:w="115" w:type="dxa"/>
        </w:tblCellMar>
        <w:tblLook w:val="04A0" w:firstRow="1" w:lastRow="0" w:firstColumn="1" w:lastColumn="0" w:noHBand="0" w:noVBand="1"/>
      </w:tblPr>
      <w:tblGrid>
        <w:gridCol w:w="2832"/>
        <w:gridCol w:w="11"/>
        <w:gridCol w:w="4812"/>
        <w:gridCol w:w="2126"/>
      </w:tblGrid>
      <w:tr w:rsidR="00063383" w:rsidRPr="00FC50B1" w14:paraId="4E4EC548" w14:textId="77777777" w:rsidTr="00063383">
        <w:trPr>
          <w:trHeight w:val="455"/>
          <w:tblHeader/>
        </w:trPr>
        <w:tc>
          <w:tcPr>
            <w:tcW w:w="2843" w:type="dxa"/>
            <w:gridSpan w:val="2"/>
            <w:tcBorders>
              <w:top w:val="single" w:sz="4" w:space="0" w:color="000000"/>
              <w:left w:val="single" w:sz="4" w:space="0" w:color="000000"/>
              <w:bottom w:val="single" w:sz="4" w:space="0" w:color="000000"/>
              <w:right w:val="single" w:sz="4" w:space="0" w:color="000000"/>
            </w:tcBorders>
            <w:shd w:val="clear" w:color="auto" w:fill="6EB02D"/>
          </w:tcPr>
          <w:p w14:paraId="03277F0B" w14:textId="77777777" w:rsidR="00063383" w:rsidRPr="00FC50B1" w:rsidRDefault="00063383" w:rsidP="00063383">
            <w:pPr>
              <w:spacing w:after="160" w:line="259" w:lineRule="auto"/>
            </w:pPr>
            <w:r w:rsidRPr="00FC50B1">
              <w:t xml:space="preserve">Source </w:t>
            </w:r>
          </w:p>
        </w:tc>
        <w:tc>
          <w:tcPr>
            <w:tcW w:w="4812" w:type="dxa"/>
            <w:tcBorders>
              <w:top w:val="single" w:sz="4" w:space="0" w:color="000000"/>
              <w:left w:val="single" w:sz="4" w:space="0" w:color="000000"/>
              <w:bottom w:val="single" w:sz="4" w:space="0" w:color="000000"/>
              <w:right w:val="single" w:sz="4" w:space="0" w:color="000000"/>
            </w:tcBorders>
            <w:shd w:val="clear" w:color="auto" w:fill="6EB02D"/>
          </w:tcPr>
          <w:p w14:paraId="1D418D55" w14:textId="77777777" w:rsidR="00063383" w:rsidRPr="00FC50B1" w:rsidRDefault="00063383" w:rsidP="00063383">
            <w:pPr>
              <w:spacing w:after="160" w:line="259" w:lineRule="auto"/>
            </w:pPr>
            <w:r w:rsidRPr="00FC50B1">
              <w:t xml:space="preserve">Key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6EB02D"/>
          </w:tcPr>
          <w:p w14:paraId="76D7C288" w14:textId="77777777" w:rsidR="00063383" w:rsidRPr="00FC50B1" w:rsidRDefault="00063383" w:rsidP="00063383">
            <w:pPr>
              <w:spacing w:after="160" w:line="259" w:lineRule="auto"/>
            </w:pPr>
            <w:r w:rsidRPr="00FC50B1">
              <w:t xml:space="preserve">Implications/ Comments </w:t>
            </w:r>
          </w:p>
        </w:tc>
      </w:tr>
      <w:tr w:rsidR="00063383" w:rsidRPr="00FC50B1" w14:paraId="1150C2D0" w14:textId="77777777" w:rsidTr="00063383">
        <w:trPr>
          <w:trHeight w:val="534"/>
        </w:trPr>
        <w:tc>
          <w:tcPr>
            <w:tcW w:w="9781" w:type="dxa"/>
            <w:gridSpan w:val="4"/>
            <w:tcBorders>
              <w:top w:val="single" w:sz="4" w:space="0" w:color="000000"/>
              <w:left w:val="single" w:sz="4" w:space="0" w:color="000000"/>
              <w:bottom w:val="single" w:sz="4" w:space="0" w:color="000000"/>
              <w:right w:val="single" w:sz="4" w:space="0" w:color="000000"/>
            </w:tcBorders>
          </w:tcPr>
          <w:p w14:paraId="3EF327F5" w14:textId="77777777" w:rsidR="00063383" w:rsidRPr="00FC50B1" w:rsidRDefault="00063383" w:rsidP="00063383">
            <w:pPr>
              <w:spacing w:after="160" w:line="259" w:lineRule="auto"/>
            </w:pPr>
            <w:r w:rsidRPr="00FC50B1">
              <w:rPr>
                <w:b/>
              </w:rPr>
              <w:t>International</w:t>
            </w:r>
          </w:p>
        </w:tc>
      </w:tr>
      <w:tr w:rsidR="00063383" w:rsidRPr="00FC50B1" w14:paraId="4E3FCF6F" w14:textId="77777777" w:rsidTr="00063383">
        <w:trPr>
          <w:trHeight w:val="1209"/>
        </w:trPr>
        <w:tc>
          <w:tcPr>
            <w:tcW w:w="2843" w:type="dxa"/>
            <w:gridSpan w:val="2"/>
            <w:tcBorders>
              <w:top w:val="single" w:sz="4" w:space="0" w:color="000000"/>
              <w:left w:val="single" w:sz="4" w:space="0" w:color="000000"/>
              <w:bottom w:val="single" w:sz="4" w:space="0" w:color="000000"/>
              <w:right w:val="single" w:sz="4" w:space="0" w:color="000000"/>
            </w:tcBorders>
          </w:tcPr>
          <w:p w14:paraId="624E731D" w14:textId="77777777" w:rsidR="00063383" w:rsidRPr="00FC50B1" w:rsidRDefault="00063383" w:rsidP="00063383">
            <w:pPr>
              <w:spacing w:after="160" w:line="259" w:lineRule="auto"/>
            </w:pPr>
            <w:r w:rsidRPr="00FC50B1">
              <w:t xml:space="preserve">Bern Convention (1979) </w:t>
            </w:r>
          </w:p>
        </w:tc>
        <w:tc>
          <w:tcPr>
            <w:tcW w:w="4812" w:type="dxa"/>
            <w:tcBorders>
              <w:top w:val="single" w:sz="4" w:space="0" w:color="000000"/>
              <w:left w:val="single" w:sz="4" w:space="0" w:color="000000"/>
              <w:bottom w:val="single" w:sz="4" w:space="0" w:color="000000"/>
              <w:right w:val="single" w:sz="4" w:space="0" w:color="000000"/>
            </w:tcBorders>
          </w:tcPr>
          <w:p w14:paraId="76A2F94C" w14:textId="77777777" w:rsidR="00063383" w:rsidRPr="00FC50B1" w:rsidRDefault="00063383" w:rsidP="00063383">
            <w:pPr>
              <w:spacing w:after="160" w:line="259" w:lineRule="auto"/>
            </w:pPr>
            <w:r w:rsidRPr="00FC50B1">
              <w:t xml:space="preserve">To ensure conservation and protection of wild plant and animal species and their natural habitats (listed in Appendices I and II of the Convention), to increase cooperation between contracting parties, and to regulate the exploitation of those species) listed in Appendix III. To this end the Convention imposes legal obligations on contracting parties, protecting over 500 wild plant species and more than 1,000 wild animal species. </w:t>
            </w:r>
          </w:p>
        </w:tc>
        <w:tc>
          <w:tcPr>
            <w:tcW w:w="2126" w:type="dxa"/>
            <w:tcBorders>
              <w:top w:val="single" w:sz="4" w:space="0" w:color="000000"/>
              <w:left w:val="single" w:sz="4" w:space="0" w:color="000000"/>
              <w:bottom w:val="single" w:sz="4" w:space="0" w:color="000000"/>
              <w:right w:val="single" w:sz="4" w:space="0" w:color="000000"/>
            </w:tcBorders>
          </w:tcPr>
          <w:p w14:paraId="6542C9AD" w14:textId="77777777" w:rsidR="00063383" w:rsidRPr="00FC50B1" w:rsidRDefault="00063383" w:rsidP="00063383">
            <w:pPr>
              <w:spacing w:after="160" w:line="259" w:lineRule="auto"/>
            </w:pPr>
            <w:r w:rsidRPr="00FC50B1">
              <w:t xml:space="preserve">The SEA should consider the preservation and protection of the environment. </w:t>
            </w:r>
          </w:p>
        </w:tc>
      </w:tr>
      <w:tr w:rsidR="00063383" w:rsidRPr="00FC50B1" w14:paraId="571A579B" w14:textId="77777777" w:rsidTr="00063383">
        <w:trPr>
          <w:trHeight w:val="1209"/>
        </w:trPr>
        <w:tc>
          <w:tcPr>
            <w:tcW w:w="2843" w:type="dxa"/>
            <w:gridSpan w:val="2"/>
            <w:tcBorders>
              <w:top w:val="single" w:sz="4" w:space="0" w:color="000000"/>
              <w:left w:val="single" w:sz="4" w:space="0" w:color="000000"/>
              <w:bottom w:val="single" w:sz="4" w:space="0" w:color="000000"/>
              <w:right w:val="single" w:sz="4" w:space="0" w:color="000000"/>
            </w:tcBorders>
          </w:tcPr>
          <w:p w14:paraId="0105AA26" w14:textId="77777777" w:rsidR="00063383" w:rsidRPr="00FC50B1" w:rsidRDefault="00063383" w:rsidP="00063383">
            <w:pPr>
              <w:spacing w:after="160" w:line="259" w:lineRule="auto"/>
            </w:pPr>
            <w:r w:rsidRPr="00FC50B1">
              <w:t xml:space="preserve">Bonn Convention on the Conservation of Migratory Species of Wild Animals (1979) </w:t>
            </w:r>
          </w:p>
        </w:tc>
        <w:tc>
          <w:tcPr>
            <w:tcW w:w="4812" w:type="dxa"/>
            <w:tcBorders>
              <w:top w:val="single" w:sz="4" w:space="0" w:color="000000"/>
              <w:left w:val="single" w:sz="4" w:space="0" w:color="000000"/>
              <w:bottom w:val="single" w:sz="4" w:space="0" w:color="000000"/>
              <w:right w:val="single" w:sz="4" w:space="0" w:color="000000"/>
            </w:tcBorders>
          </w:tcPr>
          <w:p w14:paraId="515D1898" w14:textId="77777777" w:rsidR="00063383" w:rsidRPr="00FC50B1" w:rsidRDefault="00063383" w:rsidP="00063383">
            <w:pPr>
              <w:spacing w:after="160" w:line="259" w:lineRule="auto"/>
            </w:pPr>
            <w:r w:rsidRPr="00FC50B1">
              <w:t xml:space="preserve">To ensure that contracting parties work together to conserve terrestrial, marine and avian migratory species and their habitats (on a global scale) by providing strict protection for endangered migratory species. </w:t>
            </w:r>
          </w:p>
          <w:p w14:paraId="7B85602C" w14:textId="77777777" w:rsidR="00063383" w:rsidRPr="00FC50B1" w:rsidRDefault="00063383" w:rsidP="00063383">
            <w:pPr>
              <w:spacing w:after="160" w:line="259" w:lineRule="auto"/>
            </w:pPr>
            <w:r w:rsidRPr="00FC50B1">
              <w:t xml:space="preserve">The overarching objectives set for the Parties are: </w:t>
            </w:r>
          </w:p>
          <w:p w14:paraId="46C7854D" w14:textId="77777777" w:rsidR="00063383" w:rsidRPr="00FC50B1" w:rsidRDefault="00063383" w:rsidP="00700364">
            <w:pPr>
              <w:numPr>
                <w:ilvl w:val="0"/>
                <w:numId w:val="41"/>
              </w:numPr>
              <w:spacing w:after="160" w:line="259" w:lineRule="auto"/>
            </w:pPr>
            <w:r w:rsidRPr="00FC50B1">
              <w:t xml:space="preserve">Promote, co-operate in and support research relating to migratory species  </w:t>
            </w:r>
          </w:p>
          <w:p w14:paraId="6F51A4A0" w14:textId="77777777" w:rsidR="00063383" w:rsidRPr="00FC50B1" w:rsidRDefault="00063383" w:rsidP="00700364">
            <w:pPr>
              <w:numPr>
                <w:ilvl w:val="0"/>
                <w:numId w:val="41"/>
              </w:numPr>
              <w:spacing w:after="160" w:line="259" w:lineRule="auto"/>
            </w:pPr>
            <w:r w:rsidRPr="00FC50B1">
              <w:t xml:space="preserve">Endeavour to provide immediate protection for migratory species included in Appendix I </w:t>
            </w:r>
          </w:p>
          <w:p w14:paraId="2A257D2C" w14:textId="77777777" w:rsidR="00063383" w:rsidRPr="00FC50B1" w:rsidRDefault="00063383" w:rsidP="00700364">
            <w:pPr>
              <w:numPr>
                <w:ilvl w:val="0"/>
                <w:numId w:val="41"/>
              </w:numPr>
              <w:spacing w:after="160" w:line="259" w:lineRule="auto"/>
            </w:pPr>
            <w:r w:rsidRPr="00FC50B1">
              <w:t>Endeavour to conclude Agreements covering the conservation and management of migratory species included in Appendix II</w:t>
            </w:r>
          </w:p>
        </w:tc>
        <w:tc>
          <w:tcPr>
            <w:tcW w:w="2126" w:type="dxa"/>
            <w:tcBorders>
              <w:top w:val="single" w:sz="4" w:space="0" w:color="000000"/>
              <w:left w:val="single" w:sz="4" w:space="0" w:color="000000"/>
              <w:bottom w:val="single" w:sz="4" w:space="0" w:color="000000"/>
              <w:right w:val="single" w:sz="4" w:space="0" w:color="000000"/>
            </w:tcBorders>
          </w:tcPr>
          <w:p w14:paraId="7B3FBBF3" w14:textId="77777777" w:rsidR="00063383" w:rsidRPr="00FC50B1" w:rsidRDefault="00063383" w:rsidP="00063383">
            <w:pPr>
              <w:spacing w:after="160" w:line="259" w:lineRule="auto"/>
            </w:pPr>
            <w:r w:rsidRPr="00FC50B1">
              <w:t xml:space="preserve">The SEA should reflect the objectives protecting biodiversity and the natural environment. </w:t>
            </w:r>
          </w:p>
        </w:tc>
      </w:tr>
      <w:tr w:rsidR="00063383" w:rsidRPr="00FC50B1" w14:paraId="625645F3" w14:textId="77777777" w:rsidTr="00063383">
        <w:trPr>
          <w:trHeight w:val="1209"/>
        </w:trPr>
        <w:tc>
          <w:tcPr>
            <w:tcW w:w="2843" w:type="dxa"/>
            <w:gridSpan w:val="2"/>
            <w:tcBorders>
              <w:top w:val="single" w:sz="4" w:space="0" w:color="000000"/>
              <w:left w:val="single" w:sz="4" w:space="0" w:color="000000"/>
              <w:bottom w:val="single" w:sz="4" w:space="0" w:color="000000"/>
              <w:right w:val="single" w:sz="4" w:space="0" w:color="000000"/>
            </w:tcBorders>
          </w:tcPr>
          <w:p w14:paraId="289FB8BD" w14:textId="77777777" w:rsidR="00063383" w:rsidRPr="00FC50B1" w:rsidRDefault="00063383" w:rsidP="00063383">
            <w:pPr>
              <w:spacing w:after="160" w:line="259" w:lineRule="auto"/>
            </w:pPr>
            <w:r w:rsidRPr="00FC50B1">
              <w:t xml:space="preserve">Ramsar Convention (1971) </w:t>
            </w:r>
          </w:p>
        </w:tc>
        <w:tc>
          <w:tcPr>
            <w:tcW w:w="4812" w:type="dxa"/>
            <w:tcBorders>
              <w:top w:val="single" w:sz="4" w:space="0" w:color="000000"/>
              <w:left w:val="single" w:sz="4" w:space="0" w:color="000000"/>
              <w:bottom w:val="single" w:sz="4" w:space="0" w:color="000000"/>
              <w:right w:val="single" w:sz="4" w:space="0" w:color="000000"/>
            </w:tcBorders>
          </w:tcPr>
          <w:p w14:paraId="127F05ED" w14:textId="77777777" w:rsidR="00063383" w:rsidRPr="00FC50B1" w:rsidRDefault="00063383" w:rsidP="00063383">
            <w:pPr>
              <w:spacing w:after="160" w:line="259" w:lineRule="auto"/>
            </w:pPr>
            <w:r w:rsidRPr="00FC50B1">
              <w:t xml:space="preserve">To promote the wise use of wetlands and their resources.  </w:t>
            </w:r>
          </w:p>
          <w:p w14:paraId="2E1311B7" w14:textId="77777777" w:rsidR="00063383" w:rsidRPr="00FC50B1" w:rsidRDefault="00063383" w:rsidP="00063383">
            <w:pPr>
              <w:spacing w:after="160" w:line="259" w:lineRule="auto"/>
            </w:pPr>
            <w:r w:rsidRPr="00FC50B1">
              <w:t xml:space="preserve">The Convention’s mission is “the conservation and wise use of all wetlands through local and national actions and international cooperation, as a contribution towards achieving sustainable development throughout the world”. </w:t>
            </w:r>
          </w:p>
        </w:tc>
        <w:tc>
          <w:tcPr>
            <w:tcW w:w="2126" w:type="dxa"/>
            <w:tcBorders>
              <w:top w:val="single" w:sz="4" w:space="0" w:color="000000"/>
              <w:left w:val="single" w:sz="4" w:space="0" w:color="000000"/>
              <w:bottom w:val="single" w:sz="4" w:space="0" w:color="000000"/>
              <w:right w:val="single" w:sz="4" w:space="0" w:color="000000"/>
            </w:tcBorders>
          </w:tcPr>
          <w:p w14:paraId="2C9B714C" w14:textId="77777777" w:rsidR="00063383" w:rsidRPr="00FC50B1" w:rsidRDefault="00063383" w:rsidP="00063383">
            <w:pPr>
              <w:spacing w:after="160" w:line="259" w:lineRule="auto"/>
            </w:pPr>
            <w:r w:rsidRPr="00FC50B1">
              <w:t xml:space="preserve">The SEA should take into account the conservation of wetlands and their resources. </w:t>
            </w:r>
          </w:p>
        </w:tc>
      </w:tr>
      <w:tr w:rsidR="00063383" w:rsidRPr="00FC50B1" w14:paraId="18D13E75" w14:textId="77777777" w:rsidTr="00063383">
        <w:trPr>
          <w:trHeight w:val="1209"/>
        </w:trPr>
        <w:tc>
          <w:tcPr>
            <w:tcW w:w="2843" w:type="dxa"/>
            <w:gridSpan w:val="2"/>
            <w:tcBorders>
              <w:top w:val="single" w:sz="4" w:space="0" w:color="000000"/>
              <w:left w:val="single" w:sz="4" w:space="0" w:color="000000"/>
              <w:bottom w:val="single" w:sz="4" w:space="0" w:color="000000"/>
              <w:right w:val="single" w:sz="4" w:space="0" w:color="000000"/>
            </w:tcBorders>
          </w:tcPr>
          <w:p w14:paraId="22C67736" w14:textId="77777777" w:rsidR="00063383" w:rsidRPr="00FC50B1" w:rsidRDefault="00063383" w:rsidP="00063383">
            <w:pPr>
              <w:spacing w:after="160" w:line="259" w:lineRule="auto"/>
            </w:pPr>
            <w:r w:rsidRPr="00FC50B1">
              <w:t xml:space="preserve">The Convention on Biological Diversity (2010) </w:t>
            </w:r>
          </w:p>
        </w:tc>
        <w:tc>
          <w:tcPr>
            <w:tcW w:w="4812" w:type="dxa"/>
            <w:tcBorders>
              <w:top w:val="single" w:sz="4" w:space="0" w:color="000000"/>
              <w:left w:val="single" w:sz="4" w:space="0" w:color="000000"/>
              <w:bottom w:val="single" w:sz="4" w:space="0" w:color="000000"/>
              <w:right w:val="single" w:sz="4" w:space="0" w:color="000000"/>
            </w:tcBorders>
          </w:tcPr>
          <w:p w14:paraId="32D816BA" w14:textId="77777777" w:rsidR="00063383" w:rsidRPr="00FC50B1" w:rsidRDefault="00063383" w:rsidP="00063383">
            <w:pPr>
              <w:spacing w:after="160" w:line="259" w:lineRule="auto"/>
            </w:pPr>
            <w:r w:rsidRPr="00FC50B1">
              <w:t xml:space="preserve">The Convention on Biological Diversity (CBD) is a multilateral treaty which served three main goals, including: </w:t>
            </w:r>
          </w:p>
          <w:p w14:paraId="26ECBBAF" w14:textId="77777777" w:rsidR="00063383" w:rsidRPr="00FC50B1" w:rsidRDefault="00063383" w:rsidP="00700364">
            <w:pPr>
              <w:numPr>
                <w:ilvl w:val="0"/>
                <w:numId w:val="42"/>
              </w:numPr>
              <w:spacing w:after="160" w:line="259" w:lineRule="auto"/>
            </w:pPr>
            <w:r w:rsidRPr="00FC50B1">
              <w:t xml:space="preserve">Conservation of biological diversity </w:t>
            </w:r>
          </w:p>
          <w:p w14:paraId="62E8E171" w14:textId="77777777" w:rsidR="00063383" w:rsidRPr="00FC50B1" w:rsidRDefault="00063383" w:rsidP="00700364">
            <w:pPr>
              <w:numPr>
                <w:ilvl w:val="0"/>
                <w:numId w:val="42"/>
              </w:numPr>
              <w:spacing w:after="160" w:line="259" w:lineRule="auto"/>
            </w:pPr>
            <w:r w:rsidRPr="00FC50B1">
              <w:lastRenderedPageBreak/>
              <w:t xml:space="preserve">Sustainable use of its components </w:t>
            </w:r>
          </w:p>
          <w:p w14:paraId="1B1DA716" w14:textId="77777777" w:rsidR="00063383" w:rsidRPr="00FC50B1" w:rsidRDefault="00063383" w:rsidP="00700364">
            <w:pPr>
              <w:numPr>
                <w:ilvl w:val="0"/>
                <w:numId w:val="42"/>
              </w:numPr>
              <w:spacing w:after="160" w:line="259" w:lineRule="auto"/>
            </w:pPr>
            <w:r w:rsidRPr="00FC50B1">
              <w:t xml:space="preserve">Fair and equitable sharing of benefits arising from genetic  </w:t>
            </w:r>
          </w:p>
        </w:tc>
        <w:tc>
          <w:tcPr>
            <w:tcW w:w="2126" w:type="dxa"/>
            <w:tcBorders>
              <w:top w:val="single" w:sz="4" w:space="0" w:color="000000"/>
              <w:left w:val="single" w:sz="4" w:space="0" w:color="000000"/>
              <w:bottom w:val="single" w:sz="4" w:space="0" w:color="000000"/>
              <w:right w:val="single" w:sz="4" w:space="0" w:color="000000"/>
            </w:tcBorders>
          </w:tcPr>
          <w:p w14:paraId="5B9FB435" w14:textId="77777777" w:rsidR="00063383" w:rsidRPr="00FC50B1" w:rsidRDefault="00063383" w:rsidP="00063383">
            <w:pPr>
              <w:spacing w:after="160" w:line="259" w:lineRule="auto"/>
            </w:pPr>
            <w:r w:rsidRPr="00FC50B1">
              <w:lastRenderedPageBreak/>
              <w:t xml:space="preserve">The SEA should reflect objectives protecting biodiversity and </w:t>
            </w:r>
            <w:r w:rsidRPr="00FC50B1">
              <w:lastRenderedPageBreak/>
              <w:t xml:space="preserve">sustainable use of its components. </w:t>
            </w:r>
          </w:p>
        </w:tc>
      </w:tr>
      <w:tr w:rsidR="00063383" w:rsidRPr="00FC50B1" w14:paraId="2B220A4E" w14:textId="77777777" w:rsidTr="00063383">
        <w:trPr>
          <w:trHeight w:val="418"/>
        </w:trPr>
        <w:tc>
          <w:tcPr>
            <w:tcW w:w="9781" w:type="dxa"/>
            <w:gridSpan w:val="4"/>
            <w:tcBorders>
              <w:top w:val="single" w:sz="4" w:space="0" w:color="000000"/>
              <w:left w:val="single" w:sz="4" w:space="0" w:color="000000"/>
              <w:bottom w:val="single" w:sz="4" w:space="0" w:color="000000"/>
              <w:right w:val="single" w:sz="4" w:space="0" w:color="000000"/>
            </w:tcBorders>
          </w:tcPr>
          <w:p w14:paraId="2E55C2E1" w14:textId="77777777" w:rsidR="00063383" w:rsidRPr="00FC50B1" w:rsidRDefault="00063383" w:rsidP="00063383">
            <w:pPr>
              <w:spacing w:after="160" w:line="259" w:lineRule="auto"/>
            </w:pPr>
            <w:r w:rsidRPr="00FC50B1">
              <w:rPr>
                <w:b/>
              </w:rPr>
              <w:lastRenderedPageBreak/>
              <w:t xml:space="preserve">European </w:t>
            </w:r>
          </w:p>
        </w:tc>
      </w:tr>
      <w:tr w:rsidR="00063383" w:rsidRPr="00FC50B1" w14:paraId="702EEB9C" w14:textId="77777777" w:rsidTr="00063383">
        <w:trPr>
          <w:trHeight w:val="1366"/>
        </w:trPr>
        <w:tc>
          <w:tcPr>
            <w:tcW w:w="2843" w:type="dxa"/>
            <w:gridSpan w:val="2"/>
            <w:tcBorders>
              <w:top w:val="single" w:sz="4" w:space="0" w:color="000000"/>
              <w:left w:val="single" w:sz="4" w:space="0" w:color="000000"/>
              <w:bottom w:val="single" w:sz="4" w:space="0" w:color="000000"/>
              <w:right w:val="single" w:sz="4" w:space="0" w:color="000000"/>
            </w:tcBorders>
          </w:tcPr>
          <w:p w14:paraId="53F220A3" w14:textId="77777777" w:rsidR="00063383" w:rsidRPr="00FC50B1" w:rsidRDefault="00063383" w:rsidP="00063383">
            <w:pPr>
              <w:spacing w:after="160" w:line="259" w:lineRule="auto"/>
            </w:pPr>
            <w:r w:rsidRPr="00FC50B1">
              <w:t xml:space="preserve">The Habitats Directive 1992 </w:t>
            </w:r>
          </w:p>
          <w:p w14:paraId="0ADADFF0" w14:textId="77777777" w:rsidR="00063383" w:rsidRPr="00FC50B1" w:rsidRDefault="00063383" w:rsidP="00063383">
            <w:pPr>
              <w:spacing w:after="160" w:line="259" w:lineRule="auto"/>
            </w:pPr>
            <w:r w:rsidRPr="00FC50B1">
              <w:t xml:space="preserve">Directive 92/43/EEC on the conservation of natural habitats and of wild fauna and flora </w:t>
            </w:r>
          </w:p>
        </w:tc>
        <w:tc>
          <w:tcPr>
            <w:tcW w:w="4812" w:type="dxa"/>
            <w:tcBorders>
              <w:top w:val="single" w:sz="4" w:space="0" w:color="000000"/>
              <w:left w:val="single" w:sz="4" w:space="0" w:color="000000"/>
              <w:bottom w:val="single" w:sz="4" w:space="0" w:color="000000"/>
              <w:right w:val="single" w:sz="4" w:space="0" w:color="000000"/>
            </w:tcBorders>
          </w:tcPr>
          <w:p w14:paraId="09CDC20C" w14:textId="77777777" w:rsidR="00063383" w:rsidRPr="00FC50B1" w:rsidRDefault="00063383" w:rsidP="00063383">
            <w:pPr>
              <w:spacing w:after="160" w:line="259" w:lineRule="auto"/>
            </w:pPr>
            <w:r w:rsidRPr="00FC50B1">
              <w:t xml:space="preserve">To promote the maintenance of biodiversity taking account of economic, social, cultural and regional requirements. Conservation of natural habitats and maintain landscape features of importance to wildlife and fauna. </w:t>
            </w:r>
          </w:p>
        </w:tc>
        <w:tc>
          <w:tcPr>
            <w:tcW w:w="2126" w:type="dxa"/>
            <w:tcBorders>
              <w:top w:val="single" w:sz="4" w:space="0" w:color="000000"/>
              <w:left w:val="single" w:sz="4" w:space="0" w:color="000000"/>
              <w:bottom w:val="single" w:sz="4" w:space="0" w:color="000000"/>
              <w:right w:val="single" w:sz="4" w:space="0" w:color="000000"/>
            </w:tcBorders>
          </w:tcPr>
          <w:p w14:paraId="359A0141" w14:textId="77777777" w:rsidR="00063383" w:rsidRPr="00FC50B1" w:rsidRDefault="00063383" w:rsidP="00063383">
            <w:pPr>
              <w:spacing w:after="160" w:line="259" w:lineRule="auto"/>
            </w:pPr>
            <w:r w:rsidRPr="00FC50B1">
              <w:t xml:space="preserve">The SEA should reflect objectives to protect and maintain the natural environment and important landscape features.  </w:t>
            </w:r>
          </w:p>
        </w:tc>
      </w:tr>
      <w:tr w:rsidR="00063383" w:rsidRPr="00FC50B1" w14:paraId="69259AFA" w14:textId="77777777" w:rsidTr="00063383">
        <w:trPr>
          <w:trHeight w:val="1813"/>
        </w:trPr>
        <w:tc>
          <w:tcPr>
            <w:tcW w:w="2843" w:type="dxa"/>
            <w:gridSpan w:val="2"/>
            <w:tcBorders>
              <w:top w:val="single" w:sz="4" w:space="0" w:color="000000"/>
              <w:left w:val="single" w:sz="4" w:space="0" w:color="000000"/>
              <w:bottom w:val="single" w:sz="4" w:space="0" w:color="000000"/>
              <w:right w:val="single" w:sz="4" w:space="0" w:color="000000"/>
            </w:tcBorders>
          </w:tcPr>
          <w:p w14:paraId="5311A712" w14:textId="77777777" w:rsidR="00063383" w:rsidRPr="00FC50B1" w:rsidRDefault="00063383" w:rsidP="00063383">
            <w:pPr>
              <w:spacing w:after="160" w:line="259" w:lineRule="auto"/>
            </w:pPr>
            <w:r w:rsidRPr="00FC50B1">
              <w:t xml:space="preserve">The Birds Directive 2009 </w:t>
            </w:r>
          </w:p>
          <w:p w14:paraId="674350DA" w14:textId="77777777" w:rsidR="00063383" w:rsidRPr="00FC50B1" w:rsidRDefault="00063383" w:rsidP="00063383">
            <w:pPr>
              <w:spacing w:after="160" w:line="259" w:lineRule="auto"/>
            </w:pPr>
            <w:r w:rsidRPr="00FC50B1">
              <w:t xml:space="preserve">Directive 2009/147/EC is a codified version of Directive 79/409/EEC as amended </w:t>
            </w:r>
          </w:p>
        </w:tc>
        <w:tc>
          <w:tcPr>
            <w:tcW w:w="4812" w:type="dxa"/>
            <w:tcBorders>
              <w:top w:val="single" w:sz="4" w:space="0" w:color="000000"/>
              <w:left w:val="single" w:sz="4" w:space="0" w:color="000000"/>
              <w:bottom w:val="single" w:sz="4" w:space="0" w:color="000000"/>
              <w:right w:val="single" w:sz="4" w:space="0" w:color="000000"/>
            </w:tcBorders>
          </w:tcPr>
          <w:p w14:paraId="1C81A9F1" w14:textId="77777777" w:rsidR="00063383" w:rsidRPr="00FC50B1" w:rsidRDefault="00063383" w:rsidP="00063383">
            <w:pPr>
              <w:spacing w:after="160" w:line="259" w:lineRule="auto"/>
            </w:pPr>
            <w:r w:rsidRPr="00FC50B1">
              <w:t xml:space="preserve">The preservation, maintenance, and re-establishment of biotopes and habitats shall include the following measures: </w:t>
            </w:r>
          </w:p>
          <w:p w14:paraId="356147DC" w14:textId="77777777" w:rsidR="00063383" w:rsidRPr="00FC50B1" w:rsidRDefault="00063383" w:rsidP="00063383">
            <w:pPr>
              <w:spacing w:after="160" w:line="259" w:lineRule="auto"/>
            </w:pPr>
            <w:r w:rsidRPr="00FC50B1">
              <w:t xml:space="preserve">Creation of protected areas. </w:t>
            </w:r>
          </w:p>
          <w:p w14:paraId="700E9D6F" w14:textId="77777777" w:rsidR="00063383" w:rsidRPr="00FC50B1" w:rsidRDefault="00063383" w:rsidP="00063383">
            <w:pPr>
              <w:spacing w:after="160" w:line="259" w:lineRule="auto"/>
            </w:pPr>
            <w:r w:rsidRPr="00FC50B1">
              <w:t xml:space="preserve">Upkeep and management in accordance with the ecological needs of habitats inside and outside the protected zones. </w:t>
            </w:r>
          </w:p>
          <w:p w14:paraId="7BBA9558" w14:textId="77777777" w:rsidR="00063383" w:rsidRPr="00FC50B1" w:rsidRDefault="00063383" w:rsidP="00063383">
            <w:pPr>
              <w:spacing w:after="160" w:line="259" w:lineRule="auto"/>
            </w:pPr>
            <w:r w:rsidRPr="00FC50B1">
              <w:t xml:space="preserve">Re-establishment of destroyed biotopes.  </w:t>
            </w:r>
          </w:p>
          <w:p w14:paraId="40005212" w14:textId="77777777" w:rsidR="00063383" w:rsidRPr="00FC50B1" w:rsidRDefault="00063383" w:rsidP="00063383">
            <w:pPr>
              <w:spacing w:after="160" w:line="259" w:lineRule="auto"/>
            </w:pPr>
            <w:r w:rsidRPr="00FC50B1">
              <w:t>Creation of biotopes.</w:t>
            </w:r>
          </w:p>
        </w:tc>
        <w:tc>
          <w:tcPr>
            <w:tcW w:w="2126" w:type="dxa"/>
            <w:tcBorders>
              <w:top w:val="single" w:sz="4" w:space="0" w:color="000000"/>
              <w:left w:val="single" w:sz="4" w:space="0" w:color="000000"/>
              <w:bottom w:val="single" w:sz="4" w:space="0" w:color="000000"/>
              <w:right w:val="single" w:sz="4" w:space="0" w:color="000000"/>
            </w:tcBorders>
          </w:tcPr>
          <w:p w14:paraId="6759552D" w14:textId="77777777" w:rsidR="00063383" w:rsidRPr="00FC50B1" w:rsidRDefault="00063383" w:rsidP="00063383">
            <w:pPr>
              <w:spacing w:after="160" w:line="259" w:lineRule="auto"/>
            </w:pPr>
            <w:r w:rsidRPr="00FC50B1">
              <w:t xml:space="preserve">The SEA should reflect objectives for the protection of birds. </w:t>
            </w:r>
          </w:p>
        </w:tc>
      </w:tr>
      <w:tr w:rsidR="00063383" w:rsidRPr="00FC50B1" w14:paraId="69A134D0" w14:textId="77777777" w:rsidTr="00063383">
        <w:tblPrEx>
          <w:tblCellMar>
            <w:top w:w="11" w:type="dxa"/>
            <w:right w:w="71" w:type="dxa"/>
          </w:tblCellMar>
        </w:tblPrEx>
        <w:trPr>
          <w:trHeight w:val="2171"/>
        </w:trPr>
        <w:tc>
          <w:tcPr>
            <w:tcW w:w="2832" w:type="dxa"/>
            <w:tcBorders>
              <w:top w:val="single" w:sz="4" w:space="0" w:color="000000"/>
              <w:left w:val="single" w:sz="4" w:space="0" w:color="000000"/>
              <w:bottom w:val="single" w:sz="4" w:space="0" w:color="000000"/>
              <w:right w:val="single" w:sz="4" w:space="0" w:color="000000"/>
            </w:tcBorders>
          </w:tcPr>
          <w:p w14:paraId="62B75DC8" w14:textId="77777777" w:rsidR="00063383" w:rsidRPr="00FC50B1" w:rsidRDefault="00063383" w:rsidP="00063383">
            <w:pPr>
              <w:spacing w:after="160" w:line="259" w:lineRule="auto"/>
            </w:pPr>
            <w:r w:rsidRPr="00FC50B1">
              <w:t xml:space="preserve">EU Biodiversity Strategy to 2020 (European Commission, 2011) </w:t>
            </w:r>
          </w:p>
        </w:tc>
        <w:tc>
          <w:tcPr>
            <w:tcW w:w="4823" w:type="dxa"/>
            <w:gridSpan w:val="2"/>
            <w:tcBorders>
              <w:top w:val="single" w:sz="4" w:space="0" w:color="000000"/>
              <w:left w:val="single" w:sz="4" w:space="0" w:color="000000"/>
              <w:bottom w:val="single" w:sz="4" w:space="0" w:color="000000"/>
              <w:right w:val="single" w:sz="4" w:space="0" w:color="000000"/>
            </w:tcBorders>
          </w:tcPr>
          <w:p w14:paraId="2F95B040" w14:textId="77777777" w:rsidR="00063383" w:rsidRPr="00FC50B1" w:rsidRDefault="00063383" w:rsidP="00063383">
            <w:pPr>
              <w:spacing w:after="160" w:line="259" w:lineRule="auto"/>
            </w:pPr>
            <w:r w:rsidRPr="00FC50B1">
              <w:t xml:space="preserve">The European Commission has adopted an ambitious new strategy to halt the loss of biodiversity and ecosystem services in the EU by 2020.  The six targets cover:  </w:t>
            </w:r>
          </w:p>
          <w:p w14:paraId="1C9764FD" w14:textId="77777777" w:rsidR="00063383" w:rsidRPr="00FC50B1" w:rsidRDefault="00063383" w:rsidP="00700364">
            <w:pPr>
              <w:numPr>
                <w:ilvl w:val="0"/>
                <w:numId w:val="43"/>
              </w:numPr>
              <w:spacing w:after="160" w:line="259" w:lineRule="auto"/>
            </w:pPr>
            <w:r w:rsidRPr="00FC50B1">
              <w:t xml:space="preserve">Full implementation of EU nature legislation to protect biodiversity  </w:t>
            </w:r>
          </w:p>
          <w:p w14:paraId="7709FA4D" w14:textId="77777777" w:rsidR="00063383" w:rsidRPr="00FC50B1" w:rsidRDefault="00063383" w:rsidP="00700364">
            <w:pPr>
              <w:numPr>
                <w:ilvl w:val="0"/>
                <w:numId w:val="43"/>
              </w:numPr>
              <w:spacing w:after="160" w:line="259" w:lineRule="auto"/>
            </w:pPr>
            <w:r w:rsidRPr="00FC50B1">
              <w:t xml:space="preserve">Better protection for ecosystems, and more use of renewable infrastructure  </w:t>
            </w:r>
          </w:p>
          <w:p w14:paraId="54D4453F" w14:textId="77777777" w:rsidR="00063383" w:rsidRPr="00FC50B1" w:rsidRDefault="00063383" w:rsidP="00700364">
            <w:pPr>
              <w:numPr>
                <w:ilvl w:val="0"/>
                <w:numId w:val="43"/>
              </w:numPr>
              <w:spacing w:after="160" w:line="259" w:lineRule="auto"/>
            </w:pPr>
            <w:r w:rsidRPr="00FC50B1">
              <w:t xml:space="preserve">More sustainable agriculture and forestry  </w:t>
            </w:r>
          </w:p>
          <w:p w14:paraId="6E7163AA" w14:textId="77777777" w:rsidR="00063383" w:rsidRPr="00FC50B1" w:rsidRDefault="00063383" w:rsidP="00700364">
            <w:pPr>
              <w:numPr>
                <w:ilvl w:val="0"/>
                <w:numId w:val="43"/>
              </w:numPr>
              <w:spacing w:after="160" w:line="259" w:lineRule="auto"/>
            </w:pPr>
            <w:r w:rsidRPr="00FC50B1">
              <w:t xml:space="preserve">Better management of fish stocks  </w:t>
            </w:r>
          </w:p>
          <w:p w14:paraId="0F097289" w14:textId="77777777" w:rsidR="00063383" w:rsidRPr="00FC50B1" w:rsidRDefault="00063383" w:rsidP="00700364">
            <w:pPr>
              <w:numPr>
                <w:ilvl w:val="0"/>
                <w:numId w:val="43"/>
              </w:numPr>
              <w:spacing w:after="160" w:line="259" w:lineRule="auto"/>
            </w:pPr>
            <w:r w:rsidRPr="00FC50B1">
              <w:t xml:space="preserve">Tighter controls on invasive alien species  </w:t>
            </w:r>
          </w:p>
          <w:p w14:paraId="787BBC52" w14:textId="77777777" w:rsidR="00063383" w:rsidRPr="00FC50B1" w:rsidRDefault="00063383" w:rsidP="00700364">
            <w:pPr>
              <w:numPr>
                <w:ilvl w:val="0"/>
                <w:numId w:val="43"/>
              </w:numPr>
              <w:spacing w:after="160" w:line="259" w:lineRule="auto"/>
            </w:pPr>
            <w:r w:rsidRPr="00FC50B1">
              <w:t xml:space="preserve">A bigger EU contribution to averting global biodiversity loss  </w:t>
            </w:r>
          </w:p>
        </w:tc>
        <w:tc>
          <w:tcPr>
            <w:tcW w:w="2126" w:type="dxa"/>
            <w:tcBorders>
              <w:top w:val="single" w:sz="4" w:space="0" w:color="000000"/>
              <w:left w:val="single" w:sz="4" w:space="0" w:color="000000"/>
              <w:bottom w:val="single" w:sz="4" w:space="0" w:color="000000"/>
              <w:right w:val="single" w:sz="4" w:space="0" w:color="000000"/>
            </w:tcBorders>
          </w:tcPr>
          <w:p w14:paraId="3DF48BBA" w14:textId="77777777" w:rsidR="00063383" w:rsidRPr="00FC50B1" w:rsidRDefault="00063383" w:rsidP="00063383">
            <w:pPr>
              <w:spacing w:after="160" w:line="259" w:lineRule="auto"/>
            </w:pPr>
            <w:r w:rsidRPr="00FC50B1">
              <w:t xml:space="preserve">The SEA should reflect objectives to value, protect and enhance biodiversity. </w:t>
            </w:r>
          </w:p>
        </w:tc>
      </w:tr>
      <w:tr w:rsidR="00063383" w:rsidRPr="00FC50B1" w14:paraId="34D87094" w14:textId="77777777" w:rsidTr="00063383">
        <w:tblPrEx>
          <w:tblCellMar>
            <w:top w:w="11" w:type="dxa"/>
            <w:right w:w="71" w:type="dxa"/>
          </w:tblCellMar>
        </w:tblPrEx>
        <w:trPr>
          <w:trHeight w:val="3980"/>
        </w:trPr>
        <w:tc>
          <w:tcPr>
            <w:tcW w:w="2832" w:type="dxa"/>
            <w:tcBorders>
              <w:top w:val="single" w:sz="4" w:space="0" w:color="000000"/>
              <w:left w:val="single" w:sz="4" w:space="0" w:color="000000"/>
              <w:bottom w:val="single" w:sz="4" w:space="0" w:color="000000"/>
              <w:right w:val="single" w:sz="4" w:space="0" w:color="000000"/>
            </w:tcBorders>
          </w:tcPr>
          <w:p w14:paraId="6873EC06" w14:textId="77777777" w:rsidR="00063383" w:rsidRPr="00FC50B1" w:rsidRDefault="00063383" w:rsidP="00063383">
            <w:pPr>
              <w:spacing w:after="160" w:line="259" w:lineRule="auto"/>
            </w:pPr>
            <w:r w:rsidRPr="00FC50B1">
              <w:lastRenderedPageBreak/>
              <w:t xml:space="preserve">EU Seventh Environmental Action Plan to 2020 (European Commission, 2013)  </w:t>
            </w:r>
          </w:p>
        </w:tc>
        <w:tc>
          <w:tcPr>
            <w:tcW w:w="4823" w:type="dxa"/>
            <w:gridSpan w:val="2"/>
            <w:tcBorders>
              <w:top w:val="single" w:sz="4" w:space="0" w:color="000000"/>
              <w:left w:val="single" w:sz="4" w:space="0" w:color="000000"/>
              <w:bottom w:val="single" w:sz="4" w:space="0" w:color="000000"/>
              <w:right w:val="single" w:sz="4" w:space="0" w:color="000000"/>
            </w:tcBorders>
          </w:tcPr>
          <w:p w14:paraId="42328190" w14:textId="77777777" w:rsidR="00063383" w:rsidRPr="00FC50B1" w:rsidRDefault="00063383" w:rsidP="00063383">
            <w:pPr>
              <w:spacing w:after="160" w:line="259" w:lineRule="auto"/>
            </w:pPr>
            <w:r w:rsidRPr="00FC50B1">
              <w:t xml:space="preserve">The EU’s objectives in implementing the programme are: </w:t>
            </w:r>
          </w:p>
          <w:p w14:paraId="26A153EC" w14:textId="77777777" w:rsidR="00063383" w:rsidRPr="00FC50B1" w:rsidRDefault="00063383" w:rsidP="00700364">
            <w:pPr>
              <w:numPr>
                <w:ilvl w:val="0"/>
                <w:numId w:val="44"/>
              </w:numPr>
              <w:spacing w:after="160" w:line="259" w:lineRule="auto"/>
            </w:pPr>
            <w:r w:rsidRPr="00FC50B1">
              <w:t xml:space="preserve">to protect, conserve and enhance the Union’s natural capital;  </w:t>
            </w:r>
          </w:p>
          <w:p w14:paraId="161D39B6" w14:textId="77777777" w:rsidR="00063383" w:rsidRPr="00FC50B1" w:rsidRDefault="00063383" w:rsidP="00700364">
            <w:pPr>
              <w:numPr>
                <w:ilvl w:val="0"/>
                <w:numId w:val="44"/>
              </w:numPr>
              <w:spacing w:after="160" w:line="259" w:lineRule="auto"/>
            </w:pPr>
            <w:r w:rsidRPr="00FC50B1">
              <w:t xml:space="preserve">to turn the Union into a resource-efficient, renewable and competitive low-carbon economy;  </w:t>
            </w:r>
          </w:p>
          <w:p w14:paraId="7A3BBEB3" w14:textId="77777777" w:rsidR="00063383" w:rsidRPr="00FC50B1" w:rsidRDefault="00063383" w:rsidP="00700364">
            <w:pPr>
              <w:numPr>
                <w:ilvl w:val="0"/>
                <w:numId w:val="44"/>
              </w:numPr>
              <w:spacing w:after="160" w:line="259" w:lineRule="auto"/>
            </w:pPr>
            <w:r w:rsidRPr="00FC50B1">
              <w:t xml:space="preserve">to safeguard the Union's citizens from environment-related pressures and risks to health and wellbeing;  </w:t>
            </w:r>
          </w:p>
          <w:p w14:paraId="610FD315" w14:textId="77777777" w:rsidR="00063383" w:rsidRPr="00FC50B1" w:rsidRDefault="00063383" w:rsidP="00700364">
            <w:pPr>
              <w:numPr>
                <w:ilvl w:val="0"/>
                <w:numId w:val="44"/>
              </w:numPr>
              <w:spacing w:after="160" w:line="259" w:lineRule="auto"/>
            </w:pPr>
            <w:r w:rsidRPr="00FC50B1">
              <w:t xml:space="preserve">to maximise the benefits of the Union's environment legislation;  </w:t>
            </w:r>
          </w:p>
          <w:p w14:paraId="3721C8C9" w14:textId="77777777" w:rsidR="00063383" w:rsidRPr="00FC50B1" w:rsidRDefault="00063383" w:rsidP="00700364">
            <w:pPr>
              <w:numPr>
                <w:ilvl w:val="0"/>
                <w:numId w:val="44"/>
              </w:numPr>
              <w:spacing w:after="160" w:line="259" w:lineRule="auto"/>
            </w:pPr>
            <w:r w:rsidRPr="00FC50B1">
              <w:t xml:space="preserve">to improve the evidence base for environment policy;  </w:t>
            </w:r>
          </w:p>
          <w:p w14:paraId="2620A009" w14:textId="77777777" w:rsidR="00063383" w:rsidRPr="00FC50B1" w:rsidRDefault="00063383" w:rsidP="00700364">
            <w:pPr>
              <w:numPr>
                <w:ilvl w:val="0"/>
                <w:numId w:val="44"/>
              </w:numPr>
              <w:spacing w:after="160" w:line="259" w:lineRule="auto"/>
            </w:pPr>
            <w:r w:rsidRPr="00FC50B1">
              <w:t xml:space="preserve">to secure investment for environment  and climate policy and get the prices right;  </w:t>
            </w:r>
          </w:p>
          <w:p w14:paraId="4CA84B04" w14:textId="77777777" w:rsidR="00063383" w:rsidRPr="00FC50B1" w:rsidRDefault="00063383" w:rsidP="00700364">
            <w:pPr>
              <w:numPr>
                <w:ilvl w:val="0"/>
                <w:numId w:val="44"/>
              </w:numPr>
              <w:spacing w:after="160" w:line="259" w:lineRule="auto"/>
            </w:pPr>
            <w:r w:rsidRPr="00FC50B1">
              <w:t xml:space="preserve">to improve environmental integration and policy coherence;  </w:t>
            </w:r>
          </w:p>
          <w:p w14:paraId="6F52B8CF" w14:textId="77777777" w:rsidR="00063383" w:rsidRPr="00FC50B1" w:rsidRDefault="00063383" w:rsidP="00700364">
            <w:pPr>
              <w:numPr>
                <w:ilvl w:val="0"/>
                <w:numId w:val="44"/>
              </w:numPr>
              <w:spacing w:after="160" w:line="259" w:lineRule="auto"/>
            </w:pPr>
            <w:r w:rsidRPr="00FC50B1">
              <w:t xml:space="preserve">to enhance the sustainability of the Union's cities;  </w:t>
            </w:r>
          </w:p>
          <w:p w14:paraId="5388CDAA" w14:textId="77777777" w:rsidR="00063383" w:rsidRPr="00FC50B1" w:rsidRDefault="00063383" w:rsidP="00700364">
            <w:pPr>
              <w:numPr>
                <w:ilvl w:val="0"/>
                <w:numId w:val="44"/>
              </w:numPr>
              <w:spacing w:after="160" w:line="259" w:lineRule="auto"/>
            </w:pPr>
            <w:r w:rsidRPr="00FC50B1">
              <w:t xml:space="preserve">to increase the Union’s effectiveness in confronting regional and global  environmental challenges. </w:t>
            </w:r>
          </w:p>
        </w:tc>
        <w:tc>
          <w:tcPr>
            <w:tcW w:w="2126" w:type="dxa"/>
            <w:tcBorders>
              <w:top w:val="single" w:sz="4" w:space="0" w:color="000000"/>
              <w:left w:val="single" w:sz="4" w:space="0" w:color="000000"/>
              <w:bottom w:val="single" w:sz="4" w:space="0" w:color="000000"/>
              <w:right w:val="single" w:sz="4" w:space="0" w:color="000000"/>
            </w:tcBorders>
          </w:tcPr>
          <w:p w14:paraId="4246E553" w14:textId="77777777" w:rsidR="00063383" w:rsidRPr="00FC50B1" w:rsidRDefault="00063383" w:rsidP="00063383">
            <w:pPr>
              <w:spacing w:after="160" w:line="259" w:lineRule="auto"/>
            </w:pPr>
            <w:r w:rsidRPr="00FC50B1">
              <w:t xml:space="preserve">The SEA should reflect objectives to protect and enhance the natural environment. </w:t>
            </w:r>
          </w:p>
        </w:tc>
      </w:tr>
      <w:tr w:rsidR="00063383" w:rsidRPr="00FC50B1" w14:paraId="7FE1257F" w14:textId="77777777" w:rsidTr="00063383">
        <w:tblPrEx>
          <w:tblCellMar>
            <w:top w:w="11" w:type="dxa"/>
            <w:right w:w="71" w:type="dxa"/>
          </w:tblCellMar>
        </w:tblPrEx>
        <w:trPr>
          <w:trHeight w:val="418"/>
        </w:trPr>
        <w:tc>
          <w:tcPr>
            <w:tcW w:w="9781" w:type="dxa"/>
            <w:gridSpan w:val="4"/>
            <w:tcBorders>
              <w:top w:val="single" w:sz="4" w:space="0" w:color="000000"/>
              <w:left w:val="single" w:sz="4" w:space="0" w:color="000000"/>
              <w:bottom w:val="single" w:sz="4" w:space="0" w:color="000000"/>
              <w:right w:val="single" w:sz="4" w:space="0" w:color="000000"/>
            </w:tcBorders>
          </w:tcPr>
          <w:p w14:paraId="6E63A5EB" w14:textId="77777777" w:rsidR="00063383" w:rsidRPr="00FC50B1" w:rsidRDefault="00063383" w:rsidP="00063383">
            <w:pPr>
              <w:spacing w:after="160" w:line="259" w:lineRule="auto"/>
            </w:pPr>
            <w:r w:rsidRPr="00FC50B1">
              <w:rPr>
                <w:b/>
              </w:rPr>
              <w:t xml:space="preserve">National (Legislation)  </w:t>
            </w:r>
          </w:p>
        </w:tc>
      </w:tr>
      <w:tr w:rsidR="00063383" w:rsidRPr="00FC50B1" w14:paraId="24D3BF8C" w14:textId="77777777" w:rsidTr="00063383">
        <w:tblPrEx>
          <w:tblCellMar>
            <w:top w:w="89" w:type="dxa"/>
            <w:right w:w="116" w:type="dxa"/>
          </w:tblCellMar>
        </w:tblPrEx>
        <w:trPr>
          <w:trHeight w:val="2107"/>
        </w:trPr>
        <w:tc>
          <w:tcPr>
            <w:tcW w:w="2832" w:type="dxa"/>
            <w:tcBorders>
              <w:top w:val="single" w:sz="4" w:space="0" w:color="000000"/>
              <w:left w:val="single" w:sz="4" w:space="0" w:color="000000"/>
              <w:bottom w:val="single" w:sz="4" w:space="0" w:color="000000"/>
              <w:right w:val="single" w:sz="4" w:space="0" w:color="000000"/>
            </w:tcBorders>
          </w:tcPr>
          <w:p w14:paraId="7B688686" w14:textId="77777777" w:rsidR="00063383" w:rsidRPr="00FC50B1" w:rsidRDefault="00063383" w:rsidP="00063383">
            <w:pPr>
              <w:spacing w:after="160" w:line="259" w:lineRule="auto"/>
            </w:pPr>
            <w:r w:rsidRPr="00FC50B1">
              <w:t xml:space="preserve">Wildlife and Countryside Act 1981 (as amended) </w:t>
            </w:r>
          </w:p>
        </w:tc>
        <w:tc>
          <w:tcPr>
            <w:tcW w:w="4823" w:type="dxa"/>
            <w:gridSpan w:val="2"/>
            <w:tcBorders>
              <w:top w:val="single" w:sz="4" w:space="0" w:color="000000"/>
              <w:left w:val="single" w:sz="4" w:space="0" w:color="000000"/>
              <w:bottom w:val="single" w:sz="4" w:space="0" w:color="000000"/>
              <w:right w:val="single" w:sz="4" w:space="0" w:color="000000"/>
            </w:tcBorders>
          </w:tcPr>
          <w:p w14:paraId="73FDB997" w14:textId="77777777" w:rsidR="00063383" w:rsidRPr="00FC50B1" w:rsidRDefault="00063383" w:rsidP="00063383">
            <w:pPr>
              <w:spacing w:after="160" w:line="259" w:lineRule="auto"/>
            </w:pPr>
            <w:r w:rsidRPr="00FC50B1">
              <w:t xml:space="preserve">The Act implements the principles of the Bern Convention and the EU Birds Directive in the UK. Since it came into force, the Act has been amended several times.  The act applies to the terrestrial environment and inland waters.  </w:t>
            </w:r>
          </w:p>
          <w:p w14:paraId="67C5B9E2" w14:textId="77777777" w:rsidR="00063383" w:rsidRPr="00FC50B1" w:rsidRDefault="00063383" w:rsidP="00063383">
            <w:pPr>
              <w:spacing w:after="160" w:line="259" w:lineRule="auto"/>
            </w:pPr>
            <w:r w:rsidRPr="00FC50B1">
              <w:t xml:space="preserve">According to the Act, Scottish Natural Heritage (SNH) is a regulator of the Wild and Countryside Act and is legally responsible for Sites of Special Scientific Interest (SSSIs) and to enforce law when necessary. </w:t>
            </w:r>
          </w:p>
          <w:p w14:paraId="2778FFD3" w14:textId="77777777" w:rsidR="00063383" w:rsidRPr="00FC50B1" w:rsidRDefault="00063383" w:rsidP="00063383">
            <w:pPr>
              <w:spacing w:after="160" w:line="259" w:lineRule="auto"/>
            </w:pPr>
            <w:r w:rsidRPr="00FC50B1">
              <w:t xml:space="preserve">It is important to note that specific amendments, which only apply in Scotland due to devolution, have been made to the Act. </w:t>
            </w:r>
          </w:p>
        </w:tc>
        <w:tc>
          <w:tcPr>
            <w:tcW w:w="2126" w:type="dxa"/>
            <w:tcBorders>
              <w:top w:val="single" w:sz="4" w:space="0" w:color="000000"/>
              <w:left w:val="single" w:sz="4" w:space="0" w:color="000000"/>
              <w:bottom w:val="single" w:sz="4" w:space="0" w:color="000000"/>
              <w:right w:val="single" w:sz="4" w:space="0" w:color="000000"/>
            </w:tcBorders>
          </w:tcPr>
          <w:p w14:paraId="67FB0AA1" w14:textId="77777777" w:rsidR="00063383" w:rsidRPr="00FC50B1" w:rsidRDefault="00063383" w:rsidP="00063383">
            <w:pPr>
              <w:spacing w:after="160" w:line="259" w:lineRule="auto"/>
            </w:pPr>
            <w:r w:rsidRPr="00FC50B1">
              <w:t xml:space="preserve">The SEA should reflect objectives to value, protect and enhance biodiversity. </w:t>
            </w:r>
          </w:p>
        </w:tc>
      </w:tr>
      <w:tr w:rsidR="00063383" w:rsidRPr="00FC50B1" w14:paraId="14C822B5" w14:textId="77777777" w:rsidTr="00063383">
        <w:tblPrEx>
          <w:tblCellMar>
            <w:top w:w="89" w:type="dxa"/>
            <w:right w:w="116" w:type="dxa"/>
          </w:tblCellMar>
        </w:tblPrEx>
        <w:trPr>
          <w:trHeight w:val="830"/>
        </w:trPr>
        <w:tc>
          <w:tcPr>
            <w:tcW w:w="2832" w:type="dxa"/>
            <w:tcBorders>
              <w:top w:val="single" w:sz="4" w:space="0" w:color="000000"/>
              <w:left w:val="single" w:sz="4" w:space="0" w:color="000000"/>
              <w:bottom w:val="single" w:sz="4" w:space="0" w:color="000000"/>
              <w:right w:val="single" w:sz="4" w:space="0" w:color="000000"/>
            </w:tcBorders>
          </w:tcPr>
          <w:p w14:paraId="6A681767" w14:textId="77777777" w:rsidR="00063383" w:rsidRPr="00FC50B1" w:rsidRDefault="00063383" w:rsidP="00063383">
            <w:pPr>
              <w:spacing w:after="160" w:line="259" w:lineRule="auto"/>
            </w:pPr>
            <w:r w:rsidRPr="00FC50B1">
              <w:lastRenderedPageBreak/>
              <w:t xml:space="preserve">The Conservation (Natural Habitats, &amp;c.) Regulations 1994 </w:t>
            </w:r>
          </w:p>
        </w:tc>
        <w:tc>
          <w:tcPr>
            <w:tcW w:w="4823" w:type="dxa"/>
            <w:gridSpan w:val="2"/>
            <w:tcBorders>
              <w:top w:val="single" w:sz="4" w:space="0" w:color="000000"/>
              <w:left w:val="single" w:sz="4" w:space="0" w:color="000000"/>
              <w:bottom w:val="single" w:sz="4" w:space="0" w:color="000000"/>
              <w:right w:val="single" w:sz="4" w:space="0" w:color="000000"/>
            </w:tcBorders>
          </w:tcPr>
          <w:p w14:paraId="3656B771" w14:textId="77777777" w:rsidR="00063383" w:rsidRPr="00FC50B1" w:rsidRDefault="00063383" w:rsidP="00063383">
            <w:pPr>
              <w:spacing w:after="160" w:line="259" w:lineRule="auto"/>
            </w:pPr>
            <w:r w:rsidRPr="00FC50B1">
              <w:t xml:space="preserve">The Act amends the Wildlife and Countryside Act 1981 for Scotland. The Act, together with the Nature Conservation (Scotland) Act 2004, implements the EU Birds and Habitats Directives.   </w:t>
            </w:r>
          </w:p>
        </w:tc>
        <w:tc>
          <w:tcPr>
            <w:tcW w:w="2126" w:type="dxa"/>
            <w:tcBorders>
              <w:top w:val="single" w:sz="4" w:space="0" w:color="000000"/>
              <w:left w:val="single" w:sz="4" w:space="0" w:color="000000"/>
              <w:bottom w:val="single" w:sz="4" w:space="0" w:color="000000"/>
              <w:right w:val="single" w:sz="4" w:space="0" w:color="000000"/>
            </w:tcBorders>
          </w:tcPr>
          <w:p w14:paraId="37C8288B" w14:textId="77777777" w:rsidR="00063383" w:rsidRPr="00FC50B1" w:rsidRDefault="00063383" w:rsidP="00063383">
            <w:pPr>
              <w:spacing w:after="160" w:line="259" w:lineRule="auto"/>
            </w:pPr>
            <w:r w:rsidRPr="00FC50B1">
              <w:t xml:space="preserve">The SEA should reflect objectives to value, protect and enhance biodiversity. </w:t>
            </w:r>
          </w:p>
        </w:tc>
      </w:tr>
      <w:tr w:rsidR="00063383" w:rsidRPr="00FC50B1" w14:paraId="62C8DA3B" w14:textId="77777777" w:rsidTr="00063383">
        <w:tblPrEx>
          <w:tblCellMar>
            <w:top w:w="89" w:type="dxa"/>
            <w:right w:w="116" w:type="dxa"/>
          </w:tblCellMar>
        </w:tblPrEx>
        <w:trPr>
          <w:trHeight w:val="833"/>
        </w:trPr>
        <w:tc>
          <w:tcPr>
            <w:tcW w:w="2832" w:type="dxa"/>
            <w:tcBorders>
              <w:top w:val="single" w:sz="4" w:space="0" w:color="000000"/>
              <w:left w:val="single" w:sz="4" w:space="0" w:color="000000"/>
              <w:bottom w:val="single" w:sz="4" w:space="0" w:color="000000"/>
              <w:right w:val="single" w:sz="4" w:space="0" w:color="000000"/>
            </w:tcBorders>
          </w:tcPr>
          <w:p w14:paraId="5CE834CC" w14:textId="77777777" w:rsidR="00063383" w:rsidRPr="00FC50B1" w:rsidRDefault="00063383" w:rsidP="00063383">
            <w:pPr>
              <w:spacing w:after="160" w:line="259" w:lineRule="auto"/>
            </w:pPr>
            <w:r w:rsidRPr="00FC50B1">
              <w:t xml:space="preserve">Nature Conservation (Scotland) Act 2004 </w:t>
            </w:r>
          </w:p>
        </w:tc>
        <w:tc>
          <w:tcPr>
            <w:tcW w:w="4823" w:type="dxa"/>
            <w:gridSpan w:val="2"/>
            <w:tcBorders>
              <w:top w:val="single" w:sz="4" w:space="0" w:color="000000"/>
              <w:left w:val="single" w:sz="4" w:space="0" w:color="000000"/>
              <w:bottom w:val="single" w:sz="4" w:space="0" w:color="000000"/>
              <w:right w:val="single" w:sz="4" w:space="0" w:color="000000"/>
            </w:tcBorders>
          </w:tcPr>
          <w:p w14:paraId="533E550B" w14:textId="77777777" w:rsidR="00063383" w:rsidRPr="00FC50B1" w:rsidRDefault="00063383" w:rsidP="00063383">
            <w:pPr>
              <w:spacing w:after="160" w:line="259" w:lineRule="auto"/>
            </w:pPr>
            <w:r w:rsidRPr="00FC50B1">
              <w:t xml:space="preserve">The Act amends the Wildlife and Countryside Act 1981 for Scotland and makes provision for the further conservation of biodiversity. The Act requires the Scottish Government to report on progress in relation to the Scottish Biodiversity Strategy </w:t>
            </w:r>
          </w:p>
        </w:tc>
        <w:tc>
          <w:tcPr>
            <w:tcW w:w="2126" w:type="dxa"/>
            <w:tcBorders>
              <w:top w:val="single" w:sz="4" w:space="0" w:color="000000"/>
              <w:left w:val="single" w:sz="4" w:space="0" w:color="000000"/>
              <w:bottom w:val="single" w:sz="4" w:space="0" w:color="000000"/>
              <w:right w:val="single" w:sz="4" w:space="0" w:color="000000"/>
            </w:tcBorders>
          </w:tcPr>
          <w:p w14:paraId="19516628" w14:textId="77777777" w:rsidR="00063383" w:rsidRPr="00FC50B1" w:rsidRDefault="00063383" w:rsidP="00063383">
            <w:pPr>
              <w:spacing w:after="160" w:line="259" w:lineRule="auto"/>
            </w:pPr>
            <w:r w:rsidRPr="00FC50B1">
              <w:t xml:space="preserve">The SEA should reflect objectives to protect biodiversity and the natural environment. </w:t>
            </w:r>
          </w:p>
        </w:tc>
      </w:tr>
      <w:tr w:rsidR="00063383" w:rsidRPr="00FC50B1" w14:paraId="4CA0517B" w14:textId="77777777" w:rsidTr="00063383">
        <w:tblPrEx>
          <w:tblCellMar>
            <w:top w:w="89" w:type="dxa"/>
            <w:right w:w="116" w:type="dxa"/>
          </w:tblCellMar>
        </w:tblPrEx>
        <w:trPr>
          <w:trHeight w:val="831"/>
        </w:trPr>
        <w:tc>
          <w:tcPr>
            <w:tcW w:w="2832" w:type="dxa"/>
            <w:tcBorders>
              <w:top w:val="single" w:sz="4" w:space="0" w:color="000000"/>
              <w:left w:val="single" w:sz="4" w:space="0" w:color="000000"/>
              <w:bottom w:val="single" w:sz="4" w:space="0" w:color="000000"/>
              <w:right w:val="single" w:sz="4" w:space="0" w:color="000000"/>
            </w:tcBorders>
          </w:tcPr>
          <w:p w14:paraId="4E68F122" w14:textId="77777777" w:rsidR="00063383" w:rsidRPr="00FC50B1" w:rsidRDefault="00063383" w:rsidP="00063383">
            <w:pPr>
              <w:spacing w:after="160" w:line="259" w:lineRule="auto"/>
            </w:pPr>
            <w:r w:rsidRPr="00FC50B1">
              <w:t xml:space="preserve">Wildlife and Natural Environment (Scotland) Act 2011 (as amended) </w:t>
            </w:r>
          </w:p>
        </w:tc>
        <w:tc>
          <w:tcPr>
            <w:tcW w:w="4823" w:type="dxa"/>
            <w:gridSpan w:val="2"/>
            <w:tcBorders>
              <w:top w:val="single" w:sz="4" w:space="0" w:color="000000"/>
              <w:left w:val="single" w:sz="4" w:space="0" w:color="000000"/>
              <w:bottom w:val="single" w:sz="4" w:space="0" w:color="000000"/>
              <w:right w:val="single" w:sz="4" w:space="0" w:color="000000"/>
            </w:tcBorders>
          </w:tcPr>
          <w:p w14:paraId="2AF78E2E" w14:textId="77777777" w:rsidR="00063383" w:rsidRPr="00FC50B1" w:rsidRDefault="00063383" w:rsidP="00063383">
            <w:pPr>
              <w:spacing w:after="160" w:line="259" w:lineRule="auto"/>
            </w:pPr>
            <w:r w:rsidRPr="00FC50B1">
              <w:t xml:space="preserve">The Act amends the Wildlife and Countryside Act 1981 for Scotland. The Act mainly changed the way land and the environment is managed in Scotland e.g., it made operational changes to how SSSIs are managed. </w:t>
            </w:r>
          </w:p>
        </w:tc>
        <w:tc>
          <w:tcPr>
            <w:tcW w:w="2126" w:type="dxa"/>
            <w:tcBorders>
              <w:top w:val="single" w:sz="4" w:space="0" w:color="000000"/>
              <w:left w:val="single" w:sz="4" w:space="0" w:color="000000"/>
              <w:bottom w:val="single" w:sz="4" w:space="0" w:color="000000"/>
              <w:right w:val="single" w:sz="4" w:space="0" w:color="000000"/>
            </w:tcBorders>
          </w:tcPr>
          <w:p w14:paraId="7616329B" w14:textId="77777777" w:rsidR="00063383" w:rsidRPr="00FC50B1" w:rsidRDefault="00063383" w:rsidP="00063383">
            <w:pPr>
              <w:spacing w:after="160" w:line="259" w:lineRule="auto"/>
            </w:pPr>
            <w:r w:rsidRPr="00FC50B1">
              <w:t xml:space="preserve">The SEA should reflect objectives to protect and enhance designated biodiversity areas. </w:t>
            </w:r>
          </w:p>
        </w:tc>
      </w:tr>
      <w:tr w:rsidR="00063383" w:rsidRPr="00FC50B1" w14:paraId="414DB320" w14:textId="77777777" w:rsidTr="00063383">
        <w:tblPrEx>
          <w:tblCellMar>
            <w:top w:w="89" w:type="dxa"/>
            <w:right w:w="116" w:type="dxa"/>
          </w:tblCellMar>
        </w:tblPrEx>
        <w:trPr>
          <w:trHeight w:val="830"/>
        </w:trPr>
        <w:tc>
          <w:tcPr>
            <w:tcW w:w="2832" w:type="dxa"/>
            <w:tcBorders>
              <w:top w:val="single" w:sz="4" w:space="0" w:color="000000"/>
              <w:left w:val="single" w:sz="4" w:space="0" w:color="000000"/>
              <w:bottom w:val="single" w:sz="4" w:space="0" w:color="000000"/>
              <w:right w:val="single" w:sz="4" w:space="0" w:color="000000"/>
            </w:tcBorders>
          </w:tcPr>
          <w:p w14:paraId="3D62A830" w14:textId="77777777" w:rsidR="00063383" w:rsidRPr="00FC50B1" w:rsidRDefault="00063383" w:rsidP="00063383">
            <w:pPr>
              <w:spacing w:after="160" w:line="259" w:lineRule="auto"/>
            </w:pPr>
            <w:r w:rsidRPr="00FC50B1">
              <w:t xml:space="preserve">The Conservation of Offshore Marine Habitats and Species Regulations 2017 </w:t>
            </w:r>
          </w:p>
        </w:tc>
        <w:tc>
          <w:tcPr>
            <w:tcW w:w="4823" w:type="dxa"/>
            <w:gridSpan w:val="2"/>
            <w:tcBorders>
              <w:top w:val="single" w:sz="4" w:space="0" w:color="000000"/>
              <w:left w:val="single" w:sz="4" w:space="0" w:color="000000"/>
              <w:bottom w:val="single" w:sz="4" w:space="0" w:color="000000"/>
              <w:right w:val="single" w:sz="4" w:space="0" w:color="000000"/>
            </w:tcBorders>
          </w:tcPr>
          <w:p w14:paraId="0CDAFE60" w14:textId="77777777" w:rsidR="00063383" w:rsidRPr="00FC50B1" w:rsidRDefault="00063383" w:rsidP="00063383">
            <w:pPr>
              <w:spacing w:after="160" w:line="259" w:lineRule="auto"/>
            </w:pPr>
            <w:r w:rsidRPr="00FC50B1">
              <w:t xml:space="preserve">The Regulations form the legal basis for the implementation of the Habitats Directive and the Bird Directive in terrestrial areas and territorial waters. </w:t>
            </w:r>
          </w:p>
        </w:tc>
        <w:tc>
          <w:tcPr>
            <w:tcW w:w="2126" w:type="dxa"/>
            <w:tcBorders>
              <w:top w:val="single" w:sz="4" w:space="0" w:color="000000"/>
              <w:left w:val="single" w:sz="4" w:space="0" w:color="000000"/>
              <w:bottom w:val="single" w:sz="4" w:space="0" w:color="000000"/>
              <w:right w:val="single" w:sz="4" w:space="0" w:color="000000"/>
            </w:tcBorders>
          </w:tcPr>
          <w:p w14:paraId="485D608C" w14:textId="77777777" w:rsidR="00063383" w:rsidRPr="00FC50B1" w:rsidRDefault="00063383" w:rsidP="00063383">
            <w:pPr>
              <w:spacing w:after="160" w:line="259" w:lineRule="auto"/>
            </w:pPr>
            <w:r w:rsidRPr="00FC50B1">
              <w:t xml:space="preserve">The SEA should reflect objectives to value, protect and enhance marine habitats and species.  </w:t>
            </w:r>
          </w:p>
        </w:tc>
      </w:tr>
      <w:tr w:rsidR="00063383" w:rsidRPr="00FC50B1" w14:paraId="3F05E4B7" w14:textId="77777777" w:rsidTr="00063383">
        <w:tblPrEx>
          <w:tblCellMar>
            <w:top w:w="89" w:type="dxa"/>
            <w:right w:w="116" w:type="dxa"/>
          </w:tblCellMar>
        </w:tblPrEx>
        <w:trPr>
          <w:trHeight w:val="418"/>
        </w:trPr>
        <w:tc>
          <w:tcPr>
            <w:tcW w:w="9781" w:type="dxa"/>
            <w:gridSpan w:val="4"/>
            <w:tcBorders>
              <w:top w:val="single" w:sz="4" w:space="0" w:color="000000"/>
              <w:left w:val="single" w:sz="4" w:space="0" w:color="000000"/>
              <w:bottom w:val="single" w:sz="4" w:space="0" w:color="000000"/>
              <w:right w:val="single" w:sz="4" w:space="0" w:color="000000"/>
            </w:tcBorders>
          </w:tcPr>
          <w:p w14:paraId="5CDDAB6A" w14:textId="77777777" w:rsidR="00063383" w:rsidRPr="00FC50B1" w:rsidRDefault="00063383" w:rsidP="00063383">
            <w:pPr>
              <w:spacing w:after="160" w:line="259" w:lineRule="auto"/>
            </w:pPr>
            <w:r w:rsidRPr="00FC50B1">
              <w:rPr>
                <w:b/>
              </w:rPr>
              <w:t xml:space="preserve">National (policies, Plans, Programmes and Strategies) </w:t>
            </w:r>
          </w:p>
        </w:tc>
      </w:tr>
      <w:tr w:rsidR="00063383" w:rsidRPr="00FC50B1" w14:paraId="311D1E8F" w14:textId="77777777" w:rsidTr="00063383">
        <w:tblPrEx>
          <w:tblCellMar>
            <w:top w:w="89" w:type="dxa"/>
            <w:right w:w="116" w:type="dxa"/>
          </w:tblCellMar>
        </w:tblPrEx>
        <w:trPr>
          <w:trHeight w:val="1101"/>
        </w:trPr>
        <w:tc>
          <w:tcPr>
            <w:tcW w:w="2832" w:type="dxa"/>
            <w:tcBorders>
              <w:top w:val="single" w:sz="4" w:space="0" w:color="000000"/>
              <w:left w:val="single" w:sz="4" w:space="0" w:color="000000"/>
              <w:bottom w:val="single" w:sz="4" w:space="0" w:color="000000"/>
              <w:right w:val="single" w:sz="4" w:space="0" w:color="000000"/>
            </w:tcBorders>
          </w:tcPr>
          <w:p w14:paraId="602406D6" w14:textId="77777777" w:rsidR="00063383" w:rsidRPr="00FC50B1" w:rsidRDefault="00063383" w:rsidP="00063383">
            <w:pPr>
              <w:spacing w:after="160" w:line="259" w:lineRule="auto"/>
            </w:pPr>
            <w:r w:rsidRPr="00FC50B1">
              <w:t xml:space="preserve">UK Post-2010 Biodiversity Framework (JNCC, 2012) </w:t>
            </w:r>
          </w:p>
        </w:tc>
        <w:tc>
          <w:tcPr>
            <w:tcW w:w="4823" w:type="dxa"/>
            <w:gridSpan w:val="2"/>
            <w:tcBorders>
              <w:top w:val="single" w:sz="4" w:space="0" w:color="000000"/>
              <w:left w:val="single" w:sz="4" w:space="0" w:color="000000"/>
              <w:bottom w:val="single" w:sz="4" w:space="0" w:color="000000"/>
              <w:right w:val="single" w:sz="4" w:space="0" w:color="000000"/>
            </w:tcBorders>
          </w:tcPr>
          <w:p w14:paraId="61272F15" w14:textId="77777777" w:rsidR="00063383" w:rsidRPr="00FC50B1" w:rsidRDefault="00063383" w:rsidP="00063383">
            <w:pPr>
              <w:spacing w:after="160" w:line="259" w:lineRule="auto"/>
            </w:pPr>
            <w:r w:rsidRPr="00FC50B1">
              <w:t xml:space="preserve">The Framework shows how the work of the four UK countries joins up with work at a UK level to achieve the ‘Aichi Biodiversity Targets’ and the aims of the EU biodiversity strategy. The Framework identifies the following strategic goals: </w:t>
            </w:r>
          </w:p>
          <w:p w14:paraId="374635AF" w14:textId="77777777" w:rsidR="00063383" w:rsidRPr="00FC50B1" w:rsidRDefault="00063383" w:rsidP="00700364">
            <w:pPr>
              <w:numPr>
                <w:ilvl w:val="0"/>
                <w:numId w:val="69"/>
              </w:numPr>
              <w:spacing w:after="160" w:line="259" w:lineRule="auto"/>
            </w:pPr>
            <w:r w:rsidRPr="00FC50B1">
              <w:t xml:space="preserve">Address the underlying causes of biodiversity loss by mainstreaming biodiversity across government and society. </w:t>
            </w:r>
          </w:p>
          <w:p w14:paraId="1B865A7C" w14:textId="77777777" w:rsidR="00063383" w:rsidRPr="00FC50B1" w:rsidRDefault="00063383" w:rsidP="00700364">
            <w:pPr>
              <w:numPr>
                <w:ilvl w:val="0"/>
                <w:numId w:val="69"/>
              </w:numPr>
              <w:spacing w:after="160" w:line="259" w:lineRule="auto"/>
            </w:pPr>
            <w:r w:rsidRPr="00FC50B1">
              <w:t xml:space="preserve">Reduce the direct pressures on biodiversity and promote sustainable use. </w:t>
            </w:r>
          </w:p>
          <w:p w14:paraId="0C4A0DB5" w14:textId="77777777" w:rsidR="00063383" w:rsidRPr="00FC50B1" w:rsidRDefault="00063383" w:rsidP="00700364">
            <w:pPr>
              <w:numPr>
                <w:ilvl w:val="0"/>
                <w:numId w:val="69"/>
              </w:numPr>
              <w:spacing w:after="160" w:line="259" w:lineRule="auto"/>
            </w:pPr>
            <w:r w:rsidRPr="00FC50B1">
              <w:t xml:space="preserve">Improve the status of biodiversity by safeguarding ecosystems, species and genetic diversity. </w:t>
            </w:r>
          </w:p>
          <w:p w14:paraId="0FFC973F" w14:textId="77777777" w:rsidR="00063383" w:rsidRPr="00FC50B1" w:rsidRDefault="00063383" w:rsidP="00700364">
            <w:pPr>
              <w:numPr>
                <w:ilvl w:val="0"/>
                <w:numId w:val="69"/>
              </w:numPr>
              <w:spacing w:after="160" w:line="259" w:lineRule="auto"/>
            </w:pPr>
            <w:r w:rsidRPr="00FC50B1">
              <w:lastRenderedPageBreak/>
              <w:t xml:space="preserve">Enhance the benefits to all from biodiversity and ecosystems.  </w:t>
            </w:r>
          </w:p>
          <w:p w14:paraId="68431218" w14:textId="77777777" w:rsidR="00063383" w:rsidRPr="00FC50B1" w:rsidRDefault="00063383" w:rsidP="00700364">
            <w:pPr>
              <w:numPr>
                <w:ilvl w:val="0"/>
                <w:numId w:val="69"/>
              </w:numPr>
              <w:spacing w:after="160" w:line="259" w:lineRule="auto"/>
            </w:pPr>
            <w:r w:rsidRPr="00FC50B1">
              <w:t xml:space="preserve">Enhance implementation through participatory planning, knowledge management and capacity building.  </w:t>
            </w:r>
          </w:p>
        </w:tc>
        <w:tc>
          <w:tcPr>
            <w:tcW w:w="2126" w:type="dxa"/>
            <w:tcBorders>
              <w:top w:val="single" w:sz="4" w:space="0" w:color="000000"/>
              <w:left w:val="single" w:sz="4" w:space="0" w:color="000000"/>
              <w:bottom w:val="single" w:sz="4" w:space="0" w:color="000000"/>
              <w:right w:val="single" w:sz="4" w:space="0" w:color="000000"/>
            </w:tcBorders>
          </w:tcPr>
          <w:p w14:paraId="701A041F" w14:textId="77777777" w:rsidR="00063383" w:rsidRPr="00FC50B1" w:rsidRDefault="00063383" w:rsidP="00063383">
            <w:pPr>
              <w:spacing w:after="160" w:line="259" w:lineRule="auto"/>
            </w:pPr>
            <w:r w:rsidRPr="00FC50B1">
              <w:lastRenderedPageBreak/>
              <w:t xml:space="preserve">The SEA should reflect objectives to value, protect and enhance biodiversity. </w:t>
            </w:r>
          </w:p>
        </w:tc>
      </w:tr>
      <w:tr w:rsidR="00063383" w:rsidRPr="00FC50B1" w14:paraId="763B4EB3" w14:textId="77777777" w:rsidTr="00063383">
        <w:tblPrEx>
          <w:tblCellMar>
            <w:right w:w="93" w:type="dxa"/>
          </w:tblCellMar>
        </w:tblPrEx>
        <w:trPr>
          <w:trHeight w:val="1771"/>
        </w:trPr>
        <w:tc>
          <w:tcPr>
            <w:tcW w:w="2832" w:type="dxa"/>
            <w:tcBorders>
              <w:top w:val="single" w:sz="4" w:space="0" w:color="000000"/>
              <w:left w:val="single" w:sz="4" w:space="0" w:color="000000"/>
              <w:bottom w:val="single" w:sz="4" w:space="0" w:color="000000"/>
              <w:right w:val="single" w:sz="4" w:space="0" w:color="000000"/>
            </w:tcBorders>
          </w:tcPr>
          <w:p w14:paraId="452A332F" w14:textId="77777777" w:rsidR="00063383" w:rsidRPr="00FC50B1" w:rsidRDefault="00063383" w:rsidP="00063383">
            <w:pPr>
              <w:spacing w:after="160" w:line="259" w:lineRule="auto"/>
            </w:pPr>
            <w:r w:rsidRPr="00FC50B1">
              <w:t xml:space="preserve">Scotland’s Biodiversity: It’s in Your Hands (Scottish Executive, 2004) </w:t>
            </w:r>
          </w:p>
        </w:tc>
        <w:tc>
          <w:tcPr>
            <w:tcW w:w="4823" w:type="dxa"/>
            <w:gridSpan w:val="2"/>
            <w:tcBorders>
              <w:top w:val="single" w:sz="4" w:space="0" w:color="000000"/>
              <w:left w:val="single" w:sz="4" w:space="0" w:color="000000"/>
              <w:bottom w:val="single" w:sz="4" w:space="0" w:color="000000"/>
              <w:right w:val="single" w:sz="4" w:space="0" w:color="000000"/>
            </w:tcBorders>
          </w:tcPr>
          <w:p w14:paraId="7EFA66BD" w14:textId="77777777" w:rsidR="00063383" w:rsidRPr="00FC50B1" w:rsidRDefault="00063383" w:rsidP="00063383">
            <w:pPr>
              <w:spacing w:after="160" w:line="259" w:lineRule="auto"/>
            </w:pPr>
            <w:r w:rsidRPr="00FC50B1">
              <w:t xml:space="preserve">Scotland’s Biodiversity: It’s in Your Hands presents a 25 year strategy (until 2030) for the conservation and enhancement of Scotland’s biodiversity. It sets out a number of outcomes in relation to; </w:t>
            </w:r>
          </w:p>
          <w:p w14:paraId="67446A9A" w14:textId="77777777" w:rsidR="00063383" w:rsidRPr="00FC50B1" w:rsidRDefault="00063383" w:rsidP="00700364">
            <w:pPr>
              <w:numPr>
                <w:ilvl w:val="0"/>
                <w:numId w:val="68"/>
              </w:numPr>
              <w:spacing w:after="160" w:line="259" w:lineRule="auto"/>
            </w:pPr>
            <w:r w:rsidRPr="00FC50B1">
              <w:t xml:space="preserve">Species and habitats </w:t>
            </w:r>
          </w:p>
          <w:p w14:paraId="46BA7F38" w14:textId="77777777" w:rsidR="00063383" w:rsidRPr="00FC50B1" w:rsidRDefault="00063383" w:rsidP="00700364">
            <w:pPr>
              <w:numPr>
                <w:ilvl w:val="0"/>
                <w:numId w:val="68"/>
              </w:numPr>
              <w:spacing w:after="160" w:line="259" w:lineRule="auto"/>
            </w:pPr>
            <w:r w:rsidRPr="00FC50B1">
              <w:t xml:space="preserve">People </w:t>
            </w:r>
          </w:p>
          <w:p w14:paraId="7BAF690C" w14:textId="77777777" w:rsidR="00063383" w:rsidRPr="00FC50B1" w:rsidRDefault="00063383" w:rsidP="00700364">
            <w:pPr>
              <w:numPr>
                <w:ilvl w:val="0"/>
                <w:numId w:val="68"/>
              </w:numPr>
              <w:spacing w:after="160" w:line="259" w:lineRule="auto"/>
            </w:pPr>
            <w:r w:rsidRPr="00FC50B1">
              <w:t xml:space="preserve">Landscapes and Ecosystems </w:t>
            </w:r>
          </w:p>
          <w:p w14:paraId="135DEC2B" w14:textId="77777777" w:rsidR="00063383" w:rsidRPr="00FC50B1" w:rsidRDefault="00063383" w:rsidP="00700364">
            <w:pPr>
              <w:numPr>
                <w:ilvl w:val="0"/>
                <w:numId w:val="68"/>
              </w:numPr>
              <w:spacing w:after="160" w:line="259" w:lineRule="auto"/>
            </w:pPr>
            <w:r w:rsidRPr="00FC50B1">
              <w:t xml:space="preserve">Integration and Co-ordination </w:t>
            </w:r>
          </w:p>
          <w:p w14:paraId="1539FC60" w14:textId="77777777" w:rsidR="00063383" w:rsidRPr="00FC50B1" w:rsidRDefault="00063383" w:rsidP="00700364">
            <w:pPr>
              <w:numPr>
                <w:ilvl w:val="0"/>
                <w:numId w:val="68"/>
              </w:numPr>
              <w:spacing w:after="160" w:line="259" w:lineRule="auto"/>
            </w:pPr>
            <w:r w:rsidRPr="00FC50B1">
              <w:t xml:space="preserve">Knowledge </w:t>
            </w:r>
          </w:p>
        </w:tc>
        <w:tc>
          <w:tcPr>
            <w:tcW w:w="2126" w:type="dxa"/>
            <w:tcBorders>
              <w:top w:val="single" w:sz="4" w:space="0" w:color="000000"/>
              <w:left w:val="single" w:sz="4" w:space="0" w:color="000000"/>
              <w:bottom w:val="single" w:sz="4" w:space="0" w:color="000000"/>
              <w:right w:val="single" w:sz="4" w:space="0" w:color="000000"/>
            </w:tcBorders>
          </w:tcPr>
          <w:p w14:paraId="6C939EAD" w14:textId="77777777" w:rsidR="00063383" w:rsidRPr="00FC50B1" w:rsidRDefault="00063383" w:rsidP="00063383">
            <w:pPr>
              <w:spacing w:after="160" w:line="259" w:lineRule="auto"/>
            </w:pPr>
            <w:r w:rsidRPr="00FC50B1">
              <w:t xml:space="preserve">The SEA should reflect objectives to value, protect and enhance biodiversity. </w:t>
            </w:r>
          </w:p>
        </w:tc>
      </w:tr>
      <w:tr w:rsidR="00063383" w:rsidRPr="00FC50B1" w14:paraId="0B0A5468" w14:textId="77777777" w:rsidTr="00063383">
        <w:tblPrEx>
          <w:tblCellMar>
            <w:right w:w="93" w:type="dxa"/>
          </w:tblCellMar>
        </w:tblPrEx>
        <w:trPr>
          <w:trHeight w:val="1628"/>
        </w:trPr>
        <w:tc>
          <w:tcPr>
            <w:tcW w:w="2832" w:type="dxa"/>
            <w:tcBorders>
              <w:top w:val="single" w:sz="4" w:space="0" w:color="000000"/>
              <w:left w:val="single" w:sz="4" w:space="0" w:color="000000"/>
              <w:bottom w:val="single" w:sz="4" w:space="0" w:color="000000"/>
              <w:right w:val="single" w:sz="4" w:space="0" w:color="000000"/>
            </w:tcBorders>
          </w:tcPr>
          <w:p w14:paraId="5C4732F8" w14:textId="77777777" w:rsidR="00063383" w:rsidRPr="00FC50B1" w:rsidRDefault="00063383" w:rsidP="00063383">
            <w:pPr>
              <w:spacing w:after="160" w:line="259" w:lineRule="auto"/>
            </w:pPr>
            <w:r w:rsidRPr="00FC50B1">
              <w:t xml:space="preserve">2020 Challenge for Scotland’s Biodiversity – A Strategy for the conservation and enhancement of biodiversity in Scotland (The Scottish Government, 2013) </w:t>
            </w:r>
          </w:p>
        </w:tc>
        <w:tc>
          <w:tcPr>
            <w:tcW w:w="4823" w:type="dxa"/>
            <w:gridSpan w:val="2"/>
            <w:tcBorders>
              <w:top w:val="single" w:sz="4" w:space="0" w:color="000000"/>
              <w:left w:val="single" w:sz="4" w:space="0" w:color="000000"/>
              <w:bottom w:val="single" w:sz="4" w:space="0" w:color="000000"/>
              <w:right w:val="single" w:sz="4" w:space="0" w:color="000000"/>
            </w:tcBorders>
          </w:tcPr>
          <w:p w14:paraId="327B3D5F" w14:textId="77777777" w:rsidR="00063383" w:rsidRPr="00FC50B1" w:rsidRDefault="00063383" w:rsidP="00063383">
            <w:pPr>
              <w:spacing w:after="160" w:line="259" w:lineRule="auto"/>
            </w:pPr>
            <w:r w:rsidRPr="00FC50B1">
              <w:t xml:space="preserve">The aims of the 2020 Challenge are in line with the targets set by the aforementioned United Nations Convention on Biological Diversity (20100 and the European Union’s Biodiversity Strategy for 2020, and include: </w:t>
            </w:r>
          </w:p>
          <w:p w14:paraId="3CEE20DB" w14:textId="77777777" w:rsidR="00063383" w:rsidRPr="00FC50B1" w:rsidRDefault="00063383" w:rsidP="00700364">
            <w:pPr>
              <w:numPr>
                <w:ilvl w:val="0"/>
                <w:numId w:val="67"/>
              </w:numPr>
              <w:spacing w:after="160" w:line="259" w:lineRule="auto"/>
            </w:pPr>
            <w:r w:rsidRPr="00FC50B1">
              <w:t xml:space="preserve">Protect and restore biodiversity on land and in Scotland’s SAs </w:t>
            </w:r>
          </w:p>
          <w:p w14:paraId="166F4601" w14:textId="77777777" w:rsidR="00063383" w:rsidRPr="00FC50B1" w:rsidRDefault="00063383" w:rsidP="00700364">
            <w:pPr>
              <w:numPr>
                <w:ilvl w:val="0"/>
                <w:numId w:val="67"/>
              </w:numPr>
              <w:spacing w:after="160" w:line="259" w:lineRule="auto"/>
            </w:pPr>
            <w:r w:rsidRPr="00FC50B1">
              <w:t xml:space="preserve">Involve and engage people in decisions about the environment </w:t>
            </w:r>
          </w:p>
          <w:p w14:paraId="45DD630A" w14:textId="77777777" w:rsidR="00063383" w:rsidRPr="00FC50B1" w:rsidRDefault="00063383" w:rsidP="00700364">
            <w:pPr>
              <w:numPr>
                <w:ilvl w:val="0"/>
                <w:numId w:val="67"/>
              </w:numPr>
              <w:spacing w:after="160" w:line="259" w:lineRule="auto"/>
            </w:pPr>
            <w:r w:rsidRPr="00FC50B1">
              <w:t xml:space="preserve">Promote sustainable economic growth </w:t>
            </w:r>
          </w:p>
          <w:p w14:paraId="592D45D5" w14:textId="77777777" w:rsidR="00063383" w:rsidRPr="00FC50B1" w:rsidRDefault="00063383" w:rsidP="00700364">
            <w:pPr>
              <w:numPr>
                <w:ilvl w:val="0"/>
                <w:numId w:val="67"/>
              </w:numPr>
              <w:spacing w:after="160" w:line="259" w:lineRule="auto"/>
            </w:pPr>
            <w:r w:rsidRPr="00FC50B1">
              <w:t xml:space="preserve">The 2020 Challenge and the ‘Scotland’s Biodiversity: It’s in Your Hands’ together make up the Scottish Biodiversity Strategy. </w:t>
            </w:r>
          </w:p>
        </w:tc>
        <w:tc>
          <w:tcPr>
            <w:tcW w:w="2126" w:type="dxa"/>
            <w:tcBorders>
              <w:top w:val="single" w:sz="4" w:space="0" w:color="000000"/>
              <w:left w:val="single" w:sz="4" w:space="0" w:color="000000"/>
              <w:bottom w:val="single" w:sz="4" w:space="0" w:color="000000"/>
              <w:right w:val="single" w:sz="4" w:space="0" w:color="000000"/>
            </w:tcBorders>
          </w:tcPr>
          <w:p w14:paraId="38DCD5FE" w14:textId="77777777" w:rsidR="00063383" w:rsidRPr="00FC50B1" w:rsidRDefault="00063383" w:rsidP="00063383">
            <w:pPr>
              <w:spacing w:after="160" w:line="259" w:lineRule="auto"/>
            </w:pPr>
            <w:r w:rsidRPr="00FC50B1">
              <w:t xml:space="preserve">The SEA should reflect objectives to value, protect and enhance biodiversity. </w:t>
            </w:r>
          </w:p>
        </w:tc>
      </w:tr>
      <w:tr w:rsidR="00063383" w:rsidRPr="00FC50B1" w14:paraId="42A60079" w14:textId="77777777" w:rsidTr="00063383">
        <w:tblPrEx>
          <w:tblCellMar>
            <w:right w:w="93" w:type="dxa"/>
          </w:tblCellMar>
        </w:tblPrEx>
        <w:trPr>
          <w:trHeight w:val="186"/>
        </w:trPr>
        <w:tc>
          <w:tcPr>
            <w:tcW w:w="2832" w:type="dxa"/>
            <w:tcBorders>
              <w:top w:val="single" w:sz="4" w:space="0" w:color="000000"/>
              <w:left w:val="single" w:sz="4" w:space="0" w:color="000000"/>
              <w:bottom w:val="single" w:sz="4" w:space="0" w:color="000000"/>
              <w:right w:val="single" w:sz="4" w:space="0" w:color="000000"/>
            </w:tcBorders>
          </w:tcPr>
          <w:p w14:paraId="2654D92C" w14:textId="77777777" w:rsidR="00063383" w:rsidRPr="00FC50B1" w:rsidRDefault="00063383" w:rsidP="00063383">
            <w:pPr>
              <w:spacing w:after="160" w:line="259" w:lineRule="auto"/>
            </w:pPr>
            <w:r w:rsidRPr="00FC50B1">
              <w:t xml:space="preserve">Scotland’s Biodiversity: A Route Map to 2020 (The Scottish Government, 2015) </w:t>
            </w:r>
          </w:p>
        </w:tc>
        <w:tc>
          <w:tcPr>
            <w:tcW w:w="4823" w:type="dxa"/>
            <w:gridSpan w:val="2"/>
            <w:tcBorders>
              <w:top w:val="single" w:sz="4" w:space="0" w:color="000000"/>
              <w:left w:val="single" w:sz="4" w:space="0" w:color="000000"/>
              <w:bottom w:val="single" w:sz="4" w:space="0" w:color="000000"/>
              <w:right w:val="single" w:sz="4" w:space="0" w:color="000000"/>
            </w:tcBorders>
          </w:tcPr>
          <w:p w14:paraId="201C3A16" w14:textId="77777777" w:rsidR="00063383" w:rsidRPr="00FC50B1" w:rsidRDefault="00063383" w:rsidP="00063383">
            <w:pPr>
              <w:spacing w:after="160" w:line="259" w:lineRule="auto"/>
            </w:pPr>
            <w:r w:rsidRPr="00FC50B1">
              <w:t xml:space="preserve">The ‘Six Big Steps for Nature’ identified in the Route Map are: </w:t>
            </w:r>
          </w:p>
          <w:p w14:paraId="75ED344E" w14:textId="77777777" w:rsidR="00063383" w:rsidRPr="00FC50B1" w:rsidRDefault="00063383" w:rsidP="00700364">
            <w:pPr>
              <w:numPr>
                <w:ilvl w:val="0"/>
                <w:numId w:val="66"/>
              </w:numPr>
              <w:spacing w:after="160" w:line="259" w:lineRule="auto"/>
            </w:pPr>
            <w:r w:rsidRPr="00FC50B1">
              <w:t xml:space="preserve">Ecosystem restoration </w:t>
            </w:r>
          </w:p>
          <w:p w14:paraId="27FC9E22" w14:textId="77777777" w:rsidR="00063383" w:rsidRPr="00FC50B1" w:rsidRDefault="00063383" w:rsidP="00700364">
            <w:pPr>
              <w:numPr>
                <w:ilvl w:val="0"/>
                <w:numId w:val="66"/>
              </w:numPr>
              <w:spacing w:after="160" w:line="259" w:lineRule="auto"/>
            </w:pPr>
            <w:r w:rsidRPr="00FC50B1">
              <w:t xml:space="preserve">Investment in natural capital </w:t>
            </w:r>
          </w:p>
          <w:p w14:paraId="214B3354" w14:textId="77777777" w:rsidR="00063383" w:rsidRPr="00FC50B1" w:rsidRDefault="00063383" w:rsidP="00700364">
            <w:pPr>
              <w:numPr>
                <w:ilvl w:val="0"/>
                <w:numId w:val="66"/>
              </w:numPr>
              <w:spacing w:after="160" w:line="259" w:lineRule="auto"/>
            </w:pPr>
            <w:r w:rsidRPr="00FC50B1">
              <w:t xml:space="preserve">Quality greenspace for health and education benefits </w:t>
            </w:r>
          </w:p>
          <w:p w14:paraId="5CFCE119" w14:textId="77777777" w:rsidR="00063383" w:rsidRPr="00FC50B1" w:rsidRDefault="00063383" w:rsidP="00700364">
            <w:pPr>
              <w:numPr>
                <w:ilvl w:val="0"/>
                <w:numId w:val="66"/>
              </w:numPr>
              <w:spacing w:after="160" w:line="259" w:lineRule="auto"/>
            </w:pPr>
            <w:r w:rsidRPr="00FC50B1">
              <w:lastRenderedPageBreak/>
              <w:t xml:space="preserve">Conserving wildlife in Scotland </w:t>
            </w:r>
          </w:p>
          <w:p w14:paraId="6C547623" w14:textId="77777777" w:rsidR="00063383" w:rsidRPr="00FC50B1" w:rsidRDefault="00063383" w:rsidP="00700364">
            <w:pPr>
              <w:numPr>
                <w:ilvl w:val="0"/>
                <w:numId w:val="66"/>
              </w:numPr>
              <w:spacing w:after="160" w:line="259" w:lineRule="auto"/>
            </w:pPr>
            <w:r w:rsidRPr="00FC50B1">
              <w:t xml:space="preserve">Sustainable management of land and freshwater </w:t>
            </w:r>
          </w:p>
          <w:p w14:paraId="7F4518CB" w14:textId="77777777" w:rsidR="00063383" w:rsidRPr="00FC50B1" w:rsidRDefault="00063383" w:rsidP="00700364">
            <w:pPr>
              <w:numPr>
                <w:ilvl w:val="0"/>
                <w:numId w:val="66"/>
              </w:numPr>
              <w:spacing w:after="160" w:line="259" w:lineRule="auto"/>
            </w:pPr>
            <w:r w:rsidRPr="00FC50B1">
              <w:t>Sustainable management of marine and coastal ecosystems</w:t>
            </w:r>
          </w:p>
        </w:tc>
        <w:tc>
          <w:tcPr>
            <w:tcW w:w="2126" w:type="dxa"/>
            <w:tcBorders>
              <w:top w:val="single" w:sz="4" w:space="0" w:color="000000"/>
              <w:left w:val="single" w:sz="4" w:space="0" w:color="000000"/>
              <w:bottom w:val="single" w:sz="4" w:space="0" w:color="000000"/>
              <w:right w:val="single" w:sz="4" w:space="0" w:color="000000"/>
            </w:tcBorders>
          </w:tcPr>
          <w:p w14:paraId="18D51C29" w14:textId="77777777" w:rsidR="00063383" w:rsidRPr="00FC50B1" w:rsidRDefault="00063383" w:rsidP="00063383">
            <w:pPr>
              <w:spacing w:after="160" w:line="259" w:lineRule="auto"/>
            </w:pPr>
            <w:r w:rsidRPr="00FC50B1">
              <w:lastRenderedPageBreak/>
              <w:t xml:space="preserve">The SEA should reflect objectives to value, protect and enhance biodiversity. </w:t>
            </w:r>
          </w:p>
        </w:tc>
      </w:tr>
      <w:tr w:rsidR="00063383" w:rsidRPr="00FC50B1" w14:paraId="20573A04" w14:textId="77777777" w:rsidTr="00063383">
        <w:tblPrEx>
          <w:tblCellMar>
            <w:right w:w="93" w:type="dxa"/>
          </w:tblCellMar>
        </w:tblPrEx>
        <w:trPr>
          <w:trHeight w:val="1037"/>
        </w:trPr>
        <w:tc>
          <w:tcPr>
            <w:tcW w:w="2832" w:type="dxa"/>
            <w:tcBorders>
              <w:top w:val="single" w:sz="4" w:space="0" w:color="000000"/>
              <w:left w:val="single" w:sz="4" w:space="0" w:color="000000"/>
              <w:bottom w:val="single" w:sz="4" w:space="0" w:color="000000"/>
              <w:right w:val="single" w:sz="4" w:space="0" w:color="000000"/>
            </w:tcBorders>
          </w:tcPr>
          <w:p w14:paraId="756D08E8" w14:textId="77777777" w:rsidR="00063383" w:rsidRPr="00FC50B1" w:rsidRDefault="00063383" w:rsidP="00063383">
            <w:pPr>
              <w:spacing w:after="160" w:line="259" w:lineRule="auto"/>
            </w:pPr>
            <w:r w:rsidRPr="00FC50B1">
              <w:t xml:space="preserve">Scottish Biodiversity Strategy; Report to the Scottish Parliament 2014-2016  </w:t>
            </w:r>
          </w:p>
        </w:tc>
        <w:tc>
          <w:tcPr>
            <w:tcW w:w="4823" w:type="dxa"/>
            <w:gridSpan w:val="2"/>
            <w:tcBorders>
              <w:top w:val="single" w:sz="4" w:space="0" w:color="000000"/>
              <w:left w:val="single" w:sz="4" w:space="0" w:color="000000"/>
              <w:bottom w:val="single" w:sz="4" w:space="0" w:color="000000"/>
              <w:right w:val="single" w:sz="4" w:space="0" w:color="000000"/>
            </w:tcBorders>
          </w:tcPr>
          <w:p w14:paraId="72FB9C25" w14:textId="77777777" w:rsidR="00063383" w:rsidRPr="00FC50B1" w:rsidRDefault="00063383" w:rsidP="00063383">
            <w:pPr>
              <w:spacing w:after="160" w:line="259" w:lineRule="auto"/>
            </w:pPr>
            <w:r w:rsidRPr="00FC50B1">
              <w:t xml:space="preserve">Report to the Scottish Parliament which sets out progress with delivery of the Scottish Biodiversity Strategy. It records progress from 2014-2016 and highlights  the remaining challenges that must be overcome to meet the aims of the 2020 Challenge for Scotland’s Biodiversity </w:t>
            </w:r>
          </w:p>
        </w:tc>
        <w:tc>
          <w:tcPr>
            <w:tcW w:w="2126" w:type="dxa"/>
            <w:tcBorders>
              <w:top w:val="single" w:sz="4" w:space="0" w:color="000000"/>
              <w:left w:val="single" w:sz="4" w:space="0" w:color="000000"/>
              <w:bottom w:val="single" w:sz="4" w:space="0" w:color="000000"/>
              <w:right w:val="single" w:sz="4" w:space="0" w:color="000000"/>
            </w:tcBorders>
          </w:tcPr>
          <w:p w14:paraId="39A23EFD" w14:textId="77777777" w:rsidR="00063383" w:rsidRPr="00FC50B1" w:rsidRDefault="00063383" w:rsidP="00063383">
            <w:pPr>
              <w:spacing w:after="160" w:line="259" w:lineRule="auto"/>
            </w:pPr>
            <w:r w:rsidRPr="00FC50B1">
              <w:t xml:space="preserve">The SEA should reflect objectives to value, protect and enhance biodiversity. </w:t>
            </w:r>
          </w:p>
        </w:tc>
      </w:tr>
    </w:tbl>
    <w:p w14:paraId="4D597794" w14:textId="77777777" w:rsidR="00063383" w:rsidRPr="00FC50B1" w:rsidRDefault="00063383" w:rsidP="00063383"/>
    <w:p w14:paraId="7C4D5795" w14:textId="77777777" w:rsidR="00063383" w:rsidRPr="00FC50B1" w:rsidRDefault="00063383" w:rsidP="00063383">
      <w:pPr>
        <w:rPr>
          <w:b/>
        </w:rPr>
      </w:pPr>
      <w:r w:rsidRPr="00FC50B1">
        <w:br w:type="page"/>
      </w:r>
    </w:p>
    <w:p w14:paraId="3E25E1C5" w14:textId="77777777" w:rsidR="00063383" w:rsidRPr="00FC50B1" w:rsidRDefault="00063383" w:rsidP="00063383">
      <w:pPr>
        <w:rPr>
          <w:b/>
        </w:rPr>
      </w:pPr>
      <w:r w:rsidRPr="00FC50B1">
        <w:rPr>
          <w:b/>
        </w:rPr>
        <w:lastRenderedPageBreak/>
        <w:t xml:space="preserve">Population and Human Health </w:t>
      </w:r>
    </w:p>
    <w:tbl>
      <w:tblPr>
        <w:tblStyle w:val="TableGrid0"/>
        <w:tblW w:w="9781" w:type="dxa"/>
        <w:tblInd w:w="-5" w:type="dxa"/>
        <w:tblCellMar>
          <w:top w:w="89" w:type="dxa"/>
          <w:left w:w="116" w:type="dxa"/>
          <w:right w:w="86" w:type="dxa"/>
        </w:tblCellMar>
        <w:tblLook w:val="04A0" w:firstRow="1" w:lastRow="0" w:firstColumn="1" w:lastColumn="0" w:noHBand="0" w:noVBand="1"/>
      </w:tblPr>
      <w:tblGrid>
        <w:gridCol w:w="2690"/>
        <w:gridCol w:w="4965"/>
        <w:gridCol w:w="2126"/>
      </w:tblGrid>
      <w:tr w:rsidR="00063383" w:rsidRPr="00FC50B1" w14:paraId="049840B7" w14:textId="77777777" w:rsidTr="00063383">
        <w:trPr>
          <w:trHeight w:val="600"/>
        </w:trPr>
        <w:tc>
          <w:tcPr>
            <w:tcW w:w="2690" w:type="dxa"/>
            <w:tcBorders>
              <w:top w:val="single" w:sz="4" w:space="0" w:color="000000"/>
              <w:left w:val="single" w:sz="4" w:space="0" w:color="000000"/>
              <w:bottom w:val="single" w:sz="4" w:space="0" w:color="000000"/>
              <w:right w:val="single" w:sz="4" w:space="0" w:color="000000"/>
            </w:tcBorders>
            <w:shd w:val="clear" w:color="auto" w:fill="6EB02D"/>
          </w:tcPr>
          <w:p w14:paraId="4E53191C" w14:textId="77777777" w:rsidR="00063383" w:rsidRPr="00FC50B1" w:rsidRDefault="00063383" w:rsidP="00063383">
            <w:pPr>
              <w:spacing w:after="160" w:line="259" w:lineRule="auto"/>
            </w:pPr>
            <w:r w:rsidRPr="00FC50B1">
              <w:t xml:space="preserve">Source </w:t>
            </w:r>
          </w:p>
        </w:tc>
        <w:tc>
          <w:tcPr>
            <w:tcW w:w="4965" w:type="dxa"/>
            <w:tcBorders>
              <w:top w:val="single" w:sz="4" w:space="0" w:color="000000"/>
              <w:left w:val="single" w:sz="4" w:space="0" w:color="000000"/>
              <w:bottom w:val="single" w:sz="4" w:space="0" w:color="000000"/>
              <w:right w:val="single" w:sz="4" w:space="0" w:color="000000"/>
            </w:tcBorders>
            <w:shd w:val="clear" w:color="auto" w:fill="6EB02D"/>
          </w:tcPr>
          <w:p w14:paraId="64F71924" w14:textId="77777777" w:rsidR="00063383" w:rsidRPr="00FC50B1" w:rsidRDefault="00063383" w:rsidP="00063383">
            <w:pPr>
              <w:spacing w:after="160" w:line="259" w:lineRule="auto"/>
            </w:pPr>
            <w:r w:rsidRPr="00FC50B1">
              <w:t xml:space="preserve">Key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6EB02D"/>
          </w:tcPr>
          <w:p w14:paraId="768C6F57" w14:textId="77777777" w:rsidR="00063383" w:rsidRPr="00FC50B1" w:rsidRDefault="00063383" w:rsidP="00063383">
            <w:pPr>
              <w:spacing w:after="160" w:line="259" w:lineRule="auto"/>
            </w:pPr>
            <w:r w:rsidRPr="00FC50B1">
              <w:t xml:space="preserve">Implications/ Comments </w:t>
            </w:r>
          </w:p>
        </w:tc>
      </w:tr>
      <w:tr w:rsidR="00063383" w:rsidRPr="00FC50B1" w14:paraId="61D3E152" w14:textId="77777777" w:rsidTr="00063383">
        <w:trPr>
          <w:trHeight w:val="419"/>
        </w:trPr>
        <w:tc>
          <w:tcPr>
            <w:tcW w:w="2690" w:type="dxa"/>
            <w:tcBorders>
              <w:top w:val="single" w:sz="4" w:space="0" w:color="000000"/>
              <w:left w:val="single" w:sz="4" w:space="0" w:color="000000"/>
              <w:bottom w:val="single" w:sz="4" w:space="0" w:color="000000"/>
              <w:right w:val="nil"/>
            </w:tcBorders>
          </w:tcPr>
          <w:p w14:paraId="5FF7535E" w14:textId="77777777" w:rsidR="00063383" w:rsidRPr="00FC50B1" w:rsidRDefault="00063383" w:rsidP="00063383">
            <w:pPr>
              <w:spacing w:after="160" w:line="259" w:lineRule="auto"/>
            </w:pPr>
            <w:r w:rsidRPr="00FC50B1">
              <w:rPr>
                <w:b/>
              </w:rPr>
              <w:t xml:space="preserve">International </w:t>
            </w:r>
          </w:p>
        </w:tc>
        <w:tc>
          <w:tcPr>
            <w:tcW w:w="4965" w:type="dxa"/>
            <w:tcBorders>
              <w:top w:val="single" w:sz="4" w:space="0" w:color="000000"/>
              <w:left w:val="nil"/>
              <w:bottom w:val="single" w:sz="4" w:space="0" w:color="000000"/>
              <w:right w:val="nil"/>
            </w:tcBorders>
          </w:tcPr>
          <w:p w14:paraId="2E462167" w14:textId="77777777" w:rsidR="00063383" w:rsidRPr="00FC50B1" w:rsidRDefault="00063383" w:rsidP="00063383">
            <w:pPr>
              <w:spacing w:after="160" w:line="259" w:lineRule="auto"/>
            </w:pPr>
          </w:p>
        </w:tc>
        <w:tc>
          <w:tcPr>
            <w:tcW w:w="2126" w:type="dxa"/>
            <w:tcBorders>
              <w:top w:val="single" w:sz="4" w:space="0" w:color="000000"/>
              <w:left w:val="nil"/>
              <w:bottom w:val="single" w:sz="4" w:space="0" w:color="000000"/>
              <w:right w:val="single" w:sz="4" w:space="0" w:color="000000"/>
            </w:tcBorders>
          </w:tcPr>
          <w:p w14:paraId="537C479B" w14:textId="77777777" w:rsidR="00063383" w:rsidRPr="00FC50B1" w:rsidRDefault="00063383" w:rsidP="00063383">
            <w:pPr>
              <w:spacing w:after="160" w:line="259" w:lineRule="auto"/>
            </w:pPr>
          </w:p>
        </w:tc>
      </w:tr>
      <w:tr w:rsidR="00063383" w:rsidRPr="00FC50B1" w14:paraId="050E2C6D" w14:textId="77777777" w:rsidTr="00063383">
        <w:trPr>
          <w:trHeight w:val="1037"/>
        </w:trPr>
        <w:tc>
          <w:tcPr>
            <w:tcW w:w="2690" w:type="dxa"/>
            <w:tcBorders>
              <w:top w:val="single" w:sz="4" w:space="0" w:color="000000"/>
              <w:left w:val="single" w:sz="4" w:space="0" w:color="000000"/>
              <w:bottom w:val="single" w:sz="4" w:space="0" w:color="000000"/>
              <w:right w:val="single" w:sz="4" w:space="0" w:color="000000"/>
            </w:tcBorders>
          </w:tcPr>
          <w:p w14:paraId="1877E2BB" w14:textId="77777777" w:rsidR="00063383" w:rsidRPr="00FC50B1" w:rsidRDefault="00063383" w:rsidP="00063383">
            <w:pPr>
              <w:spacing w:after="160" w:line="259" w:lineRule="auto"/>
            </w:pPr>
            <w:r w:rsidRPr="00FC50B1">
              <w:t xml:space="preserve">International Health Regulations, 2007 </w:t>
            </w:r>
          </w:p>
        </w:tc>
        <w:tc>
          <w:tcPr>
            <w:tcW w:w="4965" w:type="dxa"/>
            <w:tcBorders>
              <w:top w:val="single" w:sz="4" w:space="0" w:color="000000"/>
              <w:left w:val="single" w:sz="4" w:space="0" w:color="000000"/>
              <w:bottom w:val="single" w:sz="4" w:space="0" w:color="000000"/>
              <w:right w:val="single" w:sz="4" w:space="0" w:color="000000"/>
            </w:tcBorders>
          </w:tcPr>
          <w:p w14:paraId="4A41CE8A" w14:textId="77777777" w:rsidR="00063383" w:rsidRPr="00FC50B1" w:rsidRDefault="00063383" w:rsidP="00063383">
            <w:pPr>
              <w:spacing w:after="160" w:line="259" w:lineRule="auto"/>
            </w:pPr>
            <w:r w:rsidRPr="00FC50B1">
              <w:t xml:space="preserve">The International Health Regulations provide a legal instrument for upholding global public health security by preventing and responding to acute public health risks.  The Regulations require countries to report certain disease outbreaks and public health risks to the World Health Organisation. </w:t>
            </w:r>
          </w:p>
        </w:tc>
        <w:tc>
          <w:tcPr>
            <w:tcW w:w="2126" w:type="dxa"/>
            <w:tcBorders>
              <w:top w:val="single" w:sz="4" w:space="0" w:color="000000"/>
              <w:left w:val="single" w:sz="4" w:space="0" w:color="000000"/>
              <w:bottom w:val="single" w:sz="4" w:space="0" w:color="000000"/>
              <w:right w:val="single" w:sz="4" w:space="0" w:color="000000"/>
            </w:tcBorders>
          </w:tcPr>
          <w:p w14:paraId="599D5D39" w14:textId="77777777" w:rsidR="00063383" w:rsidRPr="00FC50B1" w:rsidRDefault="00063383" w:rsidP="00063383">
            <w:pPr>
              <w:spacing w:after="160" w:line="259" w:lineRule="auto"/>
            </w:pPr>
            <w:r w:rsidRPr="00FC50B1">
              <w:t xml:space="preserve">The SEA should reflect the objective that acknowledges the potential health hazards that could be caused by the different development types. </w:t>
            </w:r>
          </w:p>
        </w:tc>
      </w:tr>
      <w:tr w:rsidR="00063383" w:rsidRPr="00FC50B1" w14:paraId="294E3376" w14:textId="77777777" w:rsidTr="00063383">
        <w:trPr>
          <w:trHeight w:val="418"/>
        </w:trPr>
        <w:tc>
          <w:tcPr>
            <w:tcW w:w="2690" w:type="dxa"/>
            <w:tcBorders>
              <w:top w:val="single" w:sz="4" w:space="0" w:color="000000"/>
              <w:left w:val="single" w:sz="4" w:space="0" w:color="000000"/>
              <w:bottom w:val="single" w:sz="4" w:space="0" w:color="000000"/>
              <w:right w:val="nil"/>
            </w:tcBorders>
          </w:tcPr>
          <w:p w14:paraId="0BCB077A" w14:textId="77777777" w:rsidR="00063383" w:rsidRPr="00FC50B1" w:rsidRDefault="00063383" w:rsidP="00063383">
            <w:pPr>
              <w:spacing w:after="160" w:line="259" w:lineRule="auto"/>
            </w:pPr>
            <w:r w:rsidRPr="00FC50B1">
              <w:rPr>
                <w:b/>
              </w:rPr>
              <w:t xml:space="preserve">European </w:t>
            </w:r>
          </w:p>
        </w:tc>
        <w:tc>
          <w:tcPr>
            <w:tcW w:w="4965" w:type="dxa"/>
            <w:tcBorders>
              <w:top w:val="single" w:sz="4" w:space="0" w:color="000000"/>
              <w:left w:val="nil"/>
              <w:bottom w:val="single" w:sz="4" w:space="0" w:color="000000"/>
              <w:right w:val="nil"/>
            </w:tcBorders>
          </w:tcPr>
          <w:p w14:paraId="06EA7771" w14:textId="77777777" w:rsidR="00063383" w:rsidRPr="00FC50B1" w:rsidRDefault="00063383" w:rsidP="00063383">
            <w:pPr>
              <w:spacing w:after="160" w:line="259" w:lineRule="auto"/>
            </w:pPr>
          </w:p>
        </w:tc>
        <w:tc>
          <w:tcPr>
            <w:tcW w:w="2126" w:type="dxa"/>
            <w:tcBorders>
              <w:top w:val="single" w:sz="4" w:space="0" w:color="000000"/>
              <w:left w:val="nil"/>
              <w:bottom w:val="single" w:sz="4" w:space="0" w:color="000000"/>
              <w:right w:val="single" w:sz="4" w:space="0" w:color="000000"/>
            </w:tcBorders>
          </w:tcPr>
          <w:p w14:paraId="6BF4CC4A" w14:textId="77777777" w:rsidR="00063383" w:rsidRPr="00FC50B1" w:rsidRDefault="00063383" w:rsidP="00063383">
            <w:pPr>
              <w:spacing w:after="160" w:line="259" w:lineRule="auto"/>
            </w:pPr>
          </w:p>
        </w:tc>
      </w:tr>
      <w:tr w:rsidR="00063383" w:rsidRPr="00FC50B1" w14:paraId="4138B6E7" w14:textId="77777777" w:rsidTr="00063383">
        <w:trPr>
          <w:trHeight w:val="1366"/>
        </w:trPr>
        <w:tc>
          <w:tcPr>
            <w:tcW w:w="2690" w:type="dxa"/>
            <w:tcBorders>
              <w:top w:val="single" w:sz="4" w:space="0" w:color="000000"/>
              <w:left w:val="single" w:sz="4" w:space="0" w:color="000000"/>
              <w:bottom w:val="single" w:sz="4" w:space="0" w:color="000000"/>
              <w:right w:val="single" w:sz="4" w:space="0" w:color="000000"/>
            </w:tcBorders>
          </w:tcPr>
          <w:p w14:paraId="38190405" w14:textId="77777777" w:rsidR="00063383" w:rsidRPr="00FC50B1" w:rsidRDefault="00063383" w:rsidP="00063383">
            <w:pPr>
              <w:spacing w:after="160" w:line="259" w:lineRule="auto"/>
            </w:pPr>
            <w:r w:rsidRPr="00FC50B1">
              <w:t xml:space="preserve">The Bathing Water Quality Directive 2006 </w:t>
            </w:r>
          </w:p>
          <w:p w14:paraId="32BBF89A" w14:textId="77777777" w:rsidR="00063383" w:rsidRPr="00FC50B1" w:rsidRDefault="00063383" w:rsidP="00063383">
            <w:pPr>
              <w:spacing w:after="160" w:line="259" w:lineRule="auto"/>
            </w:pPr>
            <w:r w:rsidRPr="00FC50B1">
              <w:t xml:space="preserve">Directive 2006/7/EC on the quality of water intended for human consumption </w:t>
            </w:r>
          </w:p>
        </w:tc>
        <w:tc>
          <w:tcPr>
            <w:tcW w:w="4965" w:type="dxa"/>
            <w:tcBorders>
              <w:top w:val="single" w:sz="4" w:space="0" w:color="000000"/>
              <w:left w:val="single" w:sz="4" w:space="0" w:color="000000"/>
              <w:bottom w:val="single" w:sz="4" w:space="0" w:color="000000"/>
              <w:right w:val="single" w:sz="4" w:space="0" w:color="000000"/>
            </w:tcBorders>
          </w:tcPr>
          <w:p w14:paraId="703CFC0B" w14:textId="77777777" w:rsidR="00063383" w:rsidRPr="00FC50B1" w:rsidRDefault="00063383" w:rsidP="00063383">
            <w:pPr>
              <w:spacing w:after="160" w:line="259" w:lineRule="auto"/>
            </w:pPr>
            <w:r w:rsidRPr="00FC50B1">
              <w:t xml:space="preserve">The overall objective of the revised Directive remains the protection of public health whilst bathing.  </w:t>
            </w:r>
          </w:p>
        </w:tc>
        <w:tc>
          <w:tcPr>
            <w:tcW w:w="2126" w:type="dxa"/>
            <w:tcBorders>
              <w:top w:val="single" w:sz="4" w:space="0" w:color="000000"/>
              <w:left w:val="single" w:sz="4" w:space="0" w:color="000000"/>
              <w:bottom w:val="single" w:sz="4" w:space="0" w:color="000000"/>
              <w:right w:val="single" w:sz="4" w:space="0" w:color="000000"/>
            </w:tcBorders>
          </w:tcPr>
          <w:p w14:paraId="6E9E1280" w14:textId="77777777" w:rsidR="00063383" w:rsidRPr="00FC50B1" w:rsidRDefault="00063383" w:rsidP="00063383">
            <w:pPr>
              <w:spacing w:after="160" w:line="259" w:lineRule="auto"/>
            </w:pPr>
            <w:r w:rsidRPr="00FC50B1">
              <w:t xml:space="preserve">The SEA should reflect the Directive requirements and protect the quality of bathing waters. </w:t>
            </w:r>
          </w:p>
        </w:tc>
      </w:tr>
      <w:tr w:rsidR="00063383" w:rsidRPr="00FC50B1" w14:paraId="61E5B542" w14:textId="77777777" w:rsidTr="00063383">
        <w:trPr>
          <w:trHeight w:val="1366"/>
        </w:trPr>
        <w:tc>
          <w:tcPr>
            <w:tcW w:w="2690" w:type="dxa"/>
            <w:tcBorders>
              <w:top w:val="single" w:sz="4" w:space="0" w:color="000000"/>
              <w:left w:val="single" w:sz="4" w:space="0" w:color="000000"/>
              <w:bottom w:val="single" w:sz="4" w:space="0" w:color="000000"/>
              <w:right w:val="single" w:sz="4" w:space="0" w:color="000000"/>
            </w:tcBorders>
          </w:tcPr>
          <w:p w14:paraId="37CDA63E" w14:textId="77777777" w:rsidR="00063383" w:rsidRPr="00FC50B1" w:rsidRDefault="00063383" w:rsidP="00063383">
            <w:pPr>
              <w:spacing w:after="160" w:line="259" w:lineRule="auto"/>
            </w:pPr>
            <w:r w:rsidRPr="00FC50B1">
              <w:t xml:space="preserve">The Drinking Water Directive 1998 </w:t>
            </w:r>
          </w:p>
          <w:p w14:paraId="676F68B2" w14:textId="77777777" w:rsidR="00063383" w:rsidRPr="00FC50B1" w:rsidRDefault="00063383" w:rsidP="00063383">
            <w:pPr>
              <w:spacing w:after="160" w:line="259" w:lineRule="auto"/>
            </w:pPr>
            <w:r w:rsidRPr="00FC50B1">
              <w:t xml:space="preserve">Directive 98/83/EC on the quality of water intended for human consumption </w:t>
            </w:r>
          </w:p>
        </w:tc>
        <w:tc>
          <w:tcPr>
            <w:tcW w:w="4965" w:type="dxa"/>
            <w:tcBorders>
              <w:top w:val="single" w:sz="4" w:space="0" w:color="000000"/>
              <w:left w:val="single" w:sz="4" w:space="0" w:color="000000"/>
              <w:bottom w:val="single" w:sz="4" w:space="0" w:color="000000"/>
              <w:right w:val="single" w:sz="4" w:space="0" w:color="000000"/>
            </w:tcBorders>
          </w:tcPr>
          <w:p w14:paraId="38105C24" w14:textId="77777777" w:rsidR="00063383" w:rsidRPr="00FC50B1" w:rsidRDefault="00063383" w:rsidP="00063383">
            <w:pPr>
              <w:spacing w:after="160" w:line="259" w:lineRule="auto"/>
            </w:pPr>
            <w:r w:rsidRPr="00FC50B1">
              <w:t xml:space="preserve">Protect human health from the adverse effects of any contamination of water intended for human consumption by ensuring that it is wholesome and clean. </w:t>
            </w:r>
          </w:p>
        </w:tc>
        <w:tc>
          <w:tcPr>
            <w:tcW w:w="2126" w:type="dxa"/>
            <w:tcBorders>
              <w:top w:val="single" w:sz="4" w:space="0" w:color="000000"/>
              <w:left w:val="single" w:sz="4" w:space="0" w:color="000000"/>
              <w:bottom w:val="single" w:sz="4" w:space="0" w:color="000000"/>
              <w:right w:val="single" w:sz="4" w:space="0" w:color="000000"/>
            </w:tcBorders>
          </w:tcPr>
          <w:p w14:paraId="66ABA4FF" w14:textId="77777777" w:rsidR="00063383" w:rsidRPr="00FC50B1" w:rsidRDefault="00063383" w:rsidP="00063383">
            <w:pPr>
              <w:spacing w:after="160" w:line="259" w:lineRule="auto"/>
            </w:pPr>
            <w:r w:rsidRPr="00FC50B1">
              <w:t xml:space="preserve">The SEA should reflect objectives to protect and enhance drinking water quality. </w:t>
            </w:r>
          </w:p>
        </w:tc>
      </w:tr>
      <w:tr w:rsidR="00063383" w:rsidRPr="00FC50B1" w14:paraId="2E6D5AE9" w14:textId="77777777" w:rsidTr="00063383">
        <w:tblPrEx>
          <w:tblCellMar>
            <w:top w:w="44" w:type="dxa"/>
            <w:right w:w="60" w:type="dxa"/>
          </w:tblCellMar>
        </w:tblPrEx>
        <w:trPr>
          <w:trHeight w:val="1012"/>
        </w:trPr>
        <w:tc>
          <w:tcPr>
            <w:tcW w:w="2690" w:type="dxa"/>
            <w:tcBorders>
              <w:top w:val="single" w:sz="4" w:space="0" w:color="000000"/>
              <w:left w:val="single" w:sz="4" w:space="0" w:color="000000"/>
              <w:bottom w:val="single" w:sz="4" w:space="0" w:color="000000"/>
              <w:right w:val="single" w:sz="4" w:space="0" w:color="000000"/>
            </w:tcBorders>
          </w:tcPr>
          <w:p w14:paraId="44679106" w14:textId="77777777" w:rsidR="00063383" w:rsidRPr="00FC50B1" w:rsidRDefault="00063383" w:rsidP="00063383">
            <w:pPr>
              <w:spacing w:after="160" w:line="259" w:lineRule="auto"/>
            </w:pPr>
            <w:r w:rsidRPr="00FC50B1">
              <w:t xml:space="preserve">The Noise Directive 2000/14/EC </w:t>
            </w:r>
          </w:p>
        </w:tc>
        <w:tc>
          <w:tcPr>
            <w:tcW w:w="4965" w:type="dxa"/>
            <w:tcBorders>
              <w:top w:val="single" w:sz="4" w:space="0" w:color="000000"/>
              <w:left w:val="single" w:sz="4" w:space="0" w:color="000000"/>
              <w:bottom w:val="single" w:sz="4" w:space="0" w:color="000000"/>
              <w:right w:val="single" w:sz="4" w:space="0" w:color="000000"/>
            </w:tcBorders>
          </w:tcPr>
          <w:p w14:paraId="54336A2C" w14:textId="77777777" w:rsidR="00063383" w:rsidRPr="00FC50B1" w:rsidRDefault="00063383" w:rsidP="00700364">
            <w:pPr>
              <w:numPr>
                <w:ilvl w:val="0"/>
                <w:numId w:val="47"/>
              </w:numPr>
              <w:spacing w:after="160" w:line="259" w:lineRule="auto"/>
            </w:pPr>
            <w:r w:rsidRPr="00FC50B1">
              <w:t xml:space="preserve">Monitor the environmental problem by drawing up strategic noise maps. </w:t>
            </w:r>
          </w:p>
          <w:p w14:paraId="537CEF67" w14:textId="77777777" w:rsidR="00063383" w:rsidRPr="00FC50B1" w:rsidRDefault="00063383" w:rsidP="00700364">
            <w:pPr>
              <w:numPr>
                <w:ilvl w:val="0"/>
                <w:numId w:val="47"/>
              </w:numPr>
              <w:spacing w:after="160" w:line="259" w:lineRule="auto"/>
            </w:pPr>
            <w:r w:rsidRPr="00FC50B1">
              <w:t xml:space="preserve">Informing and consulting the public about noise exposure, its effects and the measures considered to address noise. </w:t>
            </w:r>
          </w:p>
          <w:p w14:paraId="7AF91EF3" w14:textId="77777777" w:rsidR="00063383" w:rsidRPr="00FC50B1" w:rsidRDefault="00063383" w:rsidP="00700364">
            <w:pPr>
              <w:numPr>
                <w:ilvl w:val="0"/>
                <w:numId w:val="47"/>
              </w:numPr>
              <w:spacing w:after="160" w:line="259" w:lineRule="auto"/>
            </w:pPr>
            <w:r w:rsidRPr="00FC50B1">
              <w:t xml:space="preserve">Addressing local noise issues by requiring authorities to draw up action Plans to reduce noise where necessary and maintain environmental noise where it is good. </w:t>
            </w:r>
          </w:p>
        </w:tc>
        <w:tc>
          <w:tcPr>
            <w:tcW w:w="2126" w:type="dxa"/>
            <w:tcBorders>
              <w:top w:val="single" w:sz="4" w:space="0" w:color="000000"/>
              <w:left w:val="single" w:sz="4" w:space="0" w:color="000000"/>
              <w:bottom w:val="single" w:sz="4" w:space="0" w:color="000000"/>
              <w:right w:val="single" w:sz="4" w:space="0" w:color="000000"/>
            </w:tcBorders>
          </w:tcPr>
          <w:p w14:paraId="42255CFE" w14:textId="77777777" w:rsidR="00063383" w:rsidRPr="00FC50B1" w:rsidRDefault="00063383" w:rsidP="00063383">
            <w:pPr>
              <w:spacing w:after="160" w:line="259" w:lineRule="auto"/>
            </w:pPr>
            <w:r w:rsidRPr="00FC50B1">
              <w:t xml:space="preserve">The SEA should reflect objectives to reduce noise pollution. </w:t>
            </w:r>
          </w:p>
        </w:tc>
      </w:tr>
      <w:tr w:rsidR="00063383" w:rsidRPr="00FC50B1" w14:paraId="52919F25" w14:textId="77777777" w:rsidTr="00063383">
        <w:tblPrEx>
          <w:tblCellMar>
            <w:top w:w="44" w:type="dxa"/>
            <w:right w:w="60" w:type="dxa"/>
          </w:tblCellMar>
        </w:tblPrEx>
        <w:trPr>
          <w:trHeight w:val="418"/>
        </w:trPr>
        <w:tc>
          <w:tcPr>
            <w:tcW w:w="7655" w:type="dxa"/>
            <w:gridSpan w:val="2"/>
            <w:tcBorders>
              <w:top w:val="single" w:sz="4" w:space="0" w:color="000000"/>
              <w:left w:val="single" w:sz="4" w:space="0" w:color="000000"/>
              <w:bottom w:val="single" w:sz="4" w:space="0" w:color="000000"/>
              <w:right w:val="nil"/>
            </w:tcBorders>
          </w:tcPr>
          <w:p w14:paraId="34455FEE" w14:textId="77777777" w:rsidR="00063383" w:rsidRPr="00FC50B1" w:rsidRDefault="00063383" w:rsidP="00063383">
            <w:pPr>
              <w:spacing w:after="160" w:line="259" w:lineRule="auto"/>
            </w:pPr>
            <w:r w:rsidRPr="00FC50B1">
              <w:rPr>
                <w:b/>
              </w:rPr>
              <w:t xml:space="preserve">National (Legislation)  </w:t>
            </w:r>
          </w:p>
        </w:tc>
        <w:tc>
          <w:tcPr>
            <w:tcW w:w="2126" w:type="dxa"/>
            <w:tcBorders>
              <w:top w:val="single" w:sz="4" w:space="0" w:color="000000"/>
              <w:left w:val="nil"/>
              <w:bottom w:val="single" w:sz="4" w:space="0" w:color="000000"/>
              <w:right w:val="single" w:sz="4" w:space="0" w:color="000000"/>
            </w:tcBorders>
          </w:tcPr>
          <w:p w14:paraId="647E0BA5" w14:textId="77777777" w:rsidR="00063383" w:rsidRPr="00FC50B1" w:rsidRDefault="00063383" w:rsidP="00063383">
            <w:pPr>
              <w:spacing w:after="160" w:line="259" w:lineRule="auto"/>
            </w:pPr>
          </w:p>
        </w:tc>
      </w:tr>
      <w:tr w:rsidR="00063383" w:rsidRPr="00FC50B1" w14:paraId="5DE66BDD" w14:textId="77777777" w:rsidTr="00063383">
        <w:tblPrEx>
          <w:tblCellMar>
            <w:top w:w="44" w:type="dxa"/>
            <w:right w:w="60" w:type="dxa"/>
          </w:tblCellMar>
        </w:tblPrEx>
        <w:trPr>
          <w:trHeight w:val="624"/>
        </w:trPr>
        <w:tc>
          <w:tcPr>
            <w:tcW w:w="2690" w:type="dxa"/>
            <w:tcBorders>
              <w:top w:val="single" w:sz="4" w:space="0" w:color="000000"/>
              <w:left w:val="single" w:sz="4" w:space="0" w:color="000000"/>
              <w:bottom w:val="single" w:sz="4" w:space="0" w:color="000000"/>
              <w:right w:val="single" w:sz="4" w:space="0" w:color="000000"/>
            </w:tcBorders>
          </w:tcPr>
          <w:p w14:paraId="37931EFD" w14:textId="77777777" w:rsidR="00063383" w:rsidRPr="00FC50B1" w:rsidRDefault="00063383" w:rsidP="00063383">
            <w:pPr>
              <w:spacing w:after="160" w:line="259" w:lineRule="auto"/>
            </w:pPr>
            <w:r w:rsidRPr="00FC50B1">
              <w:t xml:space="preserve">Public Health etc. (Scotland) Act 2008 </w:t>
            </w:r>
          </w:p>
        </w:tc>
        <w:tc>
          <w:tcPr>
            <w:tcW w:w="4965" w:type="dxa"/>
            <w:tcBorders>
              <w:top w:val="single" w:sz="4" w:space="0" w:color="000000"/>
              <w:left w:val="single" w:sz="4" w:space="0" w:color="000000"/>
              <w:bottom w:val="single" w:sz="4" w:space="0" w:color="000000"/>
              <w:right w:val="single" w:sz="4" w:space="0" w:color="000000"/>
            </w:tcBorders>
          </w:tcPr>
          <w:p w14:paraId="2218B3DE" w14:textId="77777777" w:rsidR="00063383" w:rsidRPr="00FC50B1" w:rsidRDefault="00063383" w:rsidP="00063383">
            <w:pPr>
              <w:spacing w:after="160" w:line="259" w:lineRule="auto"/>
            </w:pPr>
            <w:r w:rsidRPr="00FC50B1">
              <w:t xml:space="preserve">The Act updates the law on public health, enabling Scottish Ministers to protect public health. It also makes provision for law on statutory nuisances. </w:t>
            </w:r>
          </w:p>
        </w:tc>
        <w:tc>
          <w:tcPr>
            <w:tcW w:w="2126" w:type="dxa"/>
            <w:tcBorders>
              <w:top w:val="single" w:sz="4" w:space="0" w:color="000000"/>
              <w:left w:val="single" w:sz="4" w:space="0" w:color="000000"/>
              <w:bottom w:val="single" w:sz="4" w:space="0" w:color="000000"/>
              <w:right w:val="single" w:sz="4" w:space="0" w:color="000000"/>
            </w:tcBorders>
          </w:tcPr>
          <w:p w14:paraId="28B90AF7" w14:textId="77777777" w:rsidR="00063383" w:rsidRPr="00FC50B1" w:rsidRDefault="00063383" w:rsidP="00063383">
            <w:pPr>
              <w:spacing w:after="160" w:line="259" w:lineRule="auto"/>
            </w:pPr>
            <w:r w:rsidRPr="00FC50B1">
              <w:t xml:space="preserve">The SEA should reflect objectives to protect public health. </w:t>
            </w:r>
          </w:p>
        </w:tc>
      </w:tr>
      <w:tr w:rsidR="00063383" w:rsidRPr="00FC50B1" w14:paraId="22DEB0AA" w14:textId="77777777" w:rsidTr="00063383">
        <w:tblPrEx>
          <w:tblCellMar>
            <w:top w:w="44" w:type="dxa"/>
            <w:right w:w="60" w:type="dxa"/>
          </w:tblCellMar>
        </w:tblPrEx>
        <w:trPr>
          <w:trHeight w:val="624"/>
        </w:trPr>
        <w:tc>
          <w:tcPr>
            <w:tcW w:w="2690" w:type="dxa"/>
            <w:tcBorders>
              <w:top w:val="single" w:sz="4" w:space="0" w:color="000000"/>
              <w:left w:val="single" w:sz="4" w:space="0" w:color="000000"/>
              <w:bottom w:val="single" w:sz="4" w:space="0" w:color="000000"/>
              <w:right w:val="single" w:sz="4" w:space="0" w:color="000000"/>
            </w:tcBorders>
          </w:tcPr>
          <w:p w14:paraId="6BC4D7B9" w14:textId="77777777" w:rsidR="00063383" w:rsidRPr="00FC50B1" w:rsidRDefault="00063383" w:rsidP="00063383">
            <w:pPr>
              <w:spacing w:after="160" w:line="259" w:lineRule="auto"/>
            </w:pPr>
            <w:r w:rsidRPr="00FC50B1">
              <w:lastRenderedPageBreak/>
              <w:t xml:space="preserve">Community Empowerment (Scotland) Act 2015 </w:t>
            </w:r>
          </w:p>
        </w:tc>
        <w:tc>
          <w:tcPr>
            <w:tcW w:w="4965" w:type="dxa"/>
            <w:tcBorders>
              <w:top w:val="single" w:sz="4" w:space="0" w:color="000000"/>
              <w:left w:val="single" w:sz="4" w:space="0" w:color="000000"/>
              <w:bottom w:val="single" w:sz="4" w:space="0" w:color="000000"/>
              <w:right w:val="single" w:sz="4" w:space="0" w:color="000000"/>
            </w:tcBorders>
          </w:tcPr>
          <w:p w14:paraId="7994B742" w14:textId="77777777" w:rsidR="00063383" w:rsidRPr="00FC50B1" w:rsidRDefault="00063383" w:rsidP="00063383">
            <w:pPr>
              <w:spacing w:after="160" w:line="259" w:lineRule="auto"/>
            </w:pPr>
            <w:r w:rsidRPr="00FC50B1">
              <w:t>Community Planning now has a clear statutory purpose focused on improving outcomes. It is explicitly about how public bodies work together and with the local community to plan for, resource and provide services which improve local outcomes in the local authority area, all with a view to reducing inequalities.</w:t>
            </w:r>
          </w:p>
        </w:tc>
        <w:tc>
          <w:tcPr>
            <w:tcW w:w="2126" w:type="dxa"/>
            <w:tcBorders>
              <w:top w:val="single" w:sz="4" w:space="0" w:color="000000"/>
              <w:left w:val="single" w:sz="4" w:space="0" w:color="000000"/>
              <w:bottom w:val="single" w:sz="4" w:space="0" w:color="000000"/>
              <w:right w:val="single" w:sz="4" w:space="0" w:color="000000"/>
            </w:tcBorders>
          </w:tcPr>
          <w:p w14:paraId="59476446" w14:textId="77777777" w:rsidR="00063383" w:rsidRPr="00FC50B1" w:rsidRDefault="00063383" w:rsidP="00063383">
            <w:pPr>
              <w:spacing w:after="160" w:line="259" w:lineRule="auto"/>
            </w:pPr>
            <w:r w:rsidRPr="00FC50B1">
              <w:t xml:space="preserve">The SEA should reflect the need for public bodies to work with the local community to plan for, resource and provide services. </w:t>
            </w:r>
          </w:p>
        </w:tc>
      </w:tr>
      <w:tr w:rsidR="00063383" w:rsidRPr="00FC50B1" w14:paraId="0F63779A" w14:textId="77777777" w:rsidTr="00063383">
        <w:tblPrEx>
          <w:tblCellMar>
            <w:top w:w="44" w:type="dxa"/>
            <w:right w:w="60" w:type="dxa"/>
          </w:tblCellMar>
        </w:tblPrEx>
        <w:trPr>
          <w:trHeight w:val="624"/>
        </w:trPr>
        <w:tc>
          <w:tcPr>
            <w:tcW w:w="2690" w:type="dxa"/>
            <w:tcBorders>
              <w:top w:val="single" w:sz="4" w:space="0" w:color="000000"/>
              <w:left w:val="single" w:sz="4" w:space="0" w:color="000000"/>
              <w:bottom w:val="single" w:sz="4" w:space="0" w:color="000000"/>
              <w:right w:val="single" w:sz="4" w:space="0" w:color="000000"/>
            </w:tcBorders>
          </w:tcPr>
          <w:p w14:paraId="542C3E6D" w14:textId="77777777" w:rsidR="00063383" w:rsidRPr="00FC50B1" w:rsidRDefault="00063383" w:rsidP="00063383">
            <w:pPr>
              <w:spacing w:after="160" w:line="259" w:lineRule="auto"/>
            </w:pPr>
            <w:r w:rsidRPr="00FC50B1">
              <w:t xml:space="preserve">Equality Act 2010 </w:t>
            </w:r>
          </w:p>
        </w:tc>
        <w:tc>
          <w:tcPr>
            <w:tcW w:w="4965" w:type="dxa"/>
            <w:tcBorders>
              <w:top w:val="single" w:sz="4" w:space="0" w:color="000000"/>
              <w:left w:val="single" w:sz="4" w:space="0" w:color="000000"/>
              <w:bottom w:val="single" w:sz="4" w:space="0" w:color="000000"/>
              <w:right w:val="single" w:sz="4" w:space="0" w:color="000000"/>
            </w:tcBorders>
          </w:tcPr>
          <w:p w14:paraId="4063BF2D" w14:textId="77777777" w:rsidR="00063383" w:rsidRPr="00FC50B1" w:rsidRDefault="00063383" w:rsidP="00063383">
            <w:pPr>
              <w:spacing w:after="160" w:line="259" w:lineRule="auto"/>
            </w:pPr>
            <w:r w:rsidRPr="00FC50B1">
              <w:t>The Equality Act 2010 legally protects people from discrimination in the workplace and in wider society.</w:t>
            </w:r>
          </w:p>
        </w:tc>
        <w:tc>
          <w:tcPr>
            <w:tcW w:w="2126" w:type="dxa"/>
            <w:tcBorders>
              <w:top w:val="single" w:sz="4" w:space="0" w:color="000000"/>
              <w:left w:val="single" w:sz="4" w:space="0" w:color="000000"/>
              <w:bottom w:val="single" w:sz="4" w:space="0" w:color="000000"/>
              <w:right w:val="single" w:sz="4" w:space="0" w:color="000000"/>
            </w:tcBorders>
          </w:tcPr>
          <w:p w14:paraId="4DAA0A8C" w14:textId="77777777" w:rsidR="00063383" w:rsidRPr="00FC50B1" w:rsidRDefault="00063383" w:rsidP="00063383">
            <w:pPr>
              <w:spacing w:after="160" w:line="259" w:lineRule="auto"/>
            </w:pPr>
            <w:r w:rsidRPr="00FC50B1">
              <w:t xml:space="preserve">The SEA should reflect the need to protect people from discrimination. </w:t>
            </w:r>
          </w:p>
        </w:tc>
      </w:tr>
      <w:tr w:rsidR="00063383" w:rsidRPr="00FC50B1" w14:paraId="38F7279B" w14:textId="77777777" w:rsidTr="00063383">
        <w:tblPrEx>
          <w:tblCellMar>
            <w:top w:w="44" w:type="dxa"/>
            <w:right w:w="60" w:type="dxa"/>
          </w:tblCellMar>
        </w:tblPrEx>
        <w:trPr>
          <w:trHeight w:val="418"/>
        </w:trPr>
        <w:tc>
          <w:tcPr>
            <w:tcW w:w="7655" w:type="dxa"/>
            <w:gridSpan w:val="2"/>
            <w:tcBorders>
              <w:top w:val="single" w:sz="4" w:space="0" w:color="000000"/>
              <w:left w:val="single" w:sz="4" w:space="0" w:color="000000"/>
              <w:bottom w:val="single" w:sz="4" w:space="0" w:color="000000"/>
              <w:right w:val="nil"/>
            </w:tcBorders>
          </w:tcPr>
          <w:p w14:paraId="75F00125" w14:textId="77777777" w:rsidR="00063383" w:rsidRPr="00FC50B1" w:rsidRDefault="00063383" w:rsidP="00063383">
            <w:pPr>
              <w:spacing w:after="160" w:line="259" w:lineRule="auto"/>
            </w:pPr>
            <w:r w:rsidRPr="00FC50B1">
              <w:rPr>
                <w:b/>
              </w:rPr>
              <w:t xml:space="preserve">National (policies, Plans, Programmes and Strategies) </w:t>
            </w:r>
          </w:p>
        </w:tc>
        <w:tc>
          <w:tcPr>
            <w:tcW w:w="2126" w:type="dxa"/>
            <w:tcBorders>
              <w:top w:val="single" w:sz="4" w:space="0" w:color="000000"/>
              <w:left w:val="nil"/>
              <w:bottom w:val="single" w:sz="4" w:space="0" w:color="000000"/>
              <w:right w:val="single" w:sz="4" w:space="0" w:color="000000"/>
            </w:tcBorders>
          </w:tcPr>
          <w:p w14:paraId="1368DD1C" w14:textId="77777777" w:rsidR="00063383" w:rsidRPr="00FC50B1" w:rsidRDefault="00063383" w:rsidP="00063383">
            <w:pPr>
              <w:spacing w:after="160" w:line="259" w:lineRule="auto"/>
            </w:pPr>
          </w:p>
        </w:tc>
      </w:tr>
      <w:tr w:rsidR="00063383" w:rsidRPr="00FC50B1" w14:paraId="3330ED30" w14:textId="77777777" w:rsidTr="00063383">
        <w:tblPrEx>
          <w:tblCellMar>
            <w:top w:w="44" w:type="dxa"/>
            <w:right w:w="60" w:type="dxa"/>
          </w:tblCellMar>
        </w:tblPrEx>
        <w:trPr>
          <w:trHeight w:val="2040"/>
        </w:trPr>
        <w:tc>
          <w:tcPr>
            <w:tcW w:w="2690" w:type="dxa"/>
            <w:tcBorders>
              <w:top w:val="single" w:sz="4" w:space="0" w:color="000000"/>
              <w:left w:val="single" w:sz="4" w:space="0" w:color="000000"/>
              <w:bottom w:val="single" w:sz="4" w:space="0" w:color="000000"/>
              <w:right w:val="single" w:sz="4" w:space="0" w:color="000000"/>
            </w:tcBorders>
          </w:tcPr>
          <w:p w14:paraId="7CB73421" w14:textId="77777777" w:rsidR="00063383" w:rsidRPr="00FC50B1" w:rsidRDefault="00063383" w:rsidP="00063383">
            <w:pPr>
              <w:spacing w:after="160" w:line="259" w:lineRule="auto"/>
            </w:pPr>
            <w:r w:rsidRPr="00FC50B1">
              <w:rPr>
                <w:i/>
              </w:rPr>
              <w:t xml:space="preserve">National Performance Framework </w:t>
            </w:r>
            <w:r w:rsidRPr="00FC50B1">
              <w:t xml:space="preserve">(The Scottish Government, 2016) </w:t>
            </w:r>
          </w:p>
        </w:tc>
        <w:tc>
          <w:tcPr>
            <w:tcW w:w="4965" w:type="dxa"/>
            <w:tcBorders>
              <w:top w:val="single" w:sz="4" w:space="0" w:color="000000"/>
              <w:left w:val="single" w:sz="4" w:space="0" w:color="000000"/>
              <w:bottom w:val="single" w:sz="4" w:space="0" w:color="000000"/>
              <w:right w:val="single" w:sz="4" w:space="0" w:color="000000"/>
            </w:tcBorders>
          </w:tcPr>
          <w:p w14:paraId="1B57D97D" w14:textId="77777777" w:rsidR="00063383" w:rsidRPr="00FC50B1" w:rsidRDefault="00063383" w:rsidP="00063383">
            <w:pPr>
              <w:spacing w:after="160" w:line="259" w:lineRule="auto"/>
            </w:pPr>
            <w:r w:rsidRPr="00FC50B1">
              <w:t xml:space="preserve">The main purpose of the National Performance Framework is to promote sustainable economic growth by setting out a measurement set that can be used to determine the extent to which key targets are being fulfilled. It sets seven broad targets in relation to: </w:t>
            </w:r>
          </w:p>
          <w:p w14:paraId="143F61DC" w14:textId="77777777" w:rsidR="00063383" w:rsidRPr="00FC50B1" w:rsidRDefault="00063383" w:rsidP="00700364">
            <w:pPr>
              <w:numPr>
                <w:ilvl w:val="0"/>
                <w:numId w:val="48"/>
              </w:numPr>
              <w:spacing w:after="160" w:line="259" w:lineRule="auto"/>
            </w:pPr>
            <w:r w:rsidRPr="00FC50B1">
              <w:t xml:space="preserve">Growth – stimulating economic growth </w:t>
            </w:r>
          </w:p>
          <w:p w14:paraId="5E99F968" w14:textId="77777777" w:rsidR="00063383" w:rsidRPr="00FC50B1" w:rsidRDefault="00063383" w:rsidP="00700364">
            <w:pPr>
              <w:numPr>
                <w:ilvl w:val="0"/>
                <w:numId w:val="48"/>
              </w:numPr>
              <w:spacing w:after="160" w:line="259" w:lineRule="auto"/>
            </w:pPr>
            <w:r w:rsidRPr="00FC50B1">
              <w:t xml:space="preserve">Productivity – improving productivity </w:t>
            </w:r>
          </w:p>
          <w:p w14:paraId="5401E55E" w14:textId="77777777" w:rsidR="00063383" w:rsidRPr="00FC50B1" w:rsidRDefault="00063383" w:rsidP="00700364">
            <w:pPr>
              <w:numPr>
                <w:ilvl w:val="0"/>
                <w:numId w:val="48"/>
              </w:numPr>
              <w:spacing w:after="160" w:line="259" w:lineRule="auto"/>
            </w:pPr>
            <w:r w:rsidRPr="00FC50B1">
              <w:t xml:space="preserve">Participation – improving economic participation </w:t>
            </w:r>
          </w:p>
          <w:p w14:paraId="67C93823" w14:textId="77777777" w:rsidR="00063383" w:rsidRPr="00FC50B1" w:rsidRDefault="00063383" w:rsidP="00700364">
            <w:pPr>
              <w:numPr>
                <w:ilvl w:val="0"/>
                <w:numId w:val="48"/>
              </w:numPr>
              <w:spacing w:after="160" w:line="259" w:lineRule="auto"/>
            </w:pPr>
            <w:r w:rsidRPr="00FC50B1">
              <w:t xml:space="preserve">Population – increase population growth </w:t>
            </w:r>
          </w:p>
          <w:p w14:paraId="2D7B939F" w14:textId="77777777" w:rsidR="00063383" w:rsidRPr="00FC50B1" w:rsidRDefault="00063383" w:rsidP="00700364">
            <w:pPr>
              <w:numPr>
                <w:ilvl w:val="0"/>
                <w:numId w:val="48"/>
              </w:numPr>
              <w:spacing w:after="160" w:line="259" w:lineRule="auto"/>
            </w:pPr>
            <w:r w:rsidRPr="00FC50B1">
              <w:t xml:space="preserve">Solidarity – reduce income equality </w:t>
            </w:r>
          </w:p>
          <w:p w14:paraId="78DB0CBB" w14:textId="77777777" w:rsidR="00063383" w:rsidRPr="00FC50B1" w:rsidRDefault="00063383" w:rsidP="00700364">
            <w:pPr>
              <w:numPr>
                <w:ilvl w:val="0"/>
                <w:numId w:val="48"/>
              </w:numPr>
              <w:spacing w:after="160" w:line="259" w:lineRule="auto"/>
            </w:pPr>
            <w:r w:rsidRPr="00FC50B1">
              <w:t xml:space="preserve">Cohesion – reduce inequalities in economic participation </w:t>
            </w:r>
          </w:p>
          <w:p w14:paraId="06845733" w14:textId="77777777" w:rsidR="00063383" w:rsidRPr="00FC50B1" w:rsidRDefault="00063383" w:rsidP="00700364">
            <w:pPr>
              <w:numPr>
                <w:ilvl w:val="0"/>
                <w:numId w:val="48"/>
              </w:numPr>
              <w:spacing w:after="160" w:line="259" w:lineRule="auto"/>
            </w:pPr>
            <w:r w:rsidRPr="00FC50B1">
              <w:t xml:space="preserve">Sustainability – reduce greenhouse gas emissions </w:t>
            </w:r>
          </w:p>
        </w:tc>
        <w:tc>
          <w:tcPr>
            <w:tcW w:w="2126" w:type="dxa"/>
            <w:tcBorders>
              <w:top w:val="single" w:sz="4" w:space="0" w:color="000000"/>
              <w:left w:val="single" w:sz="4" w:space="0" w:color="000000"/>
              <w:bottom w:val="single" w:sz="4" w:space="0" w:color="000000"/>
              <w:right w:val="single" w:sz="4" w:space="0" w:color="000000"/>
            </w:tcBorders>
          </w:tcPr>
          <w:p w14:paraId="1E11FD58" w14:textId="77777777" w:rsidR="00063383" w:rsidRPr="00FC50B1" w:rsidRDefault="00063383" w:rsidP="00063383">
            <w:pPr>
              <w:spacing w:after="160" w:line="259" w:lineRule="auto"/>
            </w:pPr>
            <w:r w:rsidRPr="00FC50B1">
              <w:t xml:space="preserve">The SEA should reflect objective to promote the principles of sustainable economic growth. </w:t>
            </w:r>
          </w:p>
        </w:tc>
      </w:tr>
      <w:tr w:rsidR="00063383" w:rsidRPr="00FC50B1" w14:paraId="554279C2" w14:textId="77777777" w:rsidTr="00063383">
        <w:tblPrEx>
          <w:tblCellMar>
            <w:top w:w="44" w:type="dxa"/>
            <w:right w:w="60" w:type="dxa"/>
          </w:tblCellMar>
        </w:tblPrEx>
        <w:trPr>
          <w:trHeight w:val="1037"/>
        </w:trPr>
        <w:tc>
          <w:tcPr>
            <w:tcW w:w="2690" w:type="dxa"/>
            <w:tcBorders>
              <w:top w:val="single" w:sz="4" w:space="0" w:color="000000"/>
              <w:left w:val="single" w:sz="4" w:space="0" w:color="000000"/>
              <w:bottom w:val="single" w:sz="4" w:space="0" w:color="000000"/>
              <w:right w:val="single" w:sz="4" w:space="0" w:color="000000"/>
            </w:tcBorders>
          </w:tcPr>
          <w:p w14:paraId="77082A91" w14:textId="77777777" w:rsidR="00063383" w:rsidRPr="00FC50B1" w:rsidRDefault="00063383" w:rsidP="00063383">
            <w:pPr>
              <w:spacing w:after="160" w:line="259" w:lineRule="auto"/>
            </w:pPr>
            <w:r w:rsidRPr="00FC50B1">
              <w:t xml:space="preserve">Scotland’s Third Land Use Strategy 2021-2026 </w:t>
            </w:r>
          </w:p>
        </w:tc>
        <w:tc>
          <w:tcPr>
            <w:tcW w:w="4965" w:type="dxa"/>
            <w:tcBorders>
              <w:top w:val="single" w:sz="4" w:space="0" w:color="000000"/>
              <w:left w:val="single" w:sz="4" w:space="0" w:color="000000"/>
              <w:bottom w:val="single" w:sz="4" w:space="0" w:color="000000"/>
              <w:right w:val="single" w:sz="4" w:space="0" w:color="000000"/>
            </w:tcBorders>
          </w:tcPr>
          <w:p w14:paraId="0F55FE9B" w14:textId="77777777" w:rsidR="00063383" w:rsidRPr="00FC50B1" w:rsidRDefault="00063383" w:rsidP="00063383">
            <w:pPr>
              <w:spacing w:after="160" w:line="259" w:lineRule="auto"/>
            </w:pPr>
            <w:r w:rsidRPr="00FC50B1">
              <w:t xml:space="preserve">Scotland’s Third Land Use Strategy 2021-2026 sets out our vision, objectives and policies to achieve sustainable land use. The strategy covers the next five years and aims to provide a more holistic understanding of our land the demands we place upon it and the benefits we get from our land. </w:t>
            </w:r>
          </w:p>
        </w:tc>
        <w:tc>
          <w:tcPr>
            <w:tcW w:w="2126" w:type="dxa"/>
            <w:tcBorders>
              <w:top w:val="single" w:sz="4" w:space="0" w:color="000000"/>
              <w:left w:val="single" w:sz="4" w:space="0" w:color="000000"/>
              <w:bottom w:val="single" w:sz="4" w:space="0" w:color="000000"/>
              <w:right w:val="single" w:sz="4" w:space="0" w:color="000000"/>
            </w:tcBorders>
          </w:tcPr>
          <w:p w14:paraId="71153295" w14:textId="77777777" w:rsidR="00063383" w:rsidRPr="00FC50B1" w:rsidRDefault="00063383" w:rsidP="00063383">
            <w:pPr>
              <w:spacing w:after="160" w:line="259" w:lineRule="auto"/>
            </w:pPr>
            <w:r w:rsidRPr="00FC50B1">
              <w:t xml:space="preserve">The SEA should reflect objective to support sustainable land use. </w:t>
            </w:r>
          </w:p>
        </w:tc>
      </w:tr>
      <w:tr w:rsidR="00063383" w:rsidRPr="00FC50B1" w14:paraId="46E36162" w14:textId="77777777" w:rsidTr="00063383">
        <w:tblPrEx>
          <w:tblCellMar>
            <w:top w:w="44" w:type="dxa"/>
            <w:right w:w="60" w:type="dxa"/>
          </w:tblCellMar>
        </w:tblPrEx>
        <w:trPr>
          <w:trHeight w:val="1763"/>
        </w:trPr>
        <w:tc>
          <w:tcPr>
            <w:tcW w:w="2690" w:type="dxa"/>
            <w:tcBorders>
              <w:top w:val="single" w:sz="4" w:space="0" w:color="000000"/>
              <w:left w:val="single" w:sz="4" w:space="0" w:color="000000"/>
              <w:bottom w:val="single" w:sz="4" w:space="0" w:color="000000"/>
              <w:right w:val="single" w:sz="4" w:space="0" w:color="000000"/>
            </w:tcBorders>
          </w:tcPr>
          <w:p w14:paraId="7245FC96" w14:textId="77777777" w:rsidR="00063383" w:rsidRPr="00FC50B1" w:rsidRDefault="00063383" w:rsidP="00063383">
            <w:pPr>
              <w:spacing w:after="160" w:line="259" w:lineRule="auto"/>
            </w:pPr>
            <w:r w:rsidRPr="00FC50B1">
              <w:t xml:space="preserve">Scotland's Public Health Priorities (Scottish Government, 2018) </w:t>
            </w:r>
          </w:p>
        </w:tc>
        <w:tc>
          <w:tcPr>
            <w:tcW w:w="4965" w:type="dxa"/>
            <w:tcBorders>
              <w:top w:val="single" w:sz="4" w:space="0" w:color="000000"/>
              <w:left w:val="single" w:sz="4" w:space="0" w:color="000000"/>
              <w:bottom w:val="single" w:sz="4" w:space="0" w:color="000000"/>
              <w:right w:val="single" w:sz="4" w:space="0" w:color="000000"/>
            </w:tcBorders>
          </w:tcPr>
          <w:p w14:paraId="01F80307" w14:textId="77777777" w:rsidR="00063383" w:rsidRPr="00FC50B1" w:rsidRDefault="00063383" w:rsidP="00063383">
            <w:pPr>
              <w:spacing w:after="160" w:line="259" w:lineRule="auto"/>
            </w:pPr>
            <w:r w:rsidRPr="00FC50B1">
              <w:t xml:space="preserve">Sets out the six public health priorities for Scotland and how they are to be developed.  </w:t>
            </w:r>
          </w:p>
          <w:p w14:paraId="2298D2D3" w14:textId="77777777" w:rsidR="00063383" w:rsidRPr="00FC50B1" w:rsidRDefault="00063383" w:rsidP="00063383">
            <w:pPr>
              <w:spacing w:after="160" w:line="259" w:lineRule="auto"/>
            </w:pPr>
            <w:r w:rsidRPr="00FC50B1">
              <w:t xml:space="preserve">The 6 priorities are: </w:t>
            </w:r>
          </w:p>
          <w:p w14:paraId="5BDCB3BB" w14:textId="77777777" w:rsidR="00063383" w:rsidRPr="00FC50B1" w:rsidRDefault="00063383" w:rsidP="00700364">
            <w:pPr>
              <w:numPr>
                <w:ilvl w:val="0"/>
                <w:numId w:val="49"/>
              </w:numPr>
              <w:spacing w:after="160" w:line="259" w:lineRule="auto"/>
            </w:pPr>
            <w:r w:rsidRPr="00FC50B1">
              <w:lastRenderedPageBreak/>
              <w:t xml:space="preserve">A Scotland where we live in vibrant, healthy and safe places and communities </w:t>
            </w:r>
          </w:p>
          <w:p w14:paraId="3CE7FDED" w14:textId="77777777" w:rsidR="00063383" w:rsidRPr="00FC50B1" w:rsidRDefault="00063383" w:rsidP="00700364">
            <w:pPr>
              <w:numPr>
                <w:ilvl w:val="0"/>
                <w:numId w:val="49"/>
              </w:numPr>
              <w:spacing w:after="160" w:line="259" w:lineRule="auto"/>
            </w:pPr>
            <w:r w:rsidRPr="00FC50B1">
              <w:t xml:space="preserve">A Scotland where we flourish in our early years </w:t>
            </w:r>
          </w:p>
          <w:p w14:paraId="2B0543A4" w14:textId="77777777" w:rsidR="00063383" w:rsidRPr="00FC50B1" w:rsidRDefault="00063383" w:rsidP="00700364">
            <w:pPr>
              <w:numPr>
                <w:ilvl w:val="0"/>
                <w:numId w:val="49"/>
              </w:numPr>
              <w:spacing w:after="160" w:line="259" w:lineRule="auto"/>
            </w:pPr>
            <w:r w:rsidRPr="00FC50B1">
              <w:t xml:space="preserve">A Scotland where we have good mental wellbeing </w:t>
            </w:r>
          </w:p>
          <w:p w14:paraId="0400BC8E" w14:textId="77777777" w:rsidR="00063383" w:rsidRPr="00FC50B1" w:rsidRDefault="00063383" w:rsidP="00700364">
            <w:pPr>
              <w:numPr>
                <w:ilvl w:val="0"/>
                <w:numId w:val="49"/>
              </w:numPr>
              <w:spacing w:after="160" w:line="259" w:lineRule="auto"/>
            </w:pPr>
            <w:r w:rsidRPr="00FC50B1">
              <w:t xml:space="preserve">A Scotland where we reduce the use of and harm from alcohol, tobacco and other drugs </w:t>
            </w:r>
          </w:p>
          <w:p w14:paraId="2B4E3C20" w14:textId="77777777" w:rsidR="00063383" w:rsidRPr="00FC50B1" w:rsidRDefault="00063383" w:rsidP="00700364">
            <w:pPr>
              <w:numPr>
                <w:ilvl w:val="0"/>
                <w:numId w:val="49"/>
              </w:numPr>
              <w:spacing w:after="160" w:line="259" w:lineRule="auto"/>
            </w:pPr>
            <w:r w:rsidRPr="00FC50B1">
              <w:t xml:space="preserve">A Scotland where we have a sustainable, inclusive economy with equality of outcomes for all </w:t>
            </w:r>
          </w:p>
          <w:p w14:paraId="7365555D" w14:textId="77777777" w:rsidR="00063383" w:rsidRPr="00FC50B1" w:rsidRDefault="00063383" w:rsidP="00700364">
            <w:pPr>
              <w:numPr>
                <w:ilvl w:val="0"/>
                <w:numId w:val="49"/>
              </w:numPr>
              <w:spacing w:after="160" w:line="259" w:lineRule="auto"/>
            </w:pPr>
            <w:r w:rsidRPr="00FC50B1">
              <w:t xml:space="preserve">A Scotland where we eat well, have a healthy weight and are physically active </w:t>
            </w:r>
          </w:p>
        </w:tc>
        <w:tc>
          <w:tcPr>
            <w:tcW w:w="2126" w:type="dxa"/>
            <w:tcBorders>
              <w:top w:val="single" w:sz="4" w:space="0" w:color="000000"/>
              <w:left w:val="single" w:sz="4" w:space="0" w:color="000000"/>
              <w:bottom w:val="single" w:sz="4" w:space="0" w:color="000000"/>
              <w:right w:val="single" w:sz="4" w:space="0" w:color="000000"/>
            </w:tcBorders>
          </w:tcPr>
          <w:p w14:paraId="1188C467" w14:textId="77777777" w:rsidR="00063383" w:rsidRPr="00FC50B1" w:rsidRDefault="00063383" w:rsidP="00063383">
            <w:pPr>
              <w:spacing w:after="160" w:line="259" w:lineRule="auto"/>
            </w:pPr>
            <w:r w:rsidRPr="00FC50B1">
              <w:lastRenderedPageBreak/>
              <w:t xml:space="preserve">The SEA should reflect objectives which support Scotland’s public health priorities.  </w:t>
            </w:r>
          </w:p>
        </w:tc>
      </w:tr>
      <w:tr w:rsidR="00063383" w:rsidRPr="00FC50B1" w14:paraId="5EFA2A50" w14:textId="77777777" w:rsidTr="00063383">
        <w:tblPrEx>
          <w:tblCellMar>
            <w:top w:w="44" w:type="dxa"/>
            <w:right w:w="60" w:type="dxa"/>
          </w:tblCellMar>
        </w:tblPrEx>
        <w:trPr>
          <w:trHeight w:val="831"/>
        </w:trPr>
        <w:tc>
          <w:tcPr>
            <w:tcW w:w="2690" w:type="dxa"/>
            <w:tcBorders>
              <w:top w:val="single" w:sz="4" w:space="0" w:color="000000"/>
              <w:left w:val="single" w:sz="4" w:space="0" w:color="000000"/>
              <w:bottom w:val="single" w:sz="4" w:space="0" w:color="000000"/>
              <w:right w:val="single" w:sz="4" w:space="0" w:color="000000"/>
            </w:tcBorders>
          </w:tcPr>
          <w:p w14:paraId="1C1BCEC3" w14:textId="77777777" w:rsidR="00063383" w:rsidRPr="00FC50B1" w:rsidRDefault="00063383" w:rsidP="00063383">
            <w:pPr>
              <w:spacing w:after="160" w:line="259" w:lineRule="auto"/>
            </w:pPr>
            <w:r w:rsidRPr="00FC50B1">
              <w:t xml:space="preserve">Tackling Fuel Poverty in Scotland: A Strategic Approach 2021 </w:t>
            </w:r>
          </w:p>
        </w:tc>
        <w:tc>
          <w:tcPr>
            <w:tcW w:w="4965" w:type="dxa"/>
            <w:tcBorders>
              <w:top w:val="single" w:sz="4" w:space="0" w:color="000000"/>
              <w:left w:val="single" w:sz="4" w:space="0" w:color="000000"/>
              <w:bottom w:val="single" w:sz="4" w:space="0" w:color="000000"/>
              <w:right w:val="single" w:sz="4" w:space="0" w:color="000000"/>
            </w:tcBorders>
          </w:tcPr>
          <w:p w14:paraId="71D7C05D" w14:textId="77777777" w:rsidR="00063383" w:rsidRPr="00FC50B1" w:rsidRDefault="00063383" w:rsidP="00063383">
            <w:pPr>
              <w:spacing w:after="160" w:line="259" w:lineRule="auto"/>
            </w:pPr>
            <w:r w:rsidRPr="00FC50B1">
              <w:t xml:space="preserve">The fuel poverty strategy sets out policies and proposals for national government, local authorities and third sector partners to help meet the targets set out in the Fuel Poverty (Targets, Definition and Strategy) (Scotland) Act 2019. </w:t>
            </w:r>
          </w:p>
        </w:tc>
        <w:tc>
          <w:tcPr>
            <w:tcW w:w="2126" w:type="dxa"/>
            <w:tcBorders>
              <w:top w:val="single" w:sz="4" w:space="0" w:color="000000"/>
              <w:left w:val="single" w:sz="4" w:space="0" w:color="000000"/>
              <w:bottom w:val="single" w:sz="4" w:space="0" w:color="000000"/>
              <w:right w:val="single" w:sz="4" w:space="0" w:color="000000"/>
            </w:tcBorders>
          </w:tcPr>
          <w:p w14:paraId="7CFBB275" w14:textId="77777777" w:rsidR="00063383" w:rsidRPr="00FC50B1" w:rsidRDefault="00063383" w:rsidP="00063383">
            <w:pPr>
              <w:spacing w:after="160" w:line="259" w:lineRule="auto"/>
            </w:pPr>
            <w:r w:rsidRPr="00FC50B1">
              <w:t xml:space="preserve">The SEA should reflect objectives which support tackling fuel poverty.  </w:t>
            </w:r>
          </w:p>
        </w:tc>
      </w:tr>
      <w:tr w:rsidR="00063383" w:rsidRPr="00FC50B1" w14:paraId="1B0C9E58" w14:textId="77777777" w:rsidTr="00063383">
        <w:tblPrEx>
          <w:tblCellMar>
            <w:top w:w="44" w:type="dxa"/>
            <w:right w:w="60" w:type="dxa"/>
          </w:tblCellMar>
        </w:tblPrEx>
        <w:trPr>
          <w:trHeight w:val="1037"/>
        </w:trPr>
        <w:tc>
          <w:tcPr>
            <w:tcW w:w="2690" w:type="dxa"/>
            <w:tcBorders>
              <w:top w:val="single" w:sz="4" w:space="0" w:color="000000"/>
              <w:left w:val="single" w:sz="4" w:space="0" w:color="000000"/>
              <w:bottom w:val="single" w:sz="4" w:space="0" w:color="000000"/>
              <w:right w:val="single" w:sz="4" w:space="0" w:color="000000"/>
            </w:tcBorders>
          </w:tcPr>
          <w:p w14:paraId="3E3629FC" w14:textId="77777777" w:rsidR="00063383" w:rsidRPr="00FC50B1" w:rsidRDefault="00063383" w:rsidP="00063383">
            <w:pPr>
              <w:spacing w:after="160" w:line="259" w:lineRule="auto"/>
            </w:pPr>
            <w:r w:rsidRPr="00FC50B1">
              <w:t xml:space="preserve">A National Mission with Local Impact: Infrastructure Investment Plan for Scotland 2021-22 to 2025-26 (2021) </w:t>
            </w:r>
          </w:p>
        </w:tc>
        <w:tc>
          <w:tcPr>
            <w:tcW w:w="4965" w:type="dxa"/>
            <w:tcBorders>
              <w:top w:val="single" w:sz="4" w:space="0" w:color="000000"/>
              <w:left w:val="single" w:sz="4" w:space="0" w:color="000000"/>
              <w:bottom w:val="single" w:sz="4" w:space="0" w:color="000000"/>
              <w:right w:val="single" w:sz="4" w:space="0" w:color="000000"/>
            </w:tcBorders>
          </w:tcPr>
          <w:p w14:paraId="3EF58A1B" w14:textId="77777777" w:rsidR="00063383" w:rsidRPr="00FC50B1" w:rsidRDefault="00063383" w:rsidP="00063383">
            <w:pPr>
              <w:spacing w:after="160" w:line="259" w:lineRule="auto"/>
            </w:pPr>
            <w:r w:rsidRPr="00FC50B1">
              <w:t>The Infrastructure Investment Plan outlines a coherent, and strategic approach to delivering our National Infrastructure Mission. The Plan demonstrates the vital role infrastructure has to play in helping businesses and communities to adapt and recover from the COVID-19 pandemic.</w:t>
            </w:r>
          </w:p>
        </w:tc>
        <w:tc>
          <w:tcPr>
            <w:tcW w:w="2126" w:type="dxa"/>
            <w:tcBorders>
              <w:top w:val="single" w:sz="4" w:space="0" w:color="000000"/>
              <w:left w:val="single" w:sz="4" w:space="0" w:color="000000"/>
              <w:bottom w:val="single" w:sz="4" w:space="0" w:color="000000"/>
              <w:right w:val="single" w:sz="4" w:space="0" w:color="000000"/>
            </w:tcBorders>
          </w:tcPr>
          <w:p w14:paraId="6CBFF450" w14:textId="77777777" w:rsidR="00063383" w:rsidRPr="00FC50B1" w:rsidRDefault="00063383" w:rsidP="00063383">
            <w:pPr>
              <w:spacing w:after="160" w:line="259" w:lineRule="auto"/>
            </w:pPr>
            <w:r w:rsidRPr="00FC50B1">
              <w:t xml:space="preserve">The SEA should reflect objectives which supports delivering the National Infrastructure Mission.  </w:t>
            </w:r>
          </w:p>
        </w:tc>
      </w:tr>
      <w:tr w:rsidR="00063383" w:rsidRPr="00FC50B1" w14:paraId="728583D2" w14:textId="77777777" w:rsidTr="00063383">
        <w:tblPrEx>
          <w:tblCellMar>
            <w:top w:w="44" w:type="dxa"/>
            <w:right w:w="60" w:type="dxa"/>
          </w:tblCellMar>
        </w:tblPrEx>
        <w:trPr>
          <w:trHeight w:val="833"/>
        </w:trPr>
        <w:tc>
          <w:tcPr>
            <w:tcW w:w="2690" w:type="dxa"/>
            <w:tcBorders>
              <w:top w:val="single" w:sz="4" w:space="0" w:color="000000"/>
              <w:left w:val="single" w:sz="4" w:space="0" w:color="000000"/>
              <w:bottom w:val="single" w:sz="4" w:space="0" w:color="000000"/>
              <w:right w:val="single" w:sz="4" w:space="0" w:color="000000"/>
            </w:tcBorders>
          </w:tcPr>
          <w:p w14:paraId="4E23646B" w14:textId="77777777" w:rsidR="00063383" w:rsidRPr="00FC50B1" w:rsidRDefault="00063383" w:rsidP="00063383">
            <w:pPr>
              <w:spacing w:after="160" w:line="259" w:lineRule="auto"/>
            </w:pPr>
            <w:r w:rsidRPr="00FC50B1">
              <w:t xml:space="preserve">Social Housing Net Zero Heat Fund - development funding invitation 2022 </w:t>
            </w:r>
          </w:p>
        </w:tc>
        <w:tc>
          <w:tcPr>
            <w:tcW w:w="4965" w:type="dxa"/>
            <w:tcBorders>
              <w:top w:val="single" w:sz="4" w:space="0" w:color="000000"/>
              <w:left w:val="single" w:sz="4" w:space="0" w:color="000000"/>
              <w:bottom w:val="single" w:sz="4" w:space="0" w:color="000000"/>
              <w:right w:val="single" w:sz="4" w:space="0" w:color="000000"/>
            </w:tcBorders>
          </w:tcPr>
          <w:p w14:paraId="3ED03D87" w14:textId="77777777" w:rsidR="00063383" w:rsidRPr="00FC50B1" w:rsidRDefault="00063383" w:rsidP="00063383">
            <w:pPr>
              <w:spacing w:after="160" w:line="259" w:lineRule="auto"/>
            </w:pPr>
            <w:r w:rsidRPr="00FC50B1">
              <w:t xml:space="preserve">Information and guidance notes for the Social Housing Net Zero - Development Funding Invitation. </w:t>
            </w:r>
          </w:p>
        </w:tc>
        <w:tc>
          <w:tcPr>
            <w:tcW w:w="2126" w:type="dxa"/>
            <w:tcBorders>
              <w:top w:val="single" w:sz="4" w:space="0" w:color="000000"/>
              <w:left w:val="single" w:sz="4" w:space="0" w:color="000000"/>
              <w:bottom w:val="single" w:sz="4" w:space="0" w:color="000000"/>
              <w:right w:val="single" w:sz="4" w:space="0" w:color="000000"/>
            </w:tcBorders>
          </w:tcPr>
          <w:p w14:paraId="55D54A05" w14:textId="77777777" w:rsidR="00063383" w:rsidRPr="00FC50B1" w:rsidRDefault="00063383" w:rsidP="00063383">
            <w:pPr>
              <w:spacing w:after="160" w:line="259" w:lineRule="auto"/>
            </w:pPr>
            <w:r w:rsidRPr="00FC50B1">
              <w:t xml:space="preserve">The SEA should reflect objectives which supports net zero housing.  </w:t>
            </w:r>
          </w:p>
        </w:tc>
      </w:tr>
    </w:tbl>
    <w:p w14:paraId="071EFF9C" w14:textId="77777777" w:rsidR="00063383" w:rsidRPr="00FC50B1" w:rsidRDefault="00063383" w:rsidP="00063383"/>
    <w:p w14:paraId="4B40C1F0" w14:textId="77777777" w:rsidR="00063383" w:rsidRPr="00FC50B1" w:rsidRDefault="00063383" w:rsidP="00063383">
      <w:pPr>
        <w:rPr>
          <w:b/>
        </w:rPr>
      </w:pPr>
      <w:r w:rsidRPr="00FC50B1">
        <w:rPr>
          <w:b/>
        </w:rPr>
        <w:t xml:space="preserve">Local </w:t>
      </w:r>
    </w:p>
    <w:tbl>
      <w:tblPr>
        <w:tblStyle w:val="TableGrid"/>
        <w:tblW w:w="9773" w:type="dxa"/>
        <w:tblInd w:w="3" w:type="dxa"/>
        <w:tblLook w:val="04A0" w:firstRow="1" w:lastRow="0" w:firstColumn="1" w:lastColumn="0" w:noHBand="0" w:noVBand="1"/>
      </w:tblPr>
      <w:tblGrid>
        <w:gridCol w:w="3004"/>
        <w:gridCol w:w="4643"/>
        <w:gridCol w:w="2126"/>
      </w:tblGrid>
      <w:tr w:rsidR="00063383" w:rsidRPr="00FC50B1" w14:paraId="5C1343DB" w14:textId="77777777" w:rsidTr="00063383">
        <w:tc>
          <w:tcPr>
            <w:tcW w:w="3004" w:type="dxa"/>
          </w:tcPr>
          <w:p w14:paraId="0E5CEBDB" w14:textId="77777777" w:rsidR="00063383" w:rsidRPr="00FC50B1" w:rsidRDefault="00063383" w:rsidP="00063383">
            <w:pPr>
              <w:spacing w:after="160" w:line="259" w:lineRule="auto"/>
              <w:rPr>
                <w:b/>
              </w:rPr>
            </w:pPr>
            <w:r w:rsidRPr="00FC50B1">
              <w:rPr>
                <w:b/>
              </w:rPr>
              <w:t>Source</w:t>
            </w:r>
          </w:p>
        </w:tc>
        <w:tc>
          <w:tcPr>
            <w:tcW w:w="4643" w:type="dxa"/>
          </w:tcPr>
          <w:p w14:paraId="1DD0F7F8" w14:textId="77777777" w:rsidR="00063383" w:rsidRPr="00FC50B1" w:rsidRDefault="00063383" w:rsidP="00063383">
            <w:pPr>
              <w:spacing w:after="160" w:line="259" w:lineRule="auto"/>
              <w:rPr>
                <w:b/>
              </w:rPr>
            </w:pPr>
            <w:r w:rsidRPr="00FC50B1">
              <w:rPr>
                <w:b/>
              </w:rPr>
              <w:t>Key Objective</w:t>
            </w:r>
          </w:p>
        </w:tc>
        <w:tc>
          <w:tcPr>
            <w:tcW w:w="2126" w:type="dxa"/>
          </w:tcPr>
          <w:p w14:paraId="74C59C8A" w14:textId="77777777" w:rsidR="00063383" w:rsidRPr="00FC50B1" w:rsidRDefault="00063383" w:rsidP="00063383">
            <w:pPr>
              <w:spacing w:after="160" w:line="259" w:lineRule="auto"/>
              <w:rPr>
                <w:b/>
              </w:rPr>
            </w:pPr>
            <w:r w:rsidRPr="00FC50B1">
              <w:rPr>
                <w:b/>
              </w:rPr>
              <w:t>Implications / Comments</w:t>
            </w:r>
          </w:p>
        </w:tc>
      </w:tr>
      <w:tr w:rsidR="00063383" w:rsidRPr="00FC50B1" w14:paraId="561D3BAF" w14:textId="77777777" w:rsidTr="00063383">
        <w:tc>
          <w:tcPr>
            <w:tcW w:w="3004" w:type="dxa"/>
          </w:tcPr>
          <w:p w14:paraId="6A1F0DC9" w14:textId="77777777" w:rsidR="00063383" w:rsidRPr="00FC50B1" w:rsidRDefault="00063383" w:rsidP="00063383">
            <w:pPr>
              <w:spacing w:after="160" w:line="259" w:lineRule="auto"/>
            </w:pPr>
            <w:r w:rsidRPr="00FC50B1">
              <w:t>Economic Development Strategy 2018-2022 (SIC) 2018</w:t>
            </w:r>
          </w:p>
        </w:tc>
        <w:tc>
          <w:tcPr>
            <w:tcW w:w="4643" w:type="dxa"/>
          </w:tcPr>
          <w:p w14:paraId="4460C112" w14:textId="77777777" w:rsidR="00063383" w:rsidRPr="00FC50B1" w:rsidRDefault="00063383" w:rsidP="00063383">
            <w:pPr>
              <w:spacing w:after="160" w:line="259" w:lineRule="auto"/>
            </w:pPr>
            <w:r w:rsidRPr="00FC50B1">
              <w:t xml:space="preserve">Provides a policy framework for the Council’s Economic Development Service. </w:t>
            </w:r>
          </w:p>
          <w:p w14:paraId="4EDB9C57" w14:textId="77777777" w:rsidR="00063383" w:rsidRPr="00FC50B1" w:rsidRDefault="00063383" w:rsidP="00063383">
            <w:pPr>
              <w:spacing w:after="160" w:line="259" w:lineRule="auto"/>
            </w:pPr>
          </w:p>
          <w:p w14:paraId="5A099669" w14:textId="77777777" w:rsidR="00063383" w:rsidRPr="00FC50B1" w:rsidRDefault="00063383" w:rsidP="00063383">
            <w:pPr>
              <w:spacing w:after="160" w:line="259" w:lineRule="auto"/>
            </w:pPr>
          </w:p>
          <w:p w14:paraId="3CDC2E0F" w14:textId="77777777" w:rsidR="00063383" w:rsidRPr="00FC50B1" w:rsidRDefault="00063383" w:rsidP="00063383">
            <w:pPr>
              <w:spacing w:after="160" w:line="259" w:lineRule="auto"/>
            </w:pPr>
            <w:r w:rsidRPr="00FC50B1">
              <w:lastRenderedPageBreak/>
              <w:t>The strategy discusses issues faced by the region’s economy and to enable and promote the ideal conditions for growth and to support our business, residents and communities to take advantage of the opportunities this will create.</w:t>
            </w:r>
          </w:p>
        </w:tc>
        <w:tc>
          <w:tcPr>
            <w:tcW w:w="2126" w:type="dxa"/>
          </w:tcPr>
          <w:p w14:paraId="65DFCF36" w14:textId="77777777" w:rsidR="00063383" w:rsidRPr="00FC50B1" w:rsidRDefault="00063383" w:rsidP="00063383">
            <w:pPr>
              <w:spacing w:after="160" w:line="259" w:lineRule="auto"/>
            </w:pPr>
            <w:r w:rsidRPr="00FC50B1">
              <w:lastRenderedPageBreak/>
              <w:t xml:space="preserve">The SEA should reflect objectives that </w:t>
            </w:r>
          </w:p>
        </w:tc>
      </w:tr>
      <w:tr w:rsidR="00063383" w:rsidRPr="00FC50B1" w14:paraId="6FAEF1C1" w14:textId="77777777" w:rsidTr="00063383">
        <w:tc>
          <w:tcPr>
            <w:tcW w:w="3004" w:type="dxa"/>
          </w:tcPr>
          <w:p w14:paraId="3A878616" w14:textId="77777777" w:rsidR="00063383" w:rsidRPr="00FC50B1" w:rsidRDefault="00063383" w:rsidP="00063383">
            <w:pPr>
              <w:spacing w:after="160" w:line="259" w:lineRule="auto"/>
            </w:pPr>
            <w:r w:rsidRPr="00FC50B1">
              <w:t xml:space="preserve">Shetland Outdoor Access Strategy 2019 (SIC) </w:t>
            </w:r>
          </w:p>
        </w:tc>
        <w:tc>
          <w:tcPr>
            <w:tcW w:w="4643" w:type="dxa"/>
          </w:tcPr>
          <w:p w14:paraId="7C2FC7D7" w14:textId="77777777" w:rsidR="00063383" w:rsidRPr="00FC50B1" w:rsidRDefault="00063383" w:rsidP="00063383">
            <w:pPr>
              <w:spacing w:after="160" w:line="259" w:lineRule="auto"/>
            </w:pPr>
            <w:r w:rsidRPr="00FC50B1">
              <w:t>The Strategy provides a vision for outdoor access and the strategic framework for planning, managing and developing access in Shetland.</w:t>
            </w:r>
          </w:p>
        </w:tc>
        <w:tc>
          <w:tcPr>
            <w:tcW w:w="2126" w:type="dxa"/>
          </w:tcPr>
          <w:p w14:paraId="501278BE" w14:textId="77777777" w:rsidR="00063383" w:rsidRPr="00FC50B1" w:rsidRDefault="00063383" w:rsidP="00063383">
            <w:pPr>
              <w:spacing w:after="160" w:line="259" w:lineRule="auto"/>
            </w:pPr>
          </w:p>
        </w:tc>
      </w:tr>
      <w:tr w:rsidR="00063383" w:rsidRPr="00FC50B1" w14:paraId="6F1B31DA" w14:textId="77777777" w:rsidTr="00063383">
        <w:tc>
          <w:tcPr>
            <w:tcW w:w="3004" w:type="dxa"/>
          </w:tcPr>
          <w:p w14:paraId="257D6610" w14:textId="77777777" w:rsidR="00063383" w:rsidRPr="00FC50B1" w:rsidRDefault="00063383" w:rsidP="00063383">
            <w:pPr>
              <w:spacing w:after="160" w:line="259" w:lineRule="auto"/>
            </w:pPr>
            <w:r w:rsidRPr="00FC50B1">
              <w:t>Shetland Core Paths Plan 2009 (SIC)</w:t>
            </w:r>
          </w:p>
        </w:tc>
        <w:tc>
          <w:tcPr>
            <w:tcW w:w="4643" w:type="dxa"/>
          </w:tcPr>
          <w:p w14:paraId="56C12B7C" w14:textId="77777777" w:rsidR="00063383" w:rsidRPr="00FC50B1" w:rsidRDefault="00063383" w:rsidP="00063383">
            <w:pPr>
              <w:spacing w:after="160" w:line="259" w:lineRule="auto"/>
            </w:pPr>
            <w:r w:rsidRPr="00FC50B1">
              <w:t xml:space="preserve">The Land Reform Act requires the Council to formulate a basic framework of paths that will serve the needs of residents and visitors throughout the region. </w:t>
            </w:r>
          </w:p>
        </w:tc>
        <w:tc>
          <w:tcPr>
            <w:tcW w:w="2126" w:type="dxa"/>
          </w:tcPr>
          <w:p w14:paraId="4BAE0C50" w14:textId="77777777" w:rsidR="00063383" w:rsidRPr="00FC50B1" w:rsidRDefault="00063383" w:rsidP="00063383">
            <w:pPr>
              <w:spacing w:after="160" w:line="259" w:lineRule="auto"/>
            </w:pPr>
          </w:p>
        </w:tc>
      </w:tr>
      <w:tr w:rsidR="00063383" w:rsidRPr="00FC50B1" w14:paraId="6298129F" w14:textId="77777777" w:rsidTr="00063383">
        <w:tc>
          <w:tcPr>
            <w:tcW w:w="3004" w:type="dxa"/>
          </w:tcPr>
          <w:p w14:paraId="01545B68" w14:textId="77777777" w:rsidR="00063383" w:rsidRPr="00FC50B1" w:rsidRDefault="00063383" w:rsidP="00063383">
            <w:pPr>
              <w:spacing w:after="160" w:line="259" w:lineRule="auto"/>
            </w:pPr>
            <w:r w:rsidRPr="00FC50B1">
              <w:t>Housing Needs &amp; Demand Assessment (Shetland)</w:t>
            </w:r>
          </w:p>
        </w:tc>
        <w:tc>
          <w:tcPr>
            <w:tcW w:w="4643" w:type="dxa"/>
          </w:tcPr>
          <w:p w14:paraId="1C4344C7" w14:textId="77777777" w:rsidR="00063383" w:rsidRPr="00FC50B1" w:rsidRDefault="00063383" w:rsidP="00063383">
            <w:pPr>
              <w:spacing w:after="160" w:line="259" w:lineRule="auto"/>
            </w:pPr>
            <w:r w:rsidRPr="00FC50B1">
              <w:t>Assess housing need and demand in each local authority area, and identify likely future need and demand to inform housing strategies and development plans.</w:t>
            </w:r>
          </w:p>
        </w:tc>
        <w:tc>
          <w:tcPr>
            <w:tcW w:w="2126" w:type="dxa"/>
          </w:tcPr>
          <w:p w14:paraId="5BB24F46" w14:textId="77777777" w:rsidR="00063383" w:rsidRPr="00FC50B1" w:rsidRDefault="00063383" w:rsidP="00063383">
            <w:pPr>
              <w:spacing w:after="160" w:line="259" w:lineRule="auto"/>
            </w:pPr>
          </w:p>
        </w:tc>
      </w:tr>
      <w:tr w:rsidR="00063383" w:rsidRPr="00FC50B1" w14:paraId="45AF1C87" w14:textId="77777777" w:rsidTr="00063383">
        <w:tc>
          <w:tcPr>
            <w:tcW w:w="3004" w:type="dxa"/>
          </w:tcPr>
          <w:p w14:paraId="7F0F4C5A" w14:textId="77777777" w:rsidR="00063383" w:rsidRPr="00FC50B1" w:rsidRDefault="00063383" w:rsidP="00063383">
            <w:pPr>
              <w:spacing w:after="160" w:line="259" w:lineRule="auto"/>
            </w:pPr>
            <w:r w:rsidRPr="00FC50B1">
              <w:t xml:space="preserve">Community Learning &amp; Development Plan 2021-24 </w:t>
            </w:r>
          </w:p>
          <w:p w14:paraId="08F11CCC" w14:textId="77777777" w:rsidR="00063383" w:rsidRPr="00FC50B1" w:rsidRDefault="00063383" w:rsidP="00063383">
            <w:pPr>
              <w:spacing w:after="160" w:line="259" w:lineRule="auto"/>
            </w:pPr>
            <w:r w:rsidRPr="00FC50B1">
              <w:t xml:space="preserve">(Shetland) </w:t>
            </w:r>
          </w:p>
        </w:tc>
        <w:tc>
          <w:tcPr>
            <w:tcW w:w="4643" w:type="dxa"/>
          </w:tcPr>
          <w:p w14:paraId="24EA7A94" w14:textId="77777777" w:rsidR="00063383" w:rsidRPr="00FC50B1" w:rsidRDefault="00063383" w:rsidP="00063383">
            <w:pPr>
              <w:spacing w:after="160" w:line="259" w:lineRule="auto"/>
            </w:pPr>
            <w:r w:rsidRPr="00FC50B1">
              <w:t xml:space="preserve">To empower people, individually and collectively, to make positive changes in their lives and in their communities, through learning </w:t>
            </w:r>
          </w:p>
        </w:tc>
        <w:tc>
          <w:tcPr>
            <w:tcW w:w="2126" w:type="dxa"/>
          </w:tcPr>
          <w:p w14:paraId="526D49A5" w14:textId="77777777" w:rsidR="00063383" w:rsidRPr="00FC50B1" w:rsidRDefault="00063383" w:rsidP="00063383">
            <w:pPr>
              <w:spacing w:after="160" w:line="259" w:lineRule="auto"/>
            </w:pPr>
            <w:r w:rsidRPr="00FC50B1">
              <w:t>The SEA should reflect the plan requirement to empower people</w:t>
            </w:r>
          </w:p>
        </w:tc>
      </w:tr>
    </w:tbl>
    <w:p w14:paraId="69E63BDC" w14:textId="77777777" w:rsidR="00063383" w:rsidRPr="00FC50B1" w:rsidRDefault="00063383" w:rsidP="00063383"/>
    <w:p w14:paraId="40935870" w14:textId="77777777" w:rsidR="00063383" w:rsidRPr="00FC50B1" w:rsidRDefault="00063383" w:rsidP="00063383">
      <w:r w:rsidRPr="00FC50B1">
        <w:br w:type="page"/>
      </w:r>
    </w:p>
    <w:p w14:paraId="6FB4A1A4" w14:textId="77777777" w:rsidR="00063383" w:rsidRPr="00FC50B1" w:rsidRDefault="00063383" w:rsidP="00063383">
      <w:pPr>
        <w:rPr>
          <w:b/>
        </w:rPr>
      </w:pPr>
      <w:r w:rsidRPr="00FC50B1">
        <w:rPr>
          <w:b/>
        </w:rPr>
        <w:lastRenderedPageBreak/>
        <w:t xml:space="preserve">Soil </w:t>
      </w:r>
    </w:p>
    <w:tbl>
      <w:tblPr>
        <w:tblStyle w:val="TableGrid0"/>
        <w:tblW w:w="9639" w:type="dxa"/>
        <w:tblInd w:w="137" w:type="dxa"/>
        <w:tblCellMar>
          <w:top w:w="91" w:type="dxa"/>
          <w:left w:w="116" w:type="dxa"/>
          <w:right w:w="115" w:type="dxa"/>
        </w:tblCellMar>
        <w:tblLook w:val="04A0" w:firstRow="1" w:lastRow="0" w:firstColumn="1" w:lastColumn="0" w:noHBand="0" w:noVBand="1"/>
      </w:tblPr>
      <w:tblGrid>
        <w:gridCol w:w="2552"/>
        <w:gridCol w:w="4961"/>
        <w:gridCol w:w="2126"/>
      </w:tblGrid>
      <w:tr w:rsidR="00063383" w:rsidRPr="00FC50B1" w14:paraId="1D4BFDBB" w14:textId="77777777" w:rsidTr="00063383">
        <w:trPr>
          <w:trHeight w:val="413"/>
        </w:trPr>
        <w:tc>
          <w:tcPr>
            <w:tcW w:w="2552" w:type="dxa"/>
            <w:tcBorders>
              <w:top w:val="single" w:sz="4" w:space="0" w:color="000000"/>
              <w:left w:val="single" w:sz="4" w:space="0" w:color="000000"/>
              <w:bottom w:val="single" w:sz="4" w:space="0" w:color="000000"/>
              <w:right w:val="single" w:sz="4" w:space="0" w:color="000000"/>
            </w:tcBorders>
            <w:shd w:val="clear" w:color="auto" w:fill="6EB02D"/>
          </w:tcPr>
          <w:p w14:paraId="7FAA126D" w14:textId="77777777" w:rsidR="00063383" w:rsidRPr="00FC50B1" w:rsidRDefault="00063383" w:rsidP="00063383">
            <w:pPr>
              <w:spacing w:after="160" w:line="259" w:lineRule="auto"/>
            </w:pPr>
            <w:r w:rsidRPr="00FC50B1">
              <w:t xml:space="preserve">Source </w:t>
            </w:r>
          </w:p>
        </w:tc>
        <w:tc>
          <w:tcPr>
            <w:tcW w:w="4961" w:type="dxa"/>
            <w:tcBorders>
              <w:top w:val="single" w:sz="4" w:space="0" w:color="000000"/>
              <w:left w:val="single" w:sz="4" w:space="0" w:color="000000"/>
              <w:bottom w:val="single" w:sz="4" w:space="0" w:color="000000"/>
              <w:right w:val="single" w:sz="4" w:space="0" w:color="000000"/>
            </w:tcBorders>
            <w:shd w:val="clear" w:color="auto" w:fill="6EB02D"/>
          </w:tcPr>
          <w:p w14:paraId="3A91D78F" w14:textId="77777777" w:rsidR="00063383" w:rsidRPr="00FC50B1" w:rsidRDefault="00063383" w:rsidP="00063383">
            <w:pPr>
              <w:spacing w:after="160" w:line="259" w:lineRule="auto"/>
            </w:pPr>
            <w:r w:rsidRPr="00FC50B1">
              <w:t xml:space="preserve">Key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6EB02D"/>
          </w:tcPr>
          <w:p w14:paraId="08075B73" w14:textId="77777777" w:rsidR="00063383" w:rsidRPr="00FC50B1" w:rsidRDefault="00063383" w:rsidP="00063383">
            <w:pPr>
              <w:spacing w:after="160" w:line="259" w:lineRule="auto"/>
            </w:pPr>
            <w:r w:rsidRPr="00FC50B1">
              <w:t xml:space="preserve">Implications/ Comments </w:t>
            </w:r>
          </w:p>
        </w:tc>
      </w:tr>
      <w:tr w:rsidR="00063383" w:rsidRPr="00FC50B1" w14:paraId="70E5252E" w14:textId="77777777" w:rsidTr="00063383">
        <w:trPr>
          <w:trHeight w:val="419"/>
        </w:trPr>
        <w:tc>
          <w:tcPr>
            <w:tcW w:w="2552" w:type="dxa"/>
            <w:tcBorders>
              <w:top w:val="single" w:sz="4" w:space="0" w:color="000000"/>
              <w:left w:val="single" w:sz="4" w:space="0" w:color="000000"/>
              <w:bottom w:val="single" w:sz="4" w:space="0" w:color="000000"/>
              <w:right w:val="nil"/>
            </w:tcBorders>
          </w:tcPr>
          <w:p w14:paraId="0751B632" w14:textId="77777777" w:rsidR="00063383" w:rsidRPr="00FC50B1" w:rsidRDefault="00063383" w:rsidP="00063383">
            <w:pPr>
              <w:spacing w:after="160" w:line="259" w:lineRule="auto"/>
            </w:pPr>
            <w:r w:rsidRPr="00FC50B1">
              <w:rPr>
                <w:b/>
              </w:rPr>
              <w:t xml:space="preserve">European </w:t>
            </w:r>
          </w:p>
        </w:tc>
        <w:tc>
          <w:tcPr>
            <w:tcW w:w="4961" w:type="dxa"/>
            <w:tcBorders>
              <w:top w:val="single" w:sz="4" w:space="0" w:color="000000"/>
              <w:left w:val="nil"/>
              <w:bottom w:val="single" w:sz="4" w:space="0" w:color="000000"/>
              <w:right w:val="nil"/>
            </w:tcBorders>
          </w:tcPr>
          <w:p w14:paraId="64C745AC" w14:textId="77777777" w:rsidR="00063383" w:rsidRPr="00FC50B1" w:rsidRDefault="00063383" w:rsidP="00063383">
            <w:pPr>
              <w:spacing w:after="160" w:line="259" w:lineRule="auto"/>
            </w:pPr>
          </w:p>
        </w:tc>
        <w:tc>
          <w:tcPr>
            <w:tcW w:w="2126" w:type="dxa"/>
            <w:tcBorders>
              <w:top w:val="single" w:sz="4" w:space="0" w:color="000000"/>
              <w:left w:val="nil"/>
              <w:bottom w:val="single" w:sz="4" w:space="0" w:color="000000"/>
              <w:right w:val="single" w:sz="4" w:space="0" w:color="000000"/>
            </w:tcBorders>
          </w:tcPr>
          <w:p w14:paraId="4BC8C973" w14:textId="77777777" w:rsidR="00063383" w:rsidRPr="00FC50B1" w:rsidRDefault="00063383" w:rsidP="00063383">
            <w:pPr>
              <w:spacing w:after="160" w:line="259" w:lineRule="auto"/>
            </w:pPr>
          </w:p>
        </w:tc>
      </w:tr>
      <w:tr w:rsidR="00063383" w:rsidRPr="00FC50B1" w14:paraId="7E0B7C24" w14:textId="77777777" w:rsidTr="00063383">
        <w:tblPrEx>
          <w:tblCellMar>
            <w:top w:w="89" w:type="dxa"/>
            <w:right w:w="72" w:type="dxa"/>
          </w:tblCellMar>
        </w:tblPrEx>
        <w:trPr>
          <w:trHeight w:val="2084"/>
        </w:trPr>
        <w:tc>
          <w:tcPr>
            <w:tcW w:w="2552" w:type="dxa"/>
            <w:tcBorders>
              <w:top w:val="single" w:sz="4" w:space="0" w:color="000000"/>
              <w:left w:val="single" w:sz="4" w:space="0" w:color="000000"/>
              <w:bottom w:val="single" w:sz="4" w:space="0" w:color="000000"/>
              <w:right w:val="single" w:sz="4" w:space="0" w:color="000000"/>
            </w:tcBorders>
          </w:tcPr>
          <w:p w14:paraId="21D03ED6" w14:textId="77777777" w:rsidR="00063383" w:rsidRPr="00FC50B1" w:rsidRDefault="00063383" w:rsidP="00063383">
            <w:pPr>
              <w:spacing w:after="160" w:line="259" w:lineRule="auto"/>
            </w:pPr>
            <w:r w:rsidRPr="00FC50B1">
              <w:t xml:space="preserve">EU Management of Waste from Extractive Industries </w:t>
            </w:r>
          </w:p>
          <w:p w14:paraId="4D076B96" w14:textId="77777777" w:rsidR="00063383" w:rsidRPr="00FC50B1" w:rsidRDefault="00063383" w:rsidP="00063383">
            <w:pPr>
              <w:spacing w:after="160" w:line="259" w:lineRule="auto"/>
            </w:pPr>
            <w:r w:rsidRPr="00FC50B1">
              <w:t xml:space="preserve">(2006/21/EC) </w:t>
            </w:r>
          </w:p>
        </w:tc>
        <w:tc>
          <w:tcPr>
            <w:tcW w:w="4961" w:type="dxa"/>
            <w:tcBorders>
              <w:top w:val="single" w:sz="4" w:space="0" w:color="000000"/>
              <w:left w:val="single" w:sz="4" w:space="0" w:color="000000"/>
              <w:bottom w:val="single" w:sz="4" w:space="0" w:color="000000"/>
              <w:right w:val="single" w:sz="4" w:space="0" w:color="000000"/>
            </w:tcBorders>
          </w:tcPr>
          <w:p w14:paraId="30B73D26" w14:textId="77777777" w:rsidR="00063383" w:rsidRPr="00FC50B1" w:rsidRDefault="00063383" w:rsidP="00063383">
            <w:pPr>
              <w:spacing w:after="160" w:line="259" w:lineRule="auto"/>
            </w:pPr>
            <w:r w:rsidRPr="00FC50B1">
              <w:t xml:space="preserve">The purpose of the Directive is to prevent water and soil pollution from the deposition of waste into heaps or ponds and puts emphasis on the long-term stability of waste facilities to help avoid major accidents. </w:t>
            </w:r>
          </w:p>
          <w:p w14:paraId="00B1A49D" w14:textId="77777777" w:rsidR="00063383" w:rsidRPr="00FC50B1" w:rsidRDefault="00063383" w:rsidP="00063383">
            <w:pPr>
              <w:spacing w:after="160" w:line="259" w:lineRule="auto"/>
            </w:pPr>
            <w:r w:rsidRPr="00FC50B1">
              <w:t xml:space="preserve">The main elements of the Directive are: </w:t>
            </w:r>
          </w:p>
          <w:p w14:paraId="3A04CB4A" w14:textId="77777777" w:rsidR="00063383" w:rsidRPr="00FC50B1" w:rsidRDefault="00063383" w:rsidP="00700364">
            <w:pPr>
              <w:numPr>
                <w:ilvl w:val="0"/>
                <w:numId w:val="53"/>
              </w:numPr>
              <w:spacing w:after="160" w:line="259" w:lineRule="auto"/>
            </w:pPr>
            <w:r w:rsidRPr="00FC50B1">
              <w:t xml:space="preserve">Conditions for operating permits. </w:t>
            </w:r>
          </w:p>
          <w:p w14:paraId="64F7AED2" w14:textId="77777777" w:rsidR="00063383" w:rsidRPr="00FC50B1" w:rsidRDefault="00063383" w:rsidP="00700364">
            <w:pPr>
              <w:numPr>
                <w:ilvl w:val="0"/>
                <w:numId w:val="53"/>
              </w:numPr>
              <w:spacing w:after="160" w:line="259" w:lineRule="auto"/>
            </w:pPr>
            <w:r w:rsidRPr="00FC50B1">
              <w:t xml:space="preserve">General obligations concerning waste management. </w:t>
            </w:r>
          </w:p>
          <w:p w14:paraId="0CFAAAE6" w14:textId="77777777" w:rsidR="00063383" w:rsidRPr="00FC50B1" w:rsidRDefault="00063383" w:rsidP="00700364">
            <w:pPr>
              <w:numPr>
                <w:ilvl w:val="0"/>
                <w:numId w:val="53"/>
              </w:numPr>
              <w:spacing w:after="160" w:line="259" w:lineRule="auto"/>
            </w:pPr>
            <w:r w:rsidRPr="00FC50B1">
              <w:t xml:space="preserve">The obligation to characterise waste before disposing of it or treating it. </w:t>
            </w:r>
          </w:p>
          <w:p w14:paraId="077AEFA8" w14:textId="77777777" w:rsidR="00063383" w:rsidRPr="00FC50B1" w:rsidRDefault="00063383" w:rsidP="00700364">
            <w:pPr>
              <w:numPr>
                <w:ilvl w:val="0"/>
                <w:numId w:val="53"/>
              </w:numPr>
              <w:spacing w:after="160" w:line="259" w:lineRule="auto"/>
            </w:pPr>
            <w:r w:rsidRPr="00FC50B1">
              <w:t xml:space="preserve">Measures to ensure the safety of waste management facilities. </w:t>
            </w:r>
          </w:p>
          <w:p w14:paraId="1248B90E" w14:textId="77777777" w:rsidR="00063383" w:rsidRPr="00FC50B1" w:rsidRDefault="00063383" w:rsidP="00700364">
            <w:pPr>
              <w:numPr>
                <w:ilvl w:val="0"/>
                <w:numId w:val="53"/>
              </w:numPr>
              <w:spacing w:after="160" w:line="259" w:lineRule="auto"/>
            </w:pPr>
            <w:r w:rsidRPr="00FC50B1">
              <w:t xml:space="preserve">A requirement to draw up closure plans. </w:t>
            </w:r>
          </w:p>
          <w:p w14:paraId="0AF00A55" w14:textId="77777777" w:rsidR="00063383" w:rsidRPr="00FC50B1" w:rsidRDefault="00063383" w:rsidP="00700364">
            <w:pPr>
              <w:numPr>
                <w:ilvl w:val="0"/>
                <w:numId w:val="53"/>
              </w:numPr>
              <w:spacing w:after="160" w:line="259" w:lineRule="auto"/>
            </w:pPr>
            <w:r w:rsidRPr="00FC50B1">
              <w:t xml:space="preserve">An obligation to provide for an appropriate level of financial security. </w:t>
            </w:r>
          </w:p>
        </w:tc>
        <w:tc>
          <w:tcPr>
            <w:tcW w:w="2126" w:type="dxa"/>
            <w:tcBorders>
              <w:top w:val="single" w:sz="4" w:space="0" w:color="000000"/>
              <w:left w:val="single" w:sz="4" w:space="0" w:color="000000"/>
              <w:bottom w:val="single" w:sz="4" w:space="0" w:color="000000"/>
              <w:right w:val="single" w:sz="4" w:space="0" w:color="000000"/>
            </w:tcBorders>
          </w:tcPr>
          <w:p w14:paraId="35C913DB" w14:textId="77777777" w:rsidR="00063383" w:rsidRPr="00FC50B1" w:rsidRDefault="00063383" w:rsidP="00063383">
            <w:pPr>
              <w:spacing w:after="160" w:line="259" w:lineRule="auto"/>
            </w:pPr>
            <w:r w:rsidRPr="00FC50B1">
              <w:t xml:space="preserve">The SEA should reflect objectives to protect soil quality and minimise soil pollution. </w:t>
            </w:r>
          </w:p>
        </w:tc>
      </w:tr>
      <w:tr w:rsidR="00063383" w:rsidRPr="00FC50B1" w14:paraId="7992167F" w14:textId="77777777" w:rsidTr="00063383">
        <w:tblPrEx>
          <w:tblCellMar>
            <w:top w:w="89" w:type="dxa"/>
            <w:right w:w="72" w:type="dxa"/>
          </w:tblCellMar>
        </w:tblPrEx>
        <w:trPr>
          <w:trHeight w:val="1572"/>
        </w:trPr>
        <w:tc>
          <w:tcPr>
            <w:tcW w:w="2552" w:type="dxa"/>
            <w:tcBorders>
              <w:top w:val="single" w:sz="4" w:space="0" w:color="000000"/>
              <w:left w:val="single" w:sz="4" w:space="0" w:color="000000"/>
              <w:bottom w:val="single" w:sz="4" w:space="0" w:color="000000"/>
              <w:right w:val="single" w:sz="4" w:space="0" w:color="000000"/>
            </w:tcBorders>
          </w:tcPr>
          <w:p w14:paraId="19A66B24" w14:textId="77777777" w:rsidR="00063383" w:rsidRPr="00FC50B1" w:rsidRDefault="00063383" w:rsidP="00063383">
            <w:pPr>
              <w:spacing w:after="160" w:line="259" w:lineRule="auto"/>
            </w:pPr>
            <w:r w:rsidRPr="00FC50B1">
              <w:t xml:space="preserve">The Industrial Emissions Directive 2010 </w:t>
            </w:r>
          </w:p>
          <w:p w14:paraId="2068F383" w14:textId="77777777" w:rsidR="00063383" w:rsidRPr="00FC50B1" w:rsidRDefault="00063383" w:rsidP="00063383">
            <w:pPr>
              <w:spacing w:after="160" w:line="259" w:lineRule="auto"/>
            </w:pPr>
            <w:r w:rsidRPr="00FC50B1">
              <w:t xml:space="preserve">Directive 2010/75/EU on industrial emissions (integrated pollution prevention and control) </w:t>
            </w:r>
          </w:p>
        </w:tc>
        <w:tc>
          <w:tcPr>
            <w:tcW w:w="4961" w:type="dxa"/>
            <w:tcBorders>
              <w:top w:val="single" w:sz="4" w:space="0" w:color="000000"/>
              <w:left w:val="single" w:sz="4" w:space="0" w:color="000000"/>
              <w:bottom w:val="single" w:sz="4" w:space="0" w:color="000000"/>
              <w:right w:val="single" w:sz="4" w:space="0" w:color="000000"/>
            </w:tcBorders>
          </w:tcPr>
          <w:p w14:paraId="75529B3D" w14:textId="77777777" w:rsidR="00063383" w:rsidRPr="00FC50B1" w:rsidRDefault="00063383" w:rsidP="00063383">
            <w:pPr>
              <w:spacing w:after="160" w:line="259" w:lineRule="auto"/>
            </w:pPr>
            <w:r w:rsidRPr="00FC50B1">
              <w:t xml:space="preserve">This Directive lays down rules on integrated prevention and control of pollution arising from industrial activities. It also lays down rules designed to prevent or, where that is not practicable, to reduce emissions into land and to prevent the generation of waste, in order to achieve a high level of protection of the environment taken as a whole. </w:t>
            </w:r>
          </w:p>
        </w:tc>
        <w:tc>
          <w:tcPr>
            <w:tcW w:w="2126" w:type="dxa"/>
            <w:tcBorders>
              <w:top w:val="single" w:sz="4" w:space="0" w:color="000000"/>
              <w:left w:val="single" w:sz="4" w:space="0" w:color="000000"/>
              <w:bottom w:val="single" w:sz="4" w:space="0" w:color="000000"/>
              <w:right w:val="single" w:sz="4" w:space="0" w:color="000000"/>
            </w:tcBorders>
          </w:tcPr>
          <w:p w14:paraId="7D1A6B44" w14:textId="77777777" w:rsidR="00063383" w:rsidRPr="00FC50B1" w:rsidRDefault="00063383" w:rsidP="00063383">
            <w:pPr>
              <w:spacing w:after="160" w:line="259" w:lineRule="auto"/>
            </w:pPr>
            <w:r w:rsidRPr="00FC50B1">
              <w:t xml:space="preserve">The SEA should reflect objectives to protect soil quality and minimise soil pollution. </w:t>
            </w:r>
          </w:p>
        </w:tc>
      </w:tr>
      <w:tr w:rsidR="00063383" w:rsidRPr="00FC50B1" w14:paraId="35150AE5" w14:textId="77777777" w:rsidTr="00063383">
        <w:tblPrEx>
          <w:tblCellMar>
            <w:top w:w="89" w:type="dxa"/>
            <w:right w:w="72" w:type="dxa"/>
          </w:tblCellMar>
        </w:tblPrEx>
        <w:trPr>
          <w:trHeight w:val="657"/>
        </w:trPr>
        <w:tc>
          <w:tcPr>
            <w:tcW w:w="2552" w:type="dxa"/>
            <w:tcBorders>
              <w:top w:val="single" w:sz="4" w:space="0" w:color="000000"/>
              <w:left w:val="single" w:sz="4" w:space="0" w:color="000000"/>
              <w:bottom w:val="single" w:sz="4" w:space="0" w:color="000000"/>
              <w:right w:val="single" w:sz="4" w:space="0" w:color="000000"/>
            </w:tcBorders>
          </w:tcPr>
          <w:p w14:paraId="7475FDA5" w14:textId="77777777" w:rsidR="00063383" w:rsidRPr="00FC50B1" w:rsidRDefault="00063383" w:rsidP="00063383">
            <w:pPr>
              <w:spacing w:after="160" w:line="259" w:lineRule="auto"/>
            </w:pPr>
            <w:r w:rsidRPr="00FC50B1">
              <w:t xml:space="preserve">Thematic Strategy for Soil Protection (European Commission, 2006) </w:t>
            </w:r>
          </w:p>
        </w:tc>
        <w:tc>
          <w:tcPr>
            <w:tcW w:w="4961" w:type="dxa"/>
            <w:tcBorders>
              <w:top w:val="single" w:sz="4" w:space="0" w:color="000000"/>
              <w:left w:val="single" w:sz="4" w:space="0" w:color="000000"/>
              <w:bottom w:val="single" w:sz="4" w:space="0" w:color="000000"/>
              <w:right w:val="single" w:sz="4" w:space="0" w:color="000000"/>
            </w:tcBorders>
          </w:tcPr>
          <w:p w14:paraId="6D90985A" w14:textId="77777777" w:rsidR="00063383" w:rsidRPr="00FC50B1" w:rsidRDefault="00063383" w:rsidP="00063383">
            <w:pPr>
              <w:spacing w:after="160" w:line="259" w:lineRule="auto"/>
            </w:pPr>
            <w:r w:rsidRPr="00FC50B1">
              <w:t xml:space="preserve">Includes a thematic strategy which aims to: </w:t>
            </w:r>
          </w:p>
          <w:p w14:paraId="5F31A6CF" w14:textId="77777777" w:rsidR="00063383" w:rsidRPr="00FC50B1" w:rsidRDefault="00063383" w:rsidP="00700364">
            <w:pPr>
              <w:numPr>
                <w:ilvl w:val="0"/>
                <w:numId w:val="52"/>
              </w:numPr>
              <w:spacing w:after="160" w:line="259" w:lineRule="auto"/>
            </w:pPr>
            <w:r w:rsidRPr="00FC50B1">
              <w:t xml:space="preserve">Establish common principles for the protection and sustainable use of soils </w:t>
            </w:r>
          </w:p>
          <w:p w14:paraId="0ED9459E" w14:textId="77777777" w:rsidR="00063383" w:rsidRPr="00FC50B1" w:rsidRDefault="00063383" w:rsidP="00700364">
            <w:pPr>
              <w:numPr>
                <w:ilvl w:val="0"/>
                <w:numId w:val="52"/>
              </w:numPr>
              <w:spacing w:after="160" w:line="259" w:lineRule="auto"/>
            </w:pPr>
            <w:r w:rsidRPr="00FC50B1">
              <w:t xml:space="preserve">Mitigate potential threats to soils </w:t>
            </w:r>
          </w:p>
          <w:p w14:paraId="40507FE3" w14:textId="77777777" w:rsidR="00063383" w:rsidRPr="00FC50B1" w:rsidRDefault="00063383" w:rsidP="00700364">
            <w:pPr>
              <w:numPr>
                <w:ilvl w:val="0"/>
                <w:numId w:val="52"/>
              </w:numPr>
              <w:spacing w:after="160" w:line="259" w:lineRule="auto"/>
            </w:pPr>
            <w:r w:rsidRPr="00FC50B1">
              <w:t xml:space="preserve">Preserve soil functions </w:t>
            </w:r>
          </w:p>
          <w:p w14:paraId="6B46F7DC" w14:textId="77777777" w:rsidR="00063383" w:rsidRPr="00FC50B1" w:rsidRDefault="00063383" w:rsidP="00700364">
            <w:pPr>
              <w:numPr>
                <w:ilvl w:val="0"/>
                <w:numId w:val="52"/>
              </w:numPr>
              <w:spacing w:after="160" w:line="259" w:lineRule="auto"/>
            </w:pPr>
            <w:r w:rsidRPr="00FC50B1">
              <w:t xml:space="preserve">Restore degraded and contaminated soils </w:t>
            </w:r>
          </w:p>
        </w:tc>
        <w:tc>
          <w:tcPr>
            <w:tcW w:w="2126" w:type="dxa"/>
            <w:tcBorders>
              <w:top w:val="single" w:sz="4" w:space="0" w:color="000000"/>
              <w:left w:val="single" w:sz="4" w:space="0" w:color="000000"/>
              <w:bottom w:val="single" w:sz="4" w:space="0" w:color="000000"/>
              <w:right w:val="single" w:sz="4" w:space="0" w:color="000000"/>
            </w:tcBorders>
          </w:tcPr>
          <w:p w14:paraId="1C9FAF4E" w14:textId="77777777" w:rsidR="00063383" w:rsidRPr="00FC50B1" w:rsidRDefault="00063383" w:rsidP="00063383">
            <w:pPr>
              <w:spacing w:after="160" w:line="259" w:lineRule="auto"/>
            </w:pPr>
            <w:r w:rsidRPr="00FC50B1">
              <w:t xml:space="preserve">The SEA should reflect objectives to protect soils and minimise soil pollution. </w:t>
            </w:r>
          </w:p>
        </w:tc>
      </w:tr>
      <w:tr w:rsidR="00063383" w:rsidRPr="00FC50B1" w14:paraId="2468C0E3" w14:textId="77777777" w:rsidTr="00063383">
        <w:tblPrEx>
          <w:tblCellMar>
            <w:top w:w="89" w:type="dxa"/>
            <w:right w:w="72" w:type="dxa"/>
          </w:tblCellMar>
        </w:tblPrEx>
        <w:trPr>
          <w:trHeight w:val="418"/>
        </w:trPr>
        <w:tc>
          <w:tcPr>
            <w:tcW w:w="9639" w:type="dxa"/>
            <w:gridSpan w:val="3"/>
            <w:tcBorders>
              <w:top w:val="single" w:sz="4" w:space="0" w:color="000000"/>
              <w:left w:val="single" w:sz="4" w:space="0" w:color="000000"/>
              <w:bottom w:val="single" w:sz="4" w:space="0" w:color="000000"/>
              <w:right w:val="single" w:sz="4" w:space="0" w:color="000000"/>
            </w:tcBorders>
          </w:tcPr>
          <w:p w14:paraId="034FB894" w14:textId="77777777" w:rsidR="00063383" w:rsidRPr="00FC50B1" w:rsidRDefault="00063383" w:rsidP="00063383">
            <w:pPr>
              <w:spacing w:after="160" w:line="259" w:lineRule="auto"/>
            </w:pPr>
            <w:r w:rsidRPr="00FC50B1">
              <w:rPr>
                <w:b/>
              </w:rPr>
              <w:t xml:space="preserve">National (Legislation)  </w:t>
            </w:r>
          </w:p>
        </w:tc>
      </w:tr>
      <w:tr w:rsidR="00063383" w:rsidRPr="00FC50B1" w14:paraId="75A24862" w14:textId="77777777" w:rsidTr="00063383">
        <w:tblPrEx>
          <w:tblCellMar>
            <w:top w:w="89" w:type="dxa"/>
            <w:right w:w="72" w:type="dxa"/>
          </w:tblCellMar>
        </w:tblPrEx>
        <w:trPr>
          <w:trHeight w:val="830"/>
        </w:trPr>
        <w:tc>
          <w:tcPr>
            <w:tcW w:w="2552" w:type="dxa"/>
            <w:tcBorders>
              <w:top w:val="single" w:sz="4" w:space="0" w:color="000000"/>
              <w:left w:val="single" w:sz="4" w:space="0" w:color="000000"/>
              <w:bottom w:val="single" w:sz="4" w:space="0" w:color="000000"/>
              <w:right w:val="single" w:sz="4" w:space="0" w:color="000000"/>
            </w:tcBorders>
          </w:tcPr>
          <w:p w14:paraId="61BC8401" w14:textId="77777777" w:rsidR="00063383" w:rsidRPr="00FC50B1" w:rsidRDefault="00063383" w:rsidP="00063383">
            <w:pPr>
              <w:spacing w:after="160" w:line="259" w:lineRule="auto"/>
            </w:pPr>
            <w:r w:rsidRPr="00FC50B1">
              <w:lastRenderedPageBreak/>
              <w:t xml:space="preserve">Environmental Protection Act 1990 (as amended) </w:t>
            </w:r>
          </w:p>
        </w:tc>
        <w:tc>
          <w:tcPr>
            <w:tcW w:w="4961" w:type="dxa"/>
            <w:tcBorders>
              <w:top w:val="single" w:sz="4" w:space="0" w:color="000000"/>
              <w:left w:val="single" w:sz="4" w:space="0" w:color="000000"/>
              <w:bottom w:val="single" w:sz="4" w:space="0" w:color="000000"/>
              <w:right w:val="single" w:sz="4" w:space="0" w:color="000000"/>
            </w:tcBorders>
          </w:tcPr>
          <w:p w14:paraId="18210C68" w14:textId="77777777" w:rsidR="00063383" w:rsidRPr="00FC50B1" w:rsidRDefault="00063383" w:rsidP="00063383">
            <w:pPr>
              <w:spacing w:after="160" w:line="259" w:lineRule="auto"/>
            </w:pPr>
            <w:r w:rsidRPr="00FC50B1">
              <w:t xml:space="preserve">Sets out legislation for the management and remediation of contaminated land that in its current states, is causing or has the potential to cause significant pollution of the environment. </w:t>
            </w:r>
          </w:p>
        </w:tc>
        <w:tc>
          <w:tcPr>
            <w:tcW w:w="2126" w:type="dxa"/>
            <w:tcBorders>
              <w:top w:val="single" w:sz="4" w:space="0" w:color="000000"/>
              <w:left w:val="single" w:sz="4" w:space="0" w:color="000000"/>
              <w:bottom w:val="single" w:sz="4" w:space="0" w:color="000000"/>
              <w:right w:val="single" w:sz="4" w:space="0" w:color="000000"/>
            </w:tcBorders>
          </w:tcPr>
          <w:p w14:paraId="46E5B6CA" w14:textId="77777777" w:rsidR="00063383" w:rsidRPr="00FC50B1" w:rsidRDefault="00063383" w:rsidP="00063383">
            <w:pPr>
              <w:spacing w:after="160" w:line="259" w:lineRule="auto"/>
            </w:pPr>
            <w:r w:rsidRPr="00FC50B1">
              <w:t xml:space="preserve">The SEA should reflect objectives to protect soil quality. </w:t>
            </w:r>
          </w:p>
        </w:tc>
      </w:tr>
      <w:tr w:rsidR="00063383" w:rsidRPr="00FC50B1" w14:paraId="55F0DD0C" w14:textId="77777777" w:rsidTr="00063383">
        <w:tblPrEx>
          <w:tblCellMar>
            <w:top w:w="11" w:type="dxa"/>
            <w:right w:w="79" w:type="dxa"/>
          </w:tblCellMar>
        </w:tblPrEx>
        <w:trPr>
          <w:trHeight w:val="625"/>
        </w:trPr>
        <w:tc>
          <w:tcPr>
            <w:tcW w:w="2552" w:type="dxa"/>
            <w:tcBorders>
              <w:top w:val="single" w:sz="4" w:space="0" w:color="000000"/>
              <w:left w:val="single" w:sz="4" w:space="0" w:color="000000"/>
              <w:bottom w:val="single" w:sz="4" w:space="0" w:color="000000"/>
              <w:right w:val="single" w:sz="4" w:space="0" w:color="000000"/>
            </w:tcBorders>
          </w:tcPr>
          <w:p w14:paraId="6DBFD21B" w14:textId="77777777" w:rsidR="00063383" w:rsidRPr="00FC50B1" w:rsidRDefault="00063383" w:rsidP="00063383">
            <w:pPr>
              <w:spacing w:after="160" w:line="259" w:lineRule="auto"/>
            </w:pPr>
            <w:r w:rsidRPr="00FC50B1">
              <w:t xml:space="preserve">Contaminated Land (Scotland) Regulations 2000 </w:t>
            </w:r>
          </w:p>
        </w:tc>
        <w:tc>
          <w:tcPr>
            <w:tcW w:w="4961" w:type="dxa"/>
            <w:tcBorders>
              <w:top w:val="single" w:sz="4" w:space="0" w:color="000000"/>
              <w:left w:val="single" w:sz="4" w:space="0" w:color="000000"/>
              <w:bottom w:val="single" w:sz="4" w:space="0" w:color="000000"/>
              <w:right w:val="single" w:sz="4" w:space="0" w:color="000000"/>
            </w:tcBorders>
          </w:tcPr>
          <w:p w14:paraId="72EC5569" w14:textId="77777777" w:rsidR="00063383" w:rsidRPr="00FC50B1" w:rsidRDefault="00063383" w:rsidP="00063383">
            <w:pPr>
              <w:spacing w:after="160" w:line="259" w:lineRule="auto"/>
            </w:pPr>
            <w:r w:rsidRPr="00FC50B1">
              <w:t xml:space="preserve">Provides a detailed framework for the definition, identification and remediation of contaminated land. </w:t>
            </w:r>
          </w:p>
        </w:tc>
        <w:tc>
          <w:tcPr>
            <w:tcW w:w="2126" w:type="dxa"/>
            <w:tcBorders>
              <w:top w:val="single" w:sz="4" w:space="0" w:color="000000"/>
              <w:left w:val="single" w:sz="4" w:space="0" w:color="000000"/>
              <w:bottom w:val="single" w:sz="4" w:space="0" w:color="000000"/>
              <w:right w:val="single" w:sz="4" w:space="0" w:color="000000"/>
            </w:tcBorders>
          </w:tcPr>
          <w:p w14:paraId="6F9583DE" w14:textId="77777777" w:rsidR="00063383" w:rsidRPr="00FC50B1" w:rsidRDefault="00063383" w:rsidP="00063383">
            <w:pPr>
              <w:spacing w:after="160" w:line="259" w:lineRule="auto"/>
            </w:pPr>
            <w:r w:rsidRPr="00FC50B1">
              <w:t xml:space="preserve">The SEA should reflect objectives to protect soil quality. </w:t>
            </w:r>
          </w:p>
        </w:tc>
      </w:tr>
      <w:tr w:rsidR="00063383" w:rsidRPr="00FC50B1" w14:paraId="50509B29" w14:textId="77777777" w:rsidTr="00063383">
        <w:tblPrEx>
          <w:tblCellMar>
            <w:top w:w="11" w:type="dxa"/>
            <w:right w:w="79" w:type="dxa"/>
          </w:tblCellMar>
        </w:tblPrEx>
        <w:trPr>
          <w:trHeight w:val="415"/>
        </w:trPr>
        <w:tc>
          <w:tcPr>
            <w:tcW w:w="9639" w:type="dxa"/>
            <w:gridSpan w:val="3"/>
            <w:tcBorders>
              <w:top w:val="single" w:sz="4" w:space="0" w:color="000000"/>
              <w:left w:val="single" w:sz="4" w:space="0" w:color="000000"/>
              <w:bottom w:val="single" w:sz="4" w:space="0" w:color="000000"/>
              <w:right w:val="single" w:sz="4" w:space="0" w:color="000000"/>
            </w:tcBorders>
          </w:tcPr>
          <w:p w14:paraId="145D09E0" w14:textId="77777777" w:rsidR="00063383" w:rsidRPr="00FC50B1" w:rsidRDefault="00063383" w:rsidP="00063383">
            <w:pPr>
              <w:spacing w:after="160" w:line="259" w:lineRule="auto"/>
            </w:pPr>
            <w:r w:rsidRPr="00FC50B1">
              <w:rPr>
                <w:b/>
              </w:rPr>
              <w:t xml:space="preserve">National (policies, Plans, Programmes and Strategies) </w:t>
            </w:r>
          </w:p>
        </w:tc>
      </w:tr>
      <w:tr w:rsidR="00063383" w:rsidRPr="00FC50B1" w14:paraId="086A567D" w14:textId="77777777" w:rsidTr="00063383">
        <w:tblPrEx>
          <w:tblCellMar>
            <w:top w:w="11" w:type="dxa"/>
            <w:right w:w="79" w:type="dxa"/>
          </w:tblCellMar>
        </w:tblPrEx>
        <w:trPr>
          <w:trHeight w:val="3759"/>
        </w:trPr>
        <w:tc>
          <w:tcPr>
            <w:tcW w:w="2552" w:type="dxa"/>
            <w:tcBorders>
              <w:top w:val="single" w:sz="4" w:space="0" w:color="000000"/>
              <w:left w:val="single" w:sz="4" w:space="0" w:color="000000"/>
              <w:bottom w:val="single" w:sz="4" w:space="0" w:color="000000"/>
              <w:right w:val="single" w:sz="4" w:space="0" w:color="000000"/>
            </w:tcBorders>
          </w:tcPr>
          <w:p w14:paraId="3F5D43FE" w14:textId="77777777" w:rsidR="00063383" w:rsidRPr="00FC50B1" w:rsidRDefault="00063383" w:rsidP="00063383">
            <w:pPr>
              <w:spacing w:after="160" w:line="259" w:lineRule="auto"/>
            </w:pPr>
            <w:r w:rsidRPr="00FC50B1">
              <w:rPr>
                <w:i/>
              </w:rPr>
              <w:t>The Scottish Soil Framework</w:t>
            </w:r>
            <w:r w:rsidRPr="00FC50B1">
              <w:t xml:space="preserve"> </w:t>
            </w:r>
          </w:p>
          <w:p w14:paraId="780647C7" w14:textId="77777777" w:rsidR="00063383" w:rsidRPr="00FC50B1" w:rsidRDefault="00063383" w:rsidP="00063383">
            <w:pPr>
              <w:spacing w:after="160" w:line="259" w:lineRule="auto"/>
            </w:pPr>
            <w:r w:rsidRPr="00FC50B1">
              <w:t xml:space="preserve">(The Scottish Government, 2009) </w:t>
            </w:r>
          </w:p>
        </w:tc>
        <w:tc>
          <w:tcPr>
            <w:tcW w:w="4961" w:type="dxa"/>
            <w:tcBorders>
              <w:top w:val="single" w:sz="4" w:space="0" w:color="000000"/>
              <w:left w:val="single" w:sz="4" w:space="0" w:color="000000"/>
              <w:bottom w:val="single" w:sz="4" w:space="0" w:color="000000"/>
              <w:right w:val="single" w:sz="4" w:space="0" w:color="000000"/>
            </w:tcBorders>
          </w:tcPr>
          <w:p w14:paraId="23FC9BB3" w14:textId="77777777" w:rsidR="00063383" w:rsidRPr="00FC50B1" w:rsidRDefault="00063383" w:rsidP="00063383">
            <w:pPr>
              <w:spacing w:after="160" w:line="259" w:lineRule="auto"/>
            </w:pPr>
            <w:r w:rsidRPr="00FC50B1">
              <w:t xml:space="preserve">The Soil Framework sets out a vision for the enhancement and protection of soil consistent with the economic, social and environmental needs of Scotland. </w:t>
            </w:r>
          </w:p>
          <w:p w14:paraId="2CEDE5FD" w14:textId="77777777" w:rsidR="00063383" w:rsidRPr="00FC50B1" w:rsidRDefault="00063383" w:rsidP="00063383">
            <w:pPr>
              <w:spacing w:after="160" w:line="259" w:lineRule="auto"/>
            </w:pPr>
            <w:r w:rsidRPr="00FC50B1">
              <w:t xml:space="preserve">The Framework identifies 13 key outcomes, as follows: </w:t>
            </w:r>
          </w:p>
          <w:p w14:paraId="3D9CEB15" w14:textId="77777777" w:rsidR="00063383" w:rsidRPr="00FC50B1" w:rsidRDefault="00063383" w:rsidP="00700364">
            <w:pPr>
              <w:numPr>
                <w:ilvl w:val="0"/>
                <w:numId w:val="51"/>
              </w:numPr>
              <w:spacing w:after="160" w:line="259" w:lineRule="auto"/>
            </w:pPr>
            <w:r w:rsidRPr="00FC50B1">
              <w:t xml:space="preserve">Protecting and enhancing soil organic matter </w:t>
            </w:r>
          </w:p>
          <w:p w14:paraId="47F36C1B" w14:textId="77777777" w:rsidR="00063383" w:rsidRPr="00FC50B1" w:rsidRDefault="00063383" w:rsidP="00700364">
            <w:pPr>
              <w:numPr>
                <w:ilvl w:val="0"/>
                <w:numId w:val="51"/>
              </w:numPr>
              <w:spacing w:after="160" w:line="259" w:lineRule="auto"/>
            </w:pPr>
            <w:r w:rsidRPr="00FC50B1">
              <w:t xml:space="preserve">Reducing soil erosion </w:t>
            </w:r>
          </w:p>
          <w:p w14:paraId="60871BBA" w14:textId="77777777" w:rsidR="00063383" w:rsidRPr="00FC50B1" w:rsidRDefault="00063383" w:rsidP="00700364">
            <w:pPr>
              <w:numPr>
                <w:ilvl w:val="0"/>
                <w:numId w:val="51"/>
              </w:numPr>
              <w:spacing w:after="160" w:line="259" w:lineRule="auto"/>
            </w:pPr>
            <w:r w:rsidRPr="00FC50B1">
              <w:t xml:space="preserve">Maintaining soil structure </w:t>
            </w:r>
          </w:p>
          <w:p w14:paraId="3A3F9932" w14:textId="77777777" w:rsidR="00063383" w:rsidRPr="00FC50B1" w:rsidRDefault="00063383" w:rsidP="00700364">
            <w:pPr>
              <w:numPr>
                <w:ilvl w:val="0"/>
                <w:numId w:val="51"/>
              </w:numPr>
              <w:spacing w:after="160" w:line="259" w:lineRule="auto"/>
            </w:pPr>
            <w:r w:rsidRPr="00FC50B1">
              <w:t xml:space="preserve">Reduce greenhouse gas emissions from soils </w:t>
            </w:r>
          </w:p>
          <w:p w14:paraId="34E4D8D9" w14:textId="77777777" w:rsidR="00063383" w:rsidRPr="00FC50B1" w:rsidRDefault="00063383" w:rsidP="00700364">
            <w:pPr>
              <w:numPr>
                <w:ilvl w:val="0"/>
                <w:numId w:val="51"/>
              </w:numPr>
              <w:spacing w:after="160" w:line="259" w:lineRule="auto"/>
            </w:pPr>
            <w:r w:rsidRPr="00FC50B1">
              <w:t xml:space="preserve">Protecting soil biodiversity </w:t>
            </w:r>
          </w:p>
          <w:p w14:paraId="4A5FD3D3" w14:textId="77777777" w:rsidR="00063383" w:rsidRPr="00FC50B1" w:rsidRDefault="00063383" w:rsidP="00700364">
            <w:pPr>
              <w:numPr>
                <w:ilvl w:val="0"/>
                <w:numId w:val="51"/>
              </w:numPr>
              <w:spacing w:after="160" w:line="259" w:lineRule="auto"/>
            </w:pPr>
            <w:r w:rsidRPr="00FC50B1">
              <w:t xml:space="preserve">Ensuring that soils contribute to sustainable flood management </w:t>
            </w:r>
          </w:p>
          <w:p w14:paraId="594E1B12" w14:textId="77777777" w:rsidR="00063383" w:rsidRPr="00FC50B1" w:rsidRDefault="00063383" w:rsidP="00700364">
            <w:pPr>
              <w:numPr>
                <w:ilvl w:val="0"/>
                <w:numId w:val="51"/>
              </w:numPr>
              <w:spacing w:after="160" w:line="259" w:lineRule="auto"/>
            </w:pPr>
            <w:r w:rsidRPr="00FC50B1">
              <w:t xml:space="preserve">Enhancing water quality through sustainable soil management </w:t>
            </w:r>
          </w:p>
          <w:p w14:paraId="24715E14" w14:textId="77777777" w:rsidR="00063383" w:rsidRPr="00FC50B1" w:rsidRDefault="00063383" w:rsidP="00700364">
            <w:pPr>
              <w:numPr>
                <w:ilvl w:val="0"/>
                <w:numId w:val="51"/>
              </w:numPr>
              <w:spacing w:after="160" w:line="259" w:lineRule="auto"/>
            </w:pPr>
            <w:r w:rsidRPr="00FC50B1">
              <w:t xml:space="preserve">Enhancing soil’s productive capacity </w:t>
            </w:r>
          </w:p>
          <w:p w14:paraId="2C32E542" w14:textId="77777777" w:rsidR="00063383" w:rsidRPr="00FC50B1" w:rsidRDefault="00063383" w:rsidP="00700364">
            <w:pPr>
              <w:numPr>
                <w:ilvl w:val="0"/>
                <w:numId w:val="51"/>
              </w:numPr>
              <w:spacing w:after="160" w:line="259" w:lineRule="auto"/>
            </w:pPr>
            <w:r w:rsidRPr="00FC50B1">
              <w:t xml:space="preserve">Reducing soil contamination </w:t>
            </w:r>
          </w:p>
          <w:p w14:paraId="3791CD19" w14:textId="77777777" w:rsidR="00063383" w:rsidRPr="00FC50B1" w:rsidRDefault="00063383" w:rsidP="00700364">
            <w:pPr>
              <w:numPr>
                <w:ilvl w:val="0"/>
                <w:numId w:val="51"/>
              </w:numPr>
              <w:spacing w:after="160" w:line="259" w:lineRule="auto"/>
            </w:pPr>
            <w:r w:rsidRPr="00FC50B1">
              <w:t xml:space="preserve">Reducing pressure on greenfield land and redirect development to brownfield sites where appropriate </w:t>
            </w:r>
          </w:p>
          <w:p w14:paraId="6F7613CB" w14:textId="77777777" w:rsidR="00063383" w:rsidRPr="00FC50B1" w:rsidRDefault="00063383" w:rsidP="00700364">
            <w:pPr>
              <w:numPr>
                <w:ilvl w:val="0"/>
                <w:numId w:val="51"/>
              </w:numPr>
              <w:spacing w:after="160" w:line="259" w:lineRule="auto"/>
            </w:pPr>
            <w:r w:rsidRPr="00FC50B1">
              <w:t xml:space="preserve">Protecting soils with significant historical and cultural features </w:t>
            </w:r>
          </w:p>
          <w:p w14:paraId="1FE2392D" w14:textId="77777777" w:rsidR="00063383" w:rsidRPr="00FC50B1" w:rsidRDefault="00063383" w:rsidP="00700364">
            <w:pPr>
              <w:numPr>
                <w:ilvl w:val="0"/>
                <w:numId w:val="51"/>
              </w:numPr>
              <w:spacing w:after="160" w:line="259" w:lineRule="auto"/>
            </w:pPr>
            <w:r w:rsidRPr="00FC50B1">
              <w:t xml:space="preserve">Enhancing knowledge base </w:t>
            </w:r>
          </w:p>
          <w:p w14:paraId="44B83283" w14:textId="77777777" w:rsidR="00063383" w:rsidRPr="00FC50B1" w:rsidRDefault="00063383" w:rsidP="00700364">
            <w:pPr>
              <w:numPr>
                <w:ilvl w:val="0"/>
                <w:numId w:val="51"/>
              </w:numPr>
              <w:spacing w:after="160" w:line="259" w:lineRule="auto"/>
            </w:pPr>
            <w:r w:rsidRPr="00FC50B1">
              <w:t xml:space="preserve">Promoting effective coordination between stakeholders </w:t>
            </w:r>
          </w:p>
        </w:tc>
        <w:tc>
          <w:tcPr>
            <w:tcW w:w="2126" w:type="dxa"/>
            <w:tcBorders>
              <w:top w:val="single" w:sz="4" w:space="0" w:color="000000"/>
              <w:left w:val="single" w:sz="4" w:space="0" w:color="000000"/>
              <w:bottom w:val="single" w:sz="4" w:space="0" w:color="000000"/>
              <w:right w:val="single" w:sz="4" w:space="0" w:color="000000"/>
            </w:tcBorders>
          </w:tcPr>
          <w:p w14:paraId="6976AA26" w14:textId="77777777" w:rsidR="00063383" w:rsidRPr="00FC50B1" w:rsidRDefault="00063383" w:rsidP="00063383">
            <w:pPr>
              <w:spacing w:after="160" w:line="259" w:lineRule="auto"/>
            </w:pPr>
            <w:r w:rsidRPr="00FC50B1">
              <w:t xml:space="preserve">The SEA should reflect objectives to protect soils and minimise soil pollution. </w:t>
            </w:r>
          </w:p>
        </w:tc>
      </w:tr>
      <w:tr w:rsidR="00063383" w:rsidRPr="00FC50B1" w14:paraId="315A439C" w14:textId="77777777" w:rsidTr="00063383">
        <w:tblPrEx>
          <w:tblCellMar>
            <w:top w:w="11" w:type="dxa"/>
            <w:right w:w="79" w:type="dxa"/>
          </w:tblCellMar>
        </w:tblPrEx>
        <w:trPr>
          <w:trHeight w:val="951"/>
        </w:trPr>
        <w:tc>
          <w:tcPr>
            <w:tcW w:w="2552" w:type="dxa"/>
            <w:tcBorders>
              <w:top w:val="single" w:sz="4" w:space="0" w:color="000000"/>
              <w:left w:val="single" w:sz="4" w:space="0" w:color="000000"/>
              <w:bottom w:val="single" w:sz="4" w:space="0" w:color="000000"/>
              <w:right w:val="single" w:sz="4" w:space="0" w:color="000000"/>
            </w:tcBorders>
          </w:tcPr>
          <w:p w14:paraId="7284B55A" w14:textId="77777777" w:rsidR="00063383" w:rsidRPr="00FC50B1" w:rsidRDefault="00063383" w:rsidP="00063383">
            <w:pPr>
              <w:spacing w:after="160" w:line="259" w:lineRule="auto"/>
            </w:pPr>
            <w:r w:rsidRPr="00FC50B1">
              <w:rPr>
                <w:i/>
              </w:rPr>
              <w:lastRenderedPageBreak/>
              <w:t xml:space="preserve">Scotland’s National Peatland Plan </w:t>
            </w:r>
          </w:p>
        </w:tc>
        <w:tc>
          <w:tcPr>
            <w:tcW w:w="4961" w:type="dxa"/>
            <w:tcBorders>
              <w:top w:val="single" w:sz="4" w:space="0" w:color="000000"/>
              <w:left w:val="single" w:sz="4" w:space="0" w:color="000000"/>
              <w:bottom w:val="single" w:sz="4" w:space="0" w:color="000000"/>
              <w:right w:val="single" w:sz="4" w:space="0" w:color="000000"/>
            </w:tcBorders>
          </w:tcPr>
          <w:p w14:paraId="682E2385" w14:textId="77777777" w:rsidR="00063383" w:rsidRPr="00FC50B1" w:rsidRDefault="00063383" w:rsidP="00063383">
            <w:pPr>
              <w:spacing w:after="160" w:line="259" w:lineRule="auto"/>
            </w:pPr>
            <w:r w:rsidRPr="00FC50B1">
              <w:t xml:space="preserve">This plan sets out proposals for the sustainable use, protection, management and restoration of Scotland’s peatlands. </w:t>
            </w:r>
          </w:p>
          <w:p w14:paraId="4D159FD3" w14:textId="77777777" w:rsidR="00063383" w:rsidRPr="00FC50B1" w:rsidRDefault="00063383" w:rsidP="00063383">
            <w:pPr>
              <w:spacing w:after="160" w:line="259" w:lineRule="auto"/>
            </w:pPr>
            <w:r w:rsidRPr="00FC50B1">
              <w:t xml:space="preserve">It identifies the following outcomes: </w:t>
            </w:r>
          </w:p>
        </w:tc>
        <w:tc>
          <w:tcPr>
            <w:tcW w:w="2126" w:type="dxa"/>
            <w:tcBorders>
              <w:top w:val="single" w:sz="4" w:space="0" w:color="000000"/>
              <w:left w:val="single" w:sz="4" w:space="0" w:color="000000"/>
              <w:bottom w:val="single" w:sz="4" w:space="0" w:color="000000"/>
              <w:right w:val="single" w:sz="4" w:space="0" w:color="000000"/>
            </w:tcBorders>
          </w:tcPr>
          <w:p w14:paraId="51A13AD1" w14:textId="77777777" w:rsidR="00063383" w:rsidRPr="00FC50B1" w:rsidRDefault="00063383" w:rsidP="00063383">
            <w:pPr>
              <w:spacing w:after="160" w:line="259" w:lineRule="auto"/>
            </w:pPr>
            <w:r w:rsidRPr="00FC50B1">
              <w:t xml:space="preserve">The SEA should reflect objectives to protect and promote sustainable use and management of peatlands. </w:t>
            </w:r>
          </w:p>
        </w:tc>
      </w:tr>
      <w:tr w:rsidR="00063383" w:rsidRPr="00FC50B1" w14:paraId="6253EAC3" w14:textId="77777777" w:rsidTr="00063383">
        <w:tblPrEx>
          <w:tblCellMar>
            <w:top w:w="11" w:type="dxa"/>
            <w:right w:w="79" w:type="dxa"/>
          </w:tblCellMar>
        </w:tblPrEx>
        <w:trPr>
          <w:trHeight w:val="2194"/>
        </w:trPr>
        <w:tc>
          <w:tcPr>
            <w:tcW w:w="2552" w:type="dxa"/>
            <w:tcBorders>
              <w:top w:val="single" w:sz="4" w:space="0" w:color="000000"/>
              <w:left w:val="single" w:sz="4" w:space="0" w:color="000000"/>
              <w:bottom w:val="single" w:sz="4" w:space="0" w:color="000000"/>
              <w:right w:val="single" w:sz="4" w:space="0" w:color="000000"/>
            </w:tcBorders>
          </w:tcPr>
          <w:p w14:paraId="6EE08FC9" w14:textId="77777777" w:rsidR="00063383" w:rsidRPr="00FC50B1" w:rsidRDefault="00063383" w:rsidP="00063383">
            <w:pPr>
              <w:spacing w:after="160" w:line="259" w:lineRule="auto"/>
            </w:pPr>
            <w:r w:rsidRPr="00FC50B1">
              <w:rPr>
                <w:i/>
              </w:rPr>
              <w:t>Working for our future (Scottish Natural Heritage, 2015)</w:t>
            </w:r>
            <w:r w:rsidRPr="00FC50B1">
              <w:t xml:space="preserve"> </w:t>
            </w:r>
          </w:p>
        </w:tc>
        <w:tc>
          <w:tcPr>
            <w:tcW w:w="4961" w:type="dxa"/>
            <w:tcBorders>
              <w:top w:val="single" w:sz="4" w:space="0" w:color="000000"/>
              <w:left w:val="single" w:sz="4" w:space="0" w:color="000000"/>
              <w:bottom w:val="single" w:sz="4" w:space="0" w:color="000000"/>
              <w:right w:val="single" w:sz="4" w:space="0" w:color="000000"/>
            </w:tcBorders>
          </w:tcPr>
          <w:p w14:paraId="37F9033D" w14:textId="77777777" w:rsidR="00063383" w:rsidRPr="00FC50B1" w:rsidRDefault="00063383" w:rsidP="00700364">
            <w:pPr>
              <w:numPr>
                <w:ilvl w:val="0"/>
                <w:numId w:val="50"/>
              </w:numPr>
              <w:spacing w:after="160" w:line="259" w:lineRule="auto"/>
            </w:pPr>
            <w:r w:rsidRPr="00FC50B1">
              <w:t xml:space="preserve">Protect those areas of peatland currently in good condition and supporting their potential range of ecosystem functions; </w:t>
            </w:r>
          </w:p>
          <w:p w14:paraId="66FE0051" w14:textId="77777777" w:rsidR="00063383" w:rsidRPr="00FC50B1" w:rsidRDefault="00063383" w:rsidP="00700364">
            <w:pPr>
              <w:numPr>
                <w:ilvl w:val="0"/>
                <w:numId w:val="50"/>
              </w:numPr>
              <w:spacing w:after="160" w:line="259" w:lineRule="auto"/>
            </w:pPr>
            <w:r w:rsidRPr="00FC50B1">
              <w:t xml:space="preserve">Enhance ecosystem resilience to climate change through appropriate management; </w:t>
            </w:r>
          </w:p>
          <w:p w14:paraId="395F165E" w14:textId="77777777" w:rsidR="00063383" w:rsidRPr="00FC50B1" w:rsidRDefault="00063383" w:rsidP="00700364">
            <w:pPr>
              <w:numPr>
                <w:ilvl w:val="0"/>
                <w:numId w:val="50"/>
              </w:numPr>
              <w:spacing w:after="160" w:line="259" w:lineRule="auto"/>
            </w:pPr>
            <w:r w:rsidRPr="00FC50B1">
              <w:t xml:space="preserve">Restore peatland ecosystem functions and biodiversity, evaluating and understanding the benefits to help inform future decisions; </w:t>
            </w:r>
          </w:p>
          <w:p w14:paraId="0FE9E00E" w14:textId="77777777" w:rsidR="00063383" w:rsidRPr="00FC50B1" w:rsidRDefault="00063383" w:rsidP="00700364">
            <w:pPr>
              <w:numPr>
                <w:ilvl w:val="0"/>
                <w:numId w:val="50"/>
              </w:numPr>
              <w:spacing w:after="160" w:line="259" w:lineRule="auto"/>
            </w:pPr>
            <w:r w:rsidRPr="00FC50B1">
              <w:t xml:space="preserve">Secure greater peatland restoration capabilities and understanding of these amongst land managers, developers, advisers and the public; </w:t>
            </w:r>
          </w:p>
          <w:p w14:paraId="1A452CA4" w14:textId="77777777" w:rsidR="00063383" w:rsidRPr="00FC50B1" w:rsidRDefault="00063383" w:rsidP="00700364">
            <w:pPr>
              <w:numPr>
                <w:ilvl w:val="0"/>
                <w:numId w:val="50"/>
              </w:numPr>
              <w:spacing w:after="160" w:line="259" w:lineRule="auto"/>
            </w:pPr>
            <w:r w:rsidRPr="00FC50B1">
              <w:t xml:space="preserve">Ensure peatland values are reflected in the support given to those who manage and restore them; and </w:t>
            </w:r>
          </w:p>
          <w:p w14:paraId="6ACE41DA" w14:textId="77777777" w:rsidR="00063383" w:rsidRPr="00FC50B1" w:rsidRDefault="00063383" w:rsidP="00700364">
            <w:pPr>
              <w:numPr>
                <w:ilvl w:val="0"/>
                <w:numId w:val="50"/>
              </w:numPr>
              <w:spacing w:after="160" w:line="259" w:lineRule="auto"/>
            </w:pPr>
            <w:r w:rsidRPr="00FC50B1">
              <w:t xml:space="preserve">Demonstrate and communicate the wider public benefits of healthy peatland landscapes and peatland restoration. </w:t>
            </w:r>
          </w:p>
        </w:tc>
        <w:tc>
          <w:tcPr>
            <w:tcW w:w="2126" w:type="dxa"/>
            <w:tcBorders>
              <w:top w:val="single" w:sz="4" w:space="0" w:color="000000"/>
              <w:left w:val="single" w:sz="4" w:space="0" w:color="000000"/>
              <w:bottom w:val="single" w:sz="4" w:space="0" w:color="000000"/>
              <w:right w:val="single" w:sz="4" w:space="0" w:color="000000"/>
            </w:tcBorders>
          </w:tcPr>
          <w:p w14:paraId="05C143D5" w14:textId="77777777" w:rsidR="00063383" w:rsidRPr="00FC50B1" w:rsidRDefault="00063383" w:rsidP="00063383">
            <w:pPr>
              <w:spacing w:after="160" w:line="259" w:lineRule="auto"/>
            </w:pPr>
          </w:p>
        </w:tc>
      </w:tr>
    </w:tbl>
    <w:p w14:paraId="4862375F" w14:textId="77777777" w:rsidR="00063383" w:rsidRPr="00FC50B1" w:rsidRDefault="00063383" w:rsidP="00063383"/>
    <w:p w14:paraId="7AF30D00" w14:textId="77777777" w:rsidR="00063383" w:rsidRPr="00FC50B1" w:rsidRDefault="00063383" w:rsidP="00063383">
      <w:pPr>
        <w:rPr>
          <w:b/>
        </w:rPr>
      </w:pPr>
      <w:r w:rsidRPr="00FC50B1">
        <w:br w:type="page"/>
      </w:r>
    </w:p>
    <w:p w14:paraId="5946C2DE" w14:textId="77777777" w:rsidR="00063383" w:rsidRPr="00FC50B1" w:rsidRDefault="00063383" w:rsidP="00063383">
      <w:pPr>
        <w:rPr>
          <w:b/>
        </w:rPr>
      </w:pPr>
      <w:r w:rsidRPr="00FC50B1">
        <w:rPr>
          <w:b/>
        </w:rPr>
        <w:lastRenderedPageBreak/>
        <w:t xml:space="preserve">Water </w:t>
      </w:r>
    </w:p>
    <w:tbl>
      <w:tblPr>
        <w:tblStyle w:val="TableGrid0"/>
        <w:tblW w:w="9781" w:type="dxa"/>
        <w:tblInd w:w="-5" w:type="dxa"/>
        <w:tblCellMar>
          <w:top w:w="91" w:type="dxa"/>
          <w:left w:w="116" w:type="dxa"/>
          <w:right w:w="179" w:type="dxa"/>
        </w:tblCellMar>
        <w:tblLook w:val="04A0" w:firstRow="1" w:lastRow="0" w:firstColumn="1" w:lastColumn="0" w:noHBand="0" w:noVBand="1"/>
      </w:tblPr>
      <w:tblGrid>
        <w:gridCol w:w="12"/>
        <w:gridCol w:w="2678"/>
        <w:gridCol w:w="12"/>
        <w:gridCol w:w="4953"/>
        <w:gridCol w:w="2126"/>
      </w:tblGrid>
      <w:tr w:rsidR="00063383" w:rsidRPr="00FC50B1" w14:paraId="6F21F4C0" w14:textId="77777777" w:rsidTr="00063383">
        <w:trPr>
          <w:trHeight w:val="598"/>
        </w:trPr>
        <w:tc>
          <w:tcPr>
            <w:tcW w:w="2690" w:type="dxa"/>
            <w:gridSpan w:val="2"/>
            <w:tcBorders>
              <w:top w:val="single" w:sz="4" w:space="0" w:color="000000"/>
              <w:left w:val="single" w:sz="4" w:space="0" w:color="000000"/>
              <w:bottom w:val="single" w:sz="4" w:space="0" w:color="000000"/>
              <w:right w:val="single" w:sz="4" w:space="0" w:color="000000"/>
            </w:tcBorders>
            <w:shd w:val="clear" w:color="auto" w:fill="6EB02D"/>
          </w:tcPr>
          <w:p w14:paraId="0AAEA0E2" w14:textId="77777777" w:rsidR="00063383" w:rsidRPr="00FC50B1" w:rsidRDefault="00063383" w:rsidP="00063383">
            <w:pPr>
              <w:spacing w:after="160" w:line="259" w:lineRule="auto"/>
            </w:pPr>
            <w:r w:rsidRPr="00FC50B1">
              <w:t xml:space="preserve">Source </w:t>
            </w:r>
          </w:p>
        </w:tc>
        <w:tc>
          <w:tcPr>
            <w:tcW w:w="4965" w:type="dxa"/>
            <w:gridSpan w:val="2"/>
            <w:tcBorders>
              <w:top w:val="single" w:sz="4" w:space="0" w:color="000000"/>
              <w:left w:val="single" w:sz="4" w:space="0" w:color="000000"/>
              <w:bottom w:val="single" w:sz="4" w:space="0" w:color="000000"/>
              <w:right w:val="single" w:sz="4" w:space="0" w:color="000000"/>
            </w:tcBorders>
            <w:shd w:val="clear" w:color="auto" w:fill="6EB02D"/>
          </w:tcPr>
          <w:p w14:paraId="685EB698" w14:textId="77777777" w:rsidR="00063383" w:rsidRPr="00FC50B1" w:rsidRDefault="00063383" w:rsidP="00063383">
            <w:pPr>
              <w:spacing w:after="160" w:line="259" w:lineRule="auto"/>
            </w:pPr>
            <w:r w:rsidRPr="00FC50B1">
              <w:t xml:space="preserve">Key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6EB02D"/>
          </w:tcPr>
          <w:p w14:paraId="148FE3C7" w14:textId="77777777" w:rsidR="00063383" w:rsidRPr="00FC50B1" w:rsidRDefault="00063383" w:rsidP="00063383">
            <w:pPr>
              <w:spacing w:after="160" w:line="259" w:lineRule="auto"/>
            </w:pPr>
            <w:r w:rsidRPr="00FC50B1">
              <w:t xml:space="preserve">Implications/ Comments </w:t>
            </w:r>
          </w:p>
        </w:tc>
      </w:tr>
      <w:tr w:rsidR="00063383" w:rsidRPr="00FC50B1" w14:paraId="23F353F1" w14:textId="77777777" w:rsidTr="00063383">
        <w:trPr>
          <w:trHeight w:val="419"/>
        </w:trPr>
        <w:tc>
          <w:tcPr>
            <w:tcW w:w="2690" w:type="dxa"/>
            <w:gridSpan w:val="2"/>
            <w:tcBorders>
              <w:top w:val="single" w:sz="4" w:space="0" w:color="000000"/>
              <w:left w:val="single" w:sz="4" w:space="0" w:color="000000"/>
              <w:bottom w:val="single" w:sz="4" w:space="0" w:color="000000"/>
              <w:right w:val="nil"/>
            </w:tcBorders>
          </w:tcPr>
          <w:p w14:paraId="04B75114" w14:textId="77777777" w:rsidR="00063383" w:rsidRPr="00FC50B1" w:rsidRDefault="00063383" w:rsidP="00063383">
            <w:pPr>
              <w:spacing w:after="160" w:line="259" w:lineRule="auto"/>
            </w:pPr>
            <w:r w:rsidRPr="00FC50B1">
              <w:rPr>
                <w:b/>
              </w:rPr>
              <w:t xml:space="preserve">International </w:t>
            </w:r>
          </w:p>
        </w:tc>
        <w:tc>
          <w:tcPr>
            <w:tcW w:w="4965" w:type="dxa"/>
            <w:gridSpan w:val="2"/>
            <w:tcBorders>
              <w:top w:val="single" w:sz="4" w:space="0" w:color="000000"/>
              <w:left w:val="nil"/>
              <w:bottom w:val="single" w:sz="4" w:space="0" w:color="000000"/>
              <w:right w:val="nil"/>
            </w:tcBorders>
          </w:tcPr>
          <w:p w14:paraId="07AE3254" w14:textId="77777777" w:rsidR="00063383" w:rsidRPr="00FC50B1" w:rsidRDefault="00063383" w:rsidP="00063383">
            <w:pPr>
              <w:spacing w:after="160" w:line="259" w:lineRule="auto"/>
            </w:pPr>
          </w:p>
        </w:tc>
        <w:tc>
          <w:tcPr>
            <w:tcW w:w="2126" w:type="dxa"/>
            <w:tcBorders>
              <w:top w:val="single" w:sz="4" w:space="0" w:color="000000"/>
              <w:left w:val="nil"/>
              <w:bottom w:val="single" w:sz="4" w:space="0" w:color="000000"/>
              <w:right w:val="single" w:sz="4" w:space="0" w:color="000000"/>
            </w:tcBorders>
          </w:tcPr>
          <w:p w14:paraId="40CD6D9F" w14:textId="77777777" w:rsidR="00063383" w:rsidRPr="00FC50B1" w:rsidRDefault="00063383" w:rsidP="00063383">
            <w:pPr>
              <w:spacing w:after="160" w:line="259" w:lineRule="auto"/>
            </w:pPr>
          </w:p>
        </w:tc>
      </w:tr>
      <w:tr w:rsidR="00063383" w:rsidRPr="00FC50B1" w14:paraId="076EA81C" w14:textId="77777777" w:rsidTr="00063383">
        <w:trPr>
          <w:trHeight w:val="830"/>
        </w:trPr>
        <w:tc>
          <w:tcPr>
            <w:tcW w:w="2690" w:type="dxa"/>
            <w:gridSpan w:val="2"/>
            <w:tcBorders>
              <w:top w:val="single" w:sz="4" w:space="0" w:color="000000"/>
              <w:left w:val="single" w:sz="4" w:space="0" w:color="000000"/>
              <w:bottom w:val="single" w:sz="4" w:space="0" w:color="000000"/>
              <w:right w:val="single" w:sz="4" w:space="0" w:color="000000"/>
            </w:tcBorders>
          </w:tcPr>
          <w:p w14:paraId="48E7FC99" w14:textId="77777777" w:rsidR="00063383" w:rsidRPr="00FC50B1" w:rsidRDefault="00063383" w:rsidP="00063383">
            <w:pPr>
              <w:spacing w:after="160" w:line="259" w:lineRule="auto"/>
            </w:pPr>
            <w:r w:rsidRPr="00FC50B1">
              <w:t xml:space="preserve">Convention on the Law of the Sea (1982) </w:t>
            </w:r>
          </w:p>
        </w:tc>
        <w:tc>
          <w:tcPr>
            <w:tcW w:w="4965" w:type="dxa"/>
            <w:gridSpan w:val="2"/>
            <w:tcBorders>
              <w:top w:val="single" w:sz="4" w:space="0" w:color="000000"/>
              <w:left w:val="single" w:sz="4" w:space="0" w:color="000000"/>
              <w:bottom w:val="single" w:sz="4" w:space="0" w:color="000000"/>
              <w:right w:val="single" w:sz="4" w:space="0" w:color="000000"/>
            </w:tcBorders>
          </w:tcPr>
          <w:p w14:paraId="06D24E54" w14:textId="77777777" w:rsidR="00063383" w:rsidRPr="00FC50B1" w:rsidRDefault="00063383" w:rsidP="00063383">
            <w:pPr>
              <w:spacing w:after="160" w:line="259" w:lineRule="auto"/>
            </w:pPr>
            <w:r w:rsidRPr="00FC50B1">
              <w:t xml:space="preserve">Defines the rights and responsibilities of national in their use of the world’s oceans, establishing guidelines for businesses, the environment, and the management of natural resources.  </w:t>
            </w:r>
          </w:p>
        </w:tc>
        <w:tc>
          <w:tcPr>
            <w:tcW w:w="2126" w:type="dxa"/>
            <w:tcBorders>
              <w:top w:val="single" w:sz="4" w:space="0" w:color="000000"/>
              <w:left w:val="single" w:sz="4" w:space="0" w:color="000000"/>
              <w:bottom w:val="single" w:sz="4" w:space="0" w:color="000000"/>
              <w:right w:val="single" w:sz="4" w:space="0" w:color="000000"/>
            </w:tcBorders>
          </w:tcPr>
          <w:p w14:paraId="4D13B0B3" w14:textId="77777777" w:rsidR="00063383" w:rsidRPr="00FC50B1" w:rsidRDefault="00063383" w:rsidP="00063383">
            <w:pPr>
              <w:spacing w:after="160" w:line="259" w:lineRule="auto"/>
            </w:pPr>
            <w:r w:rsidRPr="00FC50B1">
              <w:t xml:space="preserve">The SEA should reflect objectives to protect and enhance the water environment. </w:t>
            </w:r>
          </w:p>
        </w:tc>
      </w:tr>
      <w:tr w:rsidR="00063383" w:rsidRPr="00FC50B1" w14:paraId="6FBDE349" w14:textId="77777777" w:rsidTr="00063383">
        <w:trPr>
          <w:trHeight w:val="418"/>
        </w:trPr>
        <w:tc>
          <w:tcPr>
            <w:tcW w:w="2690" w:type="dxa"/>
            <w:gridSpan w:val="2"/>
            <w:tcBorders>
              <w:top w:val="single" w:sz="4" w:space="0" w:color="000000"/>
              <w:left w:val="single" w:sz="4" w:space="0" w:color="000000"/>
              <w:bottom w:val="single" w:sz="4" w:space="0" w:color="000000"/>
              <w:right w:val="nil"/>
            </w:tcBorders>
          </w:tcPr>
          <w:p w14:paraId="3B33EEEC" w14:textId="77777777" w:rsidR="00063383" w:rsidRPr="00FC50B1" w:rsidRDefault="00063383" w:rsidP="00063383">
            <w:pPr>
              <w:spacing w:after="160" w:line="259" w:lineRule="auto"/>
            </w:pPr>
            <w:r w:rsidRPr="00FC50B1">
              <w:rPr>
                <w:b/>
              </w:rPr>
              <w:t xml:space="preserve">European </w:t>
            </w:r>
          </w:p>
        </w:tc>
        <w:tc>
          <w:tcPr>
            <w:tcW w:w="4965" w:type="dxa"/>
            <w:gridSpan w:val="2"/>
            <w:tcBorders>
              <w:top w:val="single" w:sz="4" w:space="0" w:color="000000"/>
              <w:left w:val="nil"/>
              <w:bottom w:val="single" w:sz="4" w:space="0" w:color="000000"/>
              <w:right w:val="nil"/>
            </w:tcBorders>
          </w:tcPr>
          <w:p w14:paraId="5261A8C7" w14:textId="77777777" w:rsidR="00063383" w:rsidRPr="00FC50B1" w:rsidRDefault="00063383" w:rsidP="00063383">
            <w:pPr>
              <w:spacing w:after="160" w:line="259" w:lineRule="auto"/>
            </w:pPr>
          </w:p>
        </w:tc>
        <w:tc>
          <w:tcPr>
            <w:tcW w:w="2126" w:type="dxa"/>
            <w:tcBorders>
              <w:top w:val="single" w:sz="4" w:space="0" w:color="000000"/>
              <w:left w:val="nil"/>
              <w:bottom w:val="single" w:sz="4" w:space="0" w:color="000000"/>
              <w:right w:val="single" w:sz="4" w:space="0" w:color="000000"/>
            </w:tcBorders>
          </w:tcPr>
          <w:p w14:paraId="0794BA5B" w14:textId="77777777" w:rsidR="00063383" w:rsidRPr="00FC50B1" w:rsidRDefault="00063383" w:rsidP="00063383">
            <w:pPr>
              <w:spacing w:after="160" w:line="259" w:lineRule="auto"/>
            </w:pPr>
          </w:p>
        </w:tc>
      </w:tr>
      <w:tr w:rsidR="00063383" w:rsidRPr="00FC50B1" w14:paraId="51188C63" w14:textId="77777777" w:rsidTr="00063383">
        <w:trPr>
          <w:trHeight w:val="1573"/>
        </w:trPr>
        <w:tc>
          <w:tcPr>
            <w:tcW w:w="2690" w:type="dxa"/>
            <w:gridSpan w:val="2"/>
            <w:tcBorders>
              <w:top w:val="single" w:sz="4" w:space="0" w:color="000000"/>
              <w:left w:val="single" w:sz="4" w:space="0" w:color="000000"/>
              <w:bottom w:val="single" w:sz="4" w:space="0" w:color="000000"/>
              <w:right w:val="single" w:sz="4" w:space="0" w:color="000000"/>
            </w:tcBorders>
          </w:tcPr>
          <w:p w14:paraId="62C56A7E" w14:textId="77777777" w:rsidR="00063383" w:rsidRPr="00FC50B1" w:rsidRDefault="00063383" w:rsidP="00063383">
            <w:pPr>
              <w:spacing w:after="160" w:line="259" w:lineRule="auto"/>
            </w:pPr>
            <w:r w:rsidRPr="00FC50B1">
              <w:t xml:space="preserve">The Water Framework Directive 2000 </w:t>
            </w:r>
          </w:p>
          <w:p w14:paraId="4A935118" w14:textId="77777777" w:rsidR="00063383" w:rsidRPr="00FC50B1" w:rsidRDefault="00063383" w:rsidP="00063383">
            <w:pPr>
              <w:spacing w:after="160" w:line="259" w:lineRule="auto"/>
            </w:pPr>
            <w:r w:rsidRPr="00FC50B1">
              <w:t xml:space="preserve">Directive 2000/60/EC establishing a framework for community action in the field of water policy </w:t>
            </w:r>
          </w:p>
        </w:tc>
        <w:tc>
          <w:tcPr>
            <w:tcW w:w="4965" w:type="dxa"/>
            <w:gridSpan w:val="2"/>
            <w:tcBorders>
              <w:top w:val="single" w:sz="4" w:space="0" w:color="000000"/>
              <w:left w:val="single" w:sz="4" w:space="0" w:color="000000"/>
              <w:bottom w:val="single" w:sz="4" w:space="0" w:color="000000"/>
              <w:right w:val="single" w:sz="4" w:space="0" w:color="000000"/>
            </w:tcBorders>
          </w:tcPr>
          <w:p w14:paraId="109AE016" w14:textId="77777777" w:rsidR="00063383" w:rsidRPr="00FC50B1" w:rsidRDefault="00063383" w:rsidP="00063383">
            <w:pPr>
              <w:spacing w:after="160" w:line="259" w:lineRule="auto"/>
            </w:pPr>
            <w:r w:rsidRPr="00FC50B1">
              <w:t xml:space="preserve">The main aim of the Directive is to protect of inland surface waters, transitional waters, coastal waters and ground waters.  </w:t>
            </w:r>
          </w:p>
        </w:tc>
        <w:tc>
          <w:tcPr>
            <w:tcW w:w="2126" w:type="dxa"/>
            <w:tcBorders>
              <w:top w:val="single" w:sz="4" w:space="0" w:color="000000"/>
              <w:left w:val="single" w:sz="4" w:space="0" w:color="000000"/>
              <w:bottom w:val="single" w:sz="4" w:space="0" w:color="000000"/>
              <w:right w:val="single" w:sz="4" w:space="0" w:color="000000"/>
            </w:tcBorders>
          </w:tcPr>
          <w:p w14:paraId="209361B8" w14:textId="77777777" w:rsidR="00063383" w:rsidRPr="00FC50B1" w:rsidRDefault="00063383" w:rsidP="00063383">
            <w:pPr>
              <w:spacing w:after="160" w:line="259" w:lineRule="auto"/>
            </w:pPr>
            <w:r w:rsidRPr="00FC50B1">
              <w:t xml:space="preserve">The SEA should reflect objectives to protect and minimise the impact on water quality.  </w:t>
            </w:r>
          </w:p>
        </w:tc>
      </w:tr>
      <w:tr w:rsidR="00063383" w:rsidRPr="00FC50B1" w14:paraId="3D8F5F99" w14:textId="77777777" w:rsidTr="00063383">
        <w:tblPrEx>
          <w:tblCellMar>
            <w:top w:w="90" w:type="dxa"/>
            <w:right w:w="77" w:type="dxa"/>
          </w:tblCellMar>
        </w:tblPrEx>
        <w:trPr>
          <w:trHeight w:val="1365"/>
        </w:trPr>
        <w:tc>
          <w:tcPr>
            <w:tcW w:w="2690" w:type="dxa"/>
            <w:gridSpan w:val="2"/>
            <w:tcBorders>
              <w:top w:val="single" w:sz="4" w:space="0" w:color="000000"/>
              <w:left w:val="single" w:sz="4" w:space="0" w:color="000000"/>
              <w:bottom w:val="single" w:sz="4" w:space="0" w:color="000000"/>
              <w:right w:val="single" w:sz="4" w:space="0" w:color="000000"/>
            </w:tcBorders>
          </w:tcPr>
          <w:p w14:paraId="35CE82D0" w14:textId="77777777" w:rsidR="00063383" w:rsidRPr="00FC50B1" w:rsidRDefault="00063383" w:rsidP="00063383">
            <w:pPr>
              <w:spacing w:after="160" w:line="259" w:lineRule="auto"/>
            </w:pPr>
            <w:r w:rsidRPr="00FC50B1">
              <w:t xml:space="preserve">The Bathing Water Quality Directive 2006 </w:t>
            </w:r>
          </w:p>
          <w:p w14:paraId="4E7D3F07" w14:textId="77777777" w:rsidR="00063383" w:rsidRPr="00FC50B1" w:rsidRDefault="00063383" w:rsidP="00063383">
            <w:pPr>
              <w:spacing w:after="160" w:line="259" w:lineRule="auto"/>
            </w:pPr>
            <w:r w:rsidRPr="00FC50B1">
              <w:t xml:space="preserve">Directive 2006/7/EC on the quality of water intended for human consumption </w:t>
            </w:r>
          </w:p>
        </w:tc>
        <w:tc>
          <w:tcPr>
            <w:tcW w:w="4965" w:type="dxa"/>
            <w:gridSpan w:val="2"/>
            <w:tcBorders>
              <w:top w:val="single" w:sz="4" w:space="0" w:color="000000"/>
              <w:left w:val="single" w:sz="4" w:space="0" w:color="000000"/>
              <w:bottom w:val="single" w:sz="4" w:space="0" w:color="000000"/>
              <w:right w:val="single" w:sz="4" w:space="0" w:color="000000"/>
            </w:tcBorders>
          </w:tcPr>
          <w:p w14:paraId="35E7C4BD" w14:textId="77777777" w:rsidR="00063383" w:rsidRPr="00FC50B1" w:rsidRDefault="00063383" w:rsidP="00063383">
            <w:pPr>
              <w:spacing w:after="160" w:line="259" w:lineRule="auto"/>
            </w:pPr>
            <w:r w:rsidRPr="00FC50B1">
              <w:t xml:space="preserve">The overall objective of the revised Directive remains the protection of public health whilst bathing.  </w:t>
            </w:r>
          </w:p>
        </w:tc>
        <w:tc>
          <w:tcPr>
            <w:tcW w:w="2126" w:type="dxa"/>
            <w:tcBorders>
              <w:top w:val="single" w:sz="4" w:space="0" w:color="000000"/>
              <w:left w:val="single" w:sz="4" w:space="0" w:color="000000"/>
              <w:bottom w:val="single" w:sz="4" w:space="0" w:color="000000"/>
              <w:right w:val="single" w:sz="4" w:space="0" w:color="000000"/>
            </w:tcBorders>
          </w:tcPr>
          <w:p w14:paraId="17734E4B" w14:textId="77777777" w:rsidR="00063383" w:rsidRPr="00FC50B1" w:rsidRDefault="00063383" w:rsidP="00063383">
            <w:pPr>
              <w:spacing w:after="160" w:line="259" w:lineRule="auto"/>
            </w:pPr>
            <w:r w:rsidRPr="00FC50B1">
              <w:t xml:space="preserve">The SEA should reflect the Directive requirements and protect the quality of bathing waters. </w:t>
            </w:r>
          </w:p>
        </w:tc>
      </w:tr>
      <w:tr w:rsidR="00063383" w:rsidRPr="00FC50B1" w14:paraId="024D0F37" w14:textId="77777777" w:rsidTr="00063383">
        <w:tblPrEx>
          <w:tblCellMar>
            <w:top w:w="90" w:type="dxa"/>
            <w:right w:w="77" w:type="dxa"/>
          </w:tblCellMar>
        </w:tblPrEx>
        <w:trPr>
          <w:trHeight w:val="1159"/>
        </w:trPr>
        <w:tc>
          <w:tcPr>
            <w:tcW w:w="2690" w:type="dxa"/>
            <w:gridSpan w:val="2"/>
            <w:tcBorders>
              <w:top w:val="single" w:sz="4" w:space="0" w:color="000000"/>
              <w:left w:val="single" w:sz="4" w:space="0" w:color="000000"/>
              <w:bottom w:val="single" w:sz="4" w:space="0" w:color="000000"/>
              <w:right w:val="single" w:sz="4" w:space="0" w:color="000000"/>
            </w:tcBorders>
          </w:tcPr>
          <w:p w14:paraId="40534DF1" w14:textId="77777777" w:rsidR="00063383" w:rsidRPr="00FC50B1" w:rsidRDefault="00063383" w:rsidP="00063383">
            <w:pPr>
              <w:spacing w:after="160" w:line="259" w:lineRule="auto"/>
            </w:pPr>
            <w:r w:rsidRPr="00FC50B1">
              <w:t xml:space="preserve">The Floods Directive 2007 </w:t>
            </w:r>
          </w:p>
          <w:p w14:paraId="56E1FCD4" w14:textId="77777777" w:rsidR="00063383" w:rsidRPr="00FC50B1" w:rsidRDefault="00063383" w:rsidP="00063383">
            <w:pPr>
              <w:spacing w:after="160" w:line="259" w:lineRule="auto"/>
            </w:pPr>
            <w:r w:rsidRPr="00FC50B1">
              <w:t xml:space="preserve">Directive 2007/60/EC on the assessment and management of flood risks </w:t>
            </w:r>
          </w:p>
        </w:tc>
        <w:tc>
          <w:tcPr>
            <w:tcW w:w="4965" w:type="dxa"/>
            <w:gridSpan w:val="2"/>
            <w:tcBorders>
              <w:top w:val="single" w:sz="4" w:space="0" w:color="000000"/>
              <w:left w:val="single" w:sz="4" w:space="0" w:color="000000"/>
              <w:bottom w:val="single" w:sz="4" w:space="0" w:color="000000"/>
              <w:right w:val="single" w:sz="4" w:space="0" w:color="000000"/>
            </w:tcBorders>
          </w:tcPr>
          <w:p w14:paraId="36AD2888" w14:textId="77777777" w:rsidR="00063383" w:rsidRPr="00FC50B1" w:rsidRDefault="00063383" w:rsidP="00063383">
            <w:pPr>
              <w:spacing w:after="160" w:line="259" w:lineRule="auto"/>
            </w:pPr>
            <w:r w:rsidRPr="00FC50B1">
              <w:t xml:space="preserve">Establish a framework for the assessment and management of flood risks, aiming at the reduction of the adverse consequences for human health, the environment, cultural heritage and economic activity associated with floods. </w:t>
            </w:r>
          </w:p>
        </w:tc>
        <w:tc>
          <w:tcPr>
            <w:tcW w:w="2126" w:type="dxa"/>
            <w:tcBorders>
              <w:top w:val="single" w:sz="4" w:space="0" w:color="000000"/>
              <w:left w:val="single" w:sz="4" w:space="0" w:color="000000"/>
              <w:bottom w:val="single" w:sz="4" w:space="0" w:color="000000"/>
              <w:right w:val="single" w:sz="4" w:space="0" w:color="000000"/>
            </w:tcBorders>
          </w:tcPr>
          <w:p w14:paraId="2BF8C93E" w14:textId="77777777" w:rsidR="00063383" w:rsidRPr="00FC50B1" w:rsidRDefault="00063383" w:rsidP="00063383">
            <w:pPr>
              <w:spacing w:after="160" w:line="259" w:lineRule="auto"/>
            </w:pPr>
            <w:r w:rsidRPr="00FC50B1">
              <w:t xml:space="preserve">The SEA should reflect objectives that relate to flood management and reduction of risk. </w:t>
            </w:r>
          </w:p>
        </w:tc>
      </w:tr>
      <w:tr w:rsidR="00063383" w:rsidRPr="00FC50B1" w14:paraId="19445B4B" w14:textId="77777777" w:rsidTr="00063383">
        <w:tblPrEx>
          <w:tblCellMar>
            <w:top w:w="90" w:type="dxa"/>
            <w:right w:w="77" w:type="dxa"/>
          </w:tblCellMar>
        </w:tblPrEx>
        <w:trPr>
          <w:trHeight w:val="1037"/>
        </w:trPr>
        <w:tc>
          <w:tcPr>
            <w:tcW w:w="2690" w:type="dxa"/>
            <w:gridSpan w:val="2"/>
            <w:tcBorders>
              <w:top w:val="single" w:sz="4" w:space="0" w:color="000000"/>
              <w:left w:val="single" w:sz="4" w:space="0" w:color="000000"/>
              <w:bottom w:val="single" w:sz="4" w:space="0" w:color="000000"/>
              <w:right w:val="single" w:sz="4" w:space="0" w:color="000000"/>
            </w:tcBorders>
          </w:tcPr>
          <w:p w14:paraId="614D7397" w14:textId="77777777" w:rsidR="00063383" w:rsidRPr="00FC50B1" w:rsidRDefault="00063383" w:rsidP="00063383">
            <w:pPr>
              <w:spacing w:after="160" w:line="259" w:lineRule="auto"/>
            </w:pPr>
            <w:r w:rsidRPr="00FC50B1">
              <w:t xml:space="preserve">Marine Strategy Framework Directive 2007 </w:t>
            </w:r>
          </w:p>
        </w:tc>
        <w:tc>
          <w:tcPr>
            <w:tcW w:w="4965" w:type="dxa"/>
            <w:gridSpan w:val="2"/>
            <w:tcBorders>
              <w:top w:val="single" w:sz="4" w:space="0" w:color="000000"/>
              <w:left w:val="single" w:sz="4" w:space="0" w:color="000000"/>
              <w:bottom w:val="single" w:sz="4" w:space="0" w:color="000000"/>
              <w:right w:val="single" w:sz="4" w:space="0" w:color="000000"/>
            </w:tcBorders>
          </w:tcPr>
          <w:p w14:paraId="7358540D" w14:textId="77777777" w:rsidR="00063383" w:rsidRPr="00FC50B1" w:rsidRDefault="00063383" w:rsidP="00063383">
            <w:pPr>
              <w:spacing w:after="160" w:line="259" w:lineRule="auto"/>
            </w:pPr>
            <w:r w:rsidRPr="00FC50B1">
              <w:t xml:space="preserve">The MSFD extends the requirements of the Water Framework Directive (WFD) into seas beyond 1nm. The MSFD requires Member States to "take necessary measures to achieve or maintain good environmental status in the marine environment by the year 2020 at the latest". </w:t>
            </w:r>
          </w:p>
        </w:tc>
        <w:tc>
          <w:tcPr>
            <w:tcW w:w="2126" w:type="dxa"/>
            <w:tcBorders>
              <w:top w:val="single" w:sz="4" w:space="0" w:color="000000"/>
              <w:left w:val="single" w:sz="4" w:space="0" w:color="000000"/>
              <w:bottom w:val="single" w:sz="4" w:space="0" w:color="000000"/>
              <w:right w:val="single" w:sz="4" w:space="0" w:color="000000"/>
            </w:tcBorders>
          </w:tcPr>
          <w:p w14:paraId="1E9D72A8" w14:textId="77777777" w:rsidR="00063383" w:rsidRPr="00FC50B1" w:rsidRDefault="00063383" w:rsidP="00063383">
            <w:pPr>
              <w:spacing w:after="160" w:line="259" w:lineRule="auto"/>
            </w:pPr>
            <w:r w:rsidRPr="00FC50B1">
              <w:t xml:space="preserve">The SEA should reflect objectives to protect and enhance the water environment. </w:t>
            </w:r>
          </w:p>
        </w:tc>
      </w:tr>
      <w:tr w:rsidR="00063383" w:rsidRPr="00FC50B1" w14:paraId="360FAE74" w14:textId="77777777" w:rsidTr="00063383">
        <w:tblPrEx>
          <w:tblCellMar>
            <w:top w:w="90" w:type="dxa"/>
            <w:right w:w="77" w:type="dxa"/>
          </w:tblCellMar>
        </w:tblPrEx>
        <w:trPr>
          <w:trHeight w:val="418"/>
        </w:trPr>
        <w:tc>
          <w:tcPr>
            <w:tcW w:w="9781" w:type="dxa"/>
            <w:gridSpan w:val="5"/>
            <w:tcBorders>
              <w:top w:val="single" w:sz="4" w:space="0" w:color="000000"/>
              <w:left w:val="single" w:sz="4" w:space="0" w:color="000000"/>
              <w:bottom w:val="single" w:sz="4" w:space="0" w:color="000000"/>
              <w:right w:val="single" w:sz="4" w:space="0" w:color="000000"/>
            </w:tcBorders>
          </w:tcPr>
          <w:p w14:paraId="6E6F11ED" w14:textId="77777777" w:rsidR="00063383" w:rsidRPr="00FC50B1" w:rsidRDefault="00063383" w:rsidP="00063383">
            <w:pPr>
              <w:spacing w:after="160" w:line="259" w:lineRule="auto"/>
            </w:pPr>
            <w:r w:rsidRPr="00FC50B1">
              <w:rPr>
                <w:b/>
              </w:rPr>
              <w:t xml:space="preserve">National (legislation) </w:t>
            </w:r>
          </w:p>
        </w:tc>
      </w:tr>
      <w:tr w:rsidR="00063383" w:rsidRPr="00FC50B1" w14:paraId="67D92B27" w14:textId="77777777" w:rsidTr="00063383">
        <w:tblPrEx>
          <w:tblCellMar>
            <w:top w:w="90" w:type="dxa"/>
            <w:right w:w="77" w:type="dxa"/>
          </w:tblCellMar>
        </w:tblPrEx>
        <w:trPr>
          <w:trHeight w:val="3589"/>
        </w:trPr>
        <w:tc>
          <w:tcPr>
            <w:tcW w:w="2690" w:type="dxa"/>
            <w:gridSpan w:val="2"/>
            <w:tcBorders>
              <w:top w:val="single" w:sz="4" w:space="0" w:color="000000"/>
              <w:left w:val="single" w:sz="4" w:space="0" w:color="000000"/>
              <w:bottom w:val="single" w:sz="4" w:space="0" w:color="000000"/>
              <w:right w:val="single" w:sz="4" w:space="0" w:color="000000"/>
            </w:tcBorders>
          </w:tcPr>
          <w:p w14:paraId="12A46DA3" w14:textId="77777777" w:rsidR="00063383" w:rsidRPr="00FC50B1" w:rsidRDefault="00063383" w:rsidP="00063383">
            <w:pPr>
              <w:spacing w:after="160" w:line="259" w:lineRule="auto"/>
            </w:pPr>
            <w:r w:rsidRPr="00FC50B1">
              <w:lastRenderedPageBreak/>
              <w:t xml:space="preserve">Marine (Scotland) Act 2010 </w:t>
            </w:r>
          </w:p>
        </w:tc>
        <w:tc>
          <w:tcPr>
            <w:tcW w:w="4965" w:type="dxa"/>
            <w:gridSpan w:val="2"/>
            <w:tcBorders>
              <w:top w:val="single" w:sz="4" w:space="0" w:color="000000"/>
              <w:left w:val="single" w:sz="4" w:space="0" w:color="000000"/>
              <w:bottom w:val="single" w:sz="4" w:space="0" w:color="000000"/>
              <w:right w:val="single" w:sz="4" w:space="0" w:color="000000"/>
            </w:tcBorders>
          </w:tcPr>
          <w:p w14:paraId="490EC35B" w14:textId="77777777" w:rsidR="00063383" w:rsidRPr="00FC50B1" w:rsidRDefault="00063383" w:rsidP="00063383">
            <w:pPr>
              <w:spacing w:after="160" w:line="259" w:lineRule="auto"/>
            </w:pPr>
            <w:r w:rsidRPr="00FC50B1">
              <w:t xml:space="preserve">The Act provides a framework which will help balance the competing demands of Scotland's seas. It introduces a duty to protect and enhance the marine environment and includes measure to help boost economic investment and growth in areas such as marine renewables. The main measures include:  </w:t>
            </w:r>
          </w:p>
          <w:p w14:paraId="56695C4A" w14:textId="77777777" w:rsidR="00063383" w:rsidRPr="00FC50B1" w:rsidRDefault="00063383" w:rsidP="00700364">
            <w:pPr>
              <w:numPr>
                <w:ilvl w:val="0"/>
                <w:numId w:val="54"/>
              </w:numPr>
              <w:spacing w:after="160" w:line="259" w:lineRule="auto"/>
            </w:pPr>
            <w:r w:rsidRPr="00FC50B1">
              <w:t xml:space="preserve">Marine Planning - a new statutory marine planning system to sustainably manage the increasing, and often conflicting, demands on Scotland's seas </w:t>
            </w:r>
          </w:p>
          <w:p w14:paraId="230661BE" w14:textId="77777777" w:rsidR="00063383" w:rsidRPr="00FC50B1" w:rsidRDefault="00063383" w:rsidP="00700364">
            <w:pPr>
              <w:numPr>
                <w:ilvl w:val="0"/>
                <w:numId w:val="54"/>
              </w:numPr>
              <w:spacing w:after="160" w:line="259" w:lineRule="auto"/>
            </w:pPr>
            <w:r w:rsidRPr="00FC50B1">
              <w:t xml:space="preserve">Marine Licencing - a simpler licensing system, minimising the number of licences required for development in the marine environment to cut bureaucracy and encourage economic investment </w:t>
            </w:r>
          </w:p>
          <w:p w14:paraId="46E08E37" w14:textId="77777777" w:rsidR="00063383" w:rsidRPr="00FC50B1" w:rsidRDefault="00063383" w:rsidP="00700364">
            <w:pPr>
              <w:numPr>
                <w:ilvl w:val="0"/>
                <w:numId w:val="54"/>
              </w:numPr>
              <w:spacing w:after="160" w:line="259" w:lineRule="auto"/>
            </w:pPr>
            <w:r w:rsidRPr="00FC50B1">
              <w:t xml:space="preserve">Marine Conservation - improved marine nature and historic conservation with new powers to protect and manage areas of importance for marine wildlife, habitats and historic monuments </w:t>
            </w:r>
          </w:p>
          <w:p w14:paraId="2FBCA5CE" w14:textId="77777777" w:rsidR="00063383" w:rsidRPr="00FC50B1" w:rsidRDefault="00063383" w:rsidP="00700364">
            <w:pPr>
              <w:numPr>
                <w:ilvl w:val="0"/>
                <w:numId w:val="54"/>
              </w:numPr>
              <w:spacing w:after="160" w:line="259" w:lineRule="auto"/>
            </w:pPr>
            <w:r w:rsidRPr="00FC50B1">
              <w:t xml:space="preserve">Conservation - much improved protection for seals and a new comprehensive licence system to ensure appropriate management when necessary </w:t>
            </w:r>
          </w:p>
          <w:p w14:paraId="733190CC" w14:textId="77777777" w:rsidR="00063383" w:rsidRPr="00FC50B1" w:rsidRDefault="00063383" w:rsidP="00700364">
            <w:pPr>
              <w:numPr>
                <w:ilvl w:val="0"/>
                <w:numId w:val="54"/>
              </w:numPr>
              <w:spacing w:after="160" w:line="259" w:lineRule="auto"/>
            </w:pPr>
            <w:r w:rsidRPr="00FC50B1">
              <w:t xml:space="preserve">Enforcement – a range of enhanced powers of marine conservation and licensing  </w:t>
            </w:r>
          </w:p>
        </w:tc>
        <w:tc>
          <w:tcPr>
            <w:tcW w:w="2126" w:type="dxa"/>
            <w:tcBorders>
              <w:top w:val="single" w:sz="4" w:space="0" w:color="000000"/>
              <w:left w:val="single" w:sz="4" w:space="0" w:color="000000"/>
              <w:bottom w:val="single" w:sz="4" w:space="0" w:color="000000"/>
              <w:right w:val="single" w:sz="4" w:space="0" w:color="000000"/>
            </w:tcBorders>
          </w:tcPr>
          <w:p w14:paraId="4F8CCE74" w14:textId="77777777" w:rsidR="00063383" w:rsidRPr="00FC50B1" w:rsidRDefault="00063383" w:rsidP="00063383">
            <w:pPr>
              <w:spacing w:after="160" w:line="259" w:lineRule="auto"/>
            </w:pPr>
            <w:r w:rsidRPr="00FC50B1">
              <w:t xml:space="preserve">The SEA should reflect objectives to protect and enhance the marine environment. </w:t>
            </w:r>
          </w:p>
        </w:tc>
      </w:tr>
      <w:tr w:rsidR="00063383" w:rsidRPr="00FC50B1" w14:paraId="36C2A599" w14:textId="77777777" w:rsidTr="00063383">
        <w:tblPrEx>
          <w:tblCellMar>
            <w:top w:w="12" w:type="dxa"/>
            <w:right w:w="102" w:type="dxa"/>
          </w:tblCellMar>
        </w:tblPrEx>
        <w:trPr>
          <w:trHeight w:val="624"/>
        </w:trPr>
        <w:tc>
          <w:tcPr>
            <w:tcW w:w="2690" w:type="dxa"/>
            <w:gridSpan w:val="2"/>
            <w:tcBorders>
              <w:top w:val="single" w:sz="4" w:space="0" w:color="000000"/>
              <w:left w:val="single" w:sz="4" w:space="0" w:color="000000"/>
              <w:bottom w:val="single" w:sz="4" w:space="0" w:color="000000"/>
              <w:right w:val="single" w:sz="4" w:space="0" w:color="000000"/>
            </w:tcBorders>
          </w:tcPr>
          <w:p w14:paraId="11597068" w14:textId="77777777" w:rsidR="00063383" w:rsidRPr="00FC50B1" w:rsidRDefault="00063383" w:rsidP="00063383">
            <w:pPr>
              <w:spacing w:after="160" w:line="259" w:lineRule="auto"/>
            </w:pPr>
            <w:r w:rsidRPr="00FC50B1">
              <w:t xml:space="preserve">Bathing Waters (Scotland) Regulations 2008 </w:t>
            </w:r>
          </w:p>
        </w:tc>
        <w:tc>
          <w:tcPr>
            <w:tcW w:w="4965" w:type="dxa"/>
            <w:gridSpan w:val="2"/>
            <w:tcBorders>
              <w:top w:val="single" w:sz="4" w:space="0" w:color="000000"/>
              <w:left w:val="single" w:sz="4" w:space="0" w:color="000000"/>
              <w:bottom w:val="single" w:sz="4" w:space="0" w:color="000000"/>
              <w:right w:val="single" w:sz="4" w:space="0" w:color="000000"/>
            </w:tcBorders>
          </w:tcPr>
          <w:p w14:paraId="2F39F536" w14:textId="77777777" w:rsidR="00063383" w:rsidRPr="00FC50B1" w:rsidRDefault="00063383" w:rsidP="00063383">
            <w:pPr>
              <w:spacing w:after="160" w:line="259" w:lineRule="auto"/>
            </w:pPr>
            <w:r w:rsidRPr="00FC50B1">
              <w:t xml:space="preserve">The Act implements the EU Bathing Water Quality Directive. </w:t>
            </w:r>
          </w:p>
        </w:tc>
        <w:tc>
          <w:tcPr>
            <w:tcW w:w="2126" w:type="dxa"/>
            <w:tcBorders>
              <w:top w:val="single" w:sz="4" w:space="0" w:color="000000"/>
              <w:left w:val="single" w:sz="4" w:space="0" w:color="000000"/>
              <w:bottom w:val="single" w:sz="4" w:space="0" w:color="000000"/>
              <w:right w:val="single" w:sz="4" w:space="0" w:color="000000"/>
            </w:tcBorders>
          </w:tcPr>
          <w:p w14:paraId="5D80F1A1" w14:textId="77777777" w:rsidR="00063383" w:rsidRPr="00FC50B1" w:rsidRDefault="00063383" w:rsidP="00063383">
            <w:pPr>
              <w:spacing w:after="160" w:line="259" w:lineRule="auto"/>
            </w:pPr>
            <w:r w:rsidRPr="00FC50B1">
              <w:t xml:space="preserve">The SEA should reflect objectives that relate to flood management and reduction of risk. </w:t>
            </w:r>
          </w:p>
        </w:tc>
      </w:tr>
      <w:tr w:rsidR="00063383" w:rsidRPr="00FC50B1" w14:paraId="03EB775B" w14:textId="77777777" w:rsidTr="00063383">
        <w:tblPrEx>
          <w:tblCellMar>
            <w:top w:w="12" w:type="dxa"/>
            <w:right w:w="102" w:type="dxa"/>
          </w:tblCellMar>
        </w:tblPrEx>
        <w:trPr>
          <w:trHeight w:val="290"/>
        </w:trPr>
        <w:tc>
          <w:tcPr>
            <w:tcW w:w="2690" w:type="dxa"/>
            <w:gridSpan w:val="2"/>
            <w:tcBorders>
              <w:top w:val="single" w:sz="4" w:space="0" w:color="000000"/>
              <w:left w:val="single" w:sz="4" w:space="0" w:color="000000"/>
              <w:bottom w:val="single" w:sz="4" w:space="0" w:color="000000"/>
              <w:right w:val="single" w:sz="4" w:space="0" w:color="000000"/>
            </w:tcBorders>
          </w:tcPr>
          <w:p w14:paraId="6457BEF0" w14:textId="77777777" w:rsidR="00063383" w:rsidRPr="00FC50B1" w:rsidRDefault="00063383" w:rsidP="00063383">
            <w:pPr>
              <w:spacing w:after="160" w:line="259" w:lineRule="auto"/>
            </w:pPr>
            <w:r w:rsidRPr="00FC50B1">
              <w:t xml:space="preserve">Flood Risk Management (Scotland) Act 2009  </w:t>
            </w:r>
          </w:p>
        </w:tc>
        <w:tc>
          <w:tcPr>
            <w:tcW w:w="4965" w:type="dxa"/>
            <w:gridSpan w:val="2"/>
            <w:tcBorders>
              <w:top w:val="single" w:sz="4" w:space="0" w:color="000000"/>
              <w:left w:val="single" w:sz="4" w:space="0" w:color="000000"/>
              <w:bottom w:val="single" w:sz="4" w:space="0" w:color="000000"/>
              <w:right w:val="single" w:sz="4" w:space="0" w:color="000000"/>
            </w:tcBorders>
          </w:tcPr>
          <w:p w14:paraId="1544EDA8" w14:textId="77777777" w:rsidR="00063383" w:rsidRPr="00FC50B1" w:rsidRDefault="00063383" w:rsidP="00063383">
            <w:pPr>
              <w:spacing w:after="160" w:line="259" w:lineRule="auto"/>
            </w:pPr>
            <w:r w:rsidRPr="00FC50B1">
              <w:t xml:space="preserve">The Act requires local authorities to assess bodies of water to determine potential flood risk and carry out measures if required. The Act implements the EU Floods Directive.  </w:t>
            </w:r>
          </w:p>
        </w:tc>
        <w:tc>
          <w:tcPr>
            <w:tcW w:w="2126" w:type="dxa"/>
            <w:tcBorders>
              <w:top w:val="single" w:sz="4" w:space="0" w:color="000000"/>
              <w:left w:val="single" w:sz="4" w:space="0" w:color="000000"/>
              <w:bottom w:val="single" w:sz="4" w:space="0" w:color="000000"/>
              <w:right w:val="single" w:sz="4" w:space="0" w:color="000000"/>
            </w:tcBorders>
          </w:tcPr>
          <w:p w14:paraId="105E1229" w14:textId="77777777" w:rsidR="00063383" w:rsidRPr="00FC50B1" w:rsidRDefault="00063383" w:rsidP="00063383">
            <w:pPr>
              <w:spacing w:after="160" w:line="259" w:lineRule="auto"/>
            </w:pPr>
            <w:r w:rsidRPr="00FC50B1">
              <w:t xml:space="preserve">The SEA should reflect objectives that relate to flood management and reduction of risk. </w:t>
            </w:r>
          </w:p>
        </w:tc>
      </w:tr>
      <w:tr w:rsidR="00063383" w:rsidRPr="00FC50B1" w14:paraId="743562A5" w14:textId="77777777" w:rsidTr="00063383">
        <w:tblPrEx>
          <w:tblCellMar>
            <w:top w:w="12" w:type="dxa"/>
            <w:right w:w="102" w:type="dxa"/>
          </w:tblCellMar>
        </w:tblPrEx>
        <w:trPr>
          <w:trHeight w:val="851"/>
        </w:trPr>
        <w:tc>
          <w:tcPr>
            <w:tcW w:w="2690" w:type="dxa"/>
            <w:gridSpan w:val="2"/>
            <w:tcBorders>
              <w:top w:val="single" w:sz="4" w:space="0" w:color="000000"/>
              <w:left w:val="single" w:sz="4" w:space="0" w:color="000000"/>
              <w:bottom w:val="single" w:sz="4" w:space="0" w:color="000000"/>
              <w:right w:val="single" w:sz="4" w:space="0" w:color="000000"/>
            </w:tcBorders>
          </w:tcPr>
          <w:p w14:paraId="7B4E83F8" w14:textId="77777777" w:rsidR="00063383" w:rsidRPr="00FC50B1" w:rsidRDefault="00063383" w:rsidP="00063383">
            <w:pPr>
              <w:spacing w:after="160" w:line="259" w:lineRule="auto"/>
            </w:pPr>
            <w:r w:rsidRPr="00FC50B1">
              <w:t xml:space="preserve">Water Environment (Controlled Activities) (Scotland) Regulations 2011 (as amended) </w:t>
            </w:r>
          </w:p>
        </w:tc>
        <w:tc>
          <w:tcPr>
            <w:tcW w:w="4965" w:type="dxa"/>
            <w:gridSpan w:val="2"/>
            <w:tcBorders>
              <w:top w:val="single" w:sz="4" w:space="0" w:color="000000"/>
              <w:left w:val="single" w:sz="4" w:space="0" w:color="000000"/>
              <w:bottom w:val="single" w:sz="4" w:space="0" w:color="000000"/>
              <w:right w:val="single" w:sz="4" w:space="0" w:color="000000"/>
            </w:tcBorders>
          </w:tcPr>
          <w:p w14:paraId="0E29BDDA" w14:textId="77777777" w:rsidR="00063383" w:rsidRPr="00FC50B1" w:rsidRDefault="00063383" w:rsidP="00063383">
            <w:pPr>
              <w:spacing w:after="160" w:line="259" w:lineRule="auto"/>
            </w:pPr>
            <w:r w:rsidRPr="00FC50B1">
              <w:t xml:space="preserve">Provides a regulatory framework for controlling activities which could have an adverse effect on Scotland’s water environment including abstraction, </w:t>
            </w:r>
            <w:r w:rsidRPr="00FC50B1">
              <w:lastRenderedPageBreak/>
              <w:t xml:space="preserve">impoundments, dredging, impoundments, surface water drainage and pollution.  </w:t>
            </w:r>
          </w:p>
          <w:p w14:paraId="7265184D" w14:textId="77777777" w:rsidR="00063383" w:rsidRPr="00FC50B1" w:rsidRDefault="00063383" w:rsidP="00063383">
            <w:pPr>
              <w:spacing w:after="160" w:line="259" w:lineRule="auto"/>
            </w:pPr>
            <w:r w:rsidRPr="00FC50B1">
              <w:t xml:space="preserve">The primary objective of the Regulations is to protect and restore Scotland’s water environment.  </w:t>
            </w:r>
          </w:p>
        </w:tc>
        <w:tc>
          <w:tcPr>
            <w:tcW w:w="2126" w:type="dxa"/>
            <w:tcBorders>
              <w:top w:val="single" w:sz="4" w:space="0" w:color="000000"/>
              <w:left w:val="single" w:sz="4" w:space="0" w:color="000000"/>
              <w:bottom w:val="single" w:sz="4" w:space="0" w:color="000000"/>
              <w:right w:val="single" w:sz="4" w:space="0" w:color="000000"/>
            </w:tcBorders>
          </w:tcPr>
          <w:p w14:paraId="2B624673" w14:textId="77777777" w:rsidR="00063383" w:rsidRPr="00FC50B1" w:rsidRDefault="00063383" w:rsidP="00063383">
            <w:pPr>
              <w:spacing w:after="160" w:line="259" w:lineRule="auto"/>
            </w:pPr>
            <w:r w:rsidRPr="00FC50B1">
              <w:lastRenderedPageBreak/>
              <w:t xml:space="preserve">The SEA should reflect objectives to protect and restore </w:t>
            </w:r>
            <w:r w:rsidRPr="00FC50B1">
              <w:lastRenderedPageBreak/>
              <w:t xml:space="preserve">the water environment. </w:t>
            </w:r>
          </w:p>
        </w:tc>
      </w:tr>
      <w:tr w:rsidR="00063383" w:rsidRPr="00FC50B1" w14:paraId="69C877D9" w14:textId="77777777" w:rsidTr="00063383">
        <w:tblPrEx>
          <w:tblCellMar>
            <w:top w:w="12" w:type="dxa"/>
            <w:right w:w="102" w:type="dxa"/>
          </w:tblCellMar>
        </w:tblPrEx>
        <w:trPr>
          <w:trHeight w:val="742"/>
        </w:trPr>
        <w:tc>
          <w:tcPr>
            <w:tcW w:w="2690" w:type="dxa"/>
            <w:gridSpan w:val="2"/>
            <w:tcBorders>
              <w:top w:val="single" w:sz="4" w:space="0" w:color="000000"/>
              <w:left w:val="single" w:sz="4" w:space="0" w:color="000000"/>
              <w:bottom w:val="single" w:sz="4" w:space="0" w:color="000000"/>
              <w:right w:val="single" w:sz="4" w:space="0" w:color="000000"/>
            </w:tcBorders>
          </w:tcPr>
          <w:p w14:paraId="3F164EF9" w14:textId="77777777" w:rsidR="00063383" w:rsidRPr="00FC50B1" w:rsidRDefault="00063383" w:rsidP="00063383">
            <w:pPr>
              <w:spacing w:after="160" w:line="259" w:lineRule="auto"/>
            </w:pPr>
            <w:r w:rsidRPr="00FC50B1">
              <w:lastRenderedPageBreak/>
              <w:t xml:space="preserve">Water Environment and Water Services (Scotland) Act 2003 </w:t>
            </w:r>
          </w:p>
        </w:tc>
        <w:tc>
          <w:tcPr>
            <w:tcW w:w="4965" w:type="dxa"/>
            <w:gridSpan w:val="2"/>
            <w:tcBorders>
              <w:top w:val="single" w:sz="4" w:space="0" w:color="000000"/>
              <w:left w:val="single" w:sz="4" w:space="0" w:color="000000"/>
              <w:bottom w:val="single" w:sz="4" w:space="0" w:color="000000"/>
              <w:right w:val="single" w:sz="4" w:space="0" w:color="000000"/>
            </w:tcBorders>
          </w:tcPr>
          <w:p w14:paraId="55E08A30" w14:textId="77777777" w:rsidR="00063383" w:rsidRPr="00FC50B1" w:rsidRDefault="00063383" w:rsidP="00063383">
            <w:pPr>
              <w:spacing w:after="160" w:line="259" w:lineRule="auto"/>
            </w:pPr>
            <w:r w:rsidRPr="00FC50B1">
              <w:t xml:space="preserve">The Water Environment and Water Services (Scotland) Act 2003 is the enabling legislation for the Water Framework Directive and makes major changes to the administration of water and sewerage provision in Scotland. </w:t>
            </w:r>
          </w:p>
          <w:p w14:paraId="22222436" w14:textId="77777777" w:rsidR="00063383" w:rsidRPr="00FC50B1" w:rsidRDefault="00063383" w:rsidP="00063383">
            <w:pPr>
              <w:spacing w:after="160" w:line="259" w:lineRule="auto"/>
            </w:pPr>
            <w:r w:rsidRPr="00FC50B1">
              <w:t xml:space="preserve">It identifies the Scottish Environmental Protection Agency (SEPA) as the competent authority. Part 1 makes provision for protection of the water environment, whilst Part 2 deals with water and sewerage services.  </w:t>
            </w:r>
          </w:p>
        </w:tc>
        <w:tc>
          <w:tcPr>
            <w:tcW w:w="2126" w:type="dxa"/>
            <w:tcBorders>
              <w:top w:val="single" w:sz="4" w:space="0" w:color="000000"/>
              <w:left w:val="single" w:sz="4" w:space="0" w:color="000000"/>
              <w:bottom w:val="single" w:sz="4" w:space="0" w:color="000000"/>
              <w:right w:val="single" w:sz="4" w:space="0" w:color="000000"/>
            </w:tcBorders>
          </w:tcPr>
          <w:p w14:paraId="12D3FE1E" w14:textId="77777777" w:rsidR="00063383" w:rsidRPr="00FC50B1" w:rsidRDefault="00063383" w:rsidP="00063383">
            <w:pPr>
              <w:spacing w:after="160" w:line="259" w:lineRule="auto"/>
            </w:pPr>
            <w:r w:rsidRPr="00FC50B1">
              <w:t xml:space="preserve">The SEA should reflect objectives to protect the water environment. </w:t>
            </w:r>
          </w:p>
        </w:tc>
      </w:tr>
      <w:tr w:rsidR="00063383" w:rsidRPr="00FC50B1" w14:paraId="3307517E" w14:textId="77777777" w:rsidTr="00063383">
        <w:tblPrEx>
          <w:tblCellMar>
            <w:top w:w="12" w:type="dxa"/>
            <w:right w:w="102" w:type="dxa"/>
          </w:tblCellMar>
        </w:tblPrEx>
        <w:trPr>
          <w:trHeight w:val="833"/>
        </w:trPr>
        <w:tc>
          <w:tcPr>
            <w:tcW w:w="2690" w:type="dxa"/>
            <w:gridSpan w:val="2"/>
            <w:tcBorders>
              <w:top w:val="single" w:sz="4" w:space="0" w:color="000000"/>
              <w:left w:val="single" w:sz="4" w:space="0" w:color="000000"/>
              <w:bottom w:val="single" w:sz="4" w:space="0" w:color="000000"/>
              <w:right w:val="single" w:sz="4" w:space="0" w:color="000000"/>
            </w:tcBorders>
          </w:tcPr>
          <w:p w14:paraId="4AAAAD74" w14:textId="77777777" w:rsidR="00063383" w:rsidRPr="00FC50B1" w:rsidRDefault="00063383" w:rsidP="00063383">
            <w:pPr>
              <w:spacing w:after="160" w:line="259" w:lineRule="auto"/>
            </w:pPr>
            <w:r w:rsidRPr="00FC50B1">
              <w:t xml:space="preserve">Water Environment (Miscellaneous) (Scotland) Regulations 2017 </w:t>
            </w:r>
          </w:p>
        </w:tc>
        <w:tc>
          <w:tcPr>
            <w:tcW w:w="4965" w:type="dxa"/>
            <w:gridSpan w:val="2"/>
            <w:tcBorders>
              <w:top w:val="single" w:sz="4" w:space="0" w:color="000000"/>
              <w:left w:val="single" w:sz="4" w:space="0" w:color="000000"/>
              <w:bottom w:val="single" w:sz="4" w:space="0" w:color="000000"/>
              <w:right w:val="single" w:sz="4" w:space="0" w:color="000000"/>
            </w:tcBorders>
          </w:tcPr>
          <w:p w14:paraId="10CD0B04" w14:textId="77777777" w:rsidR="00063383" w:rsidRPr="00FC50B1" w:rsidRDefault="00063383" w:rsidP="00063383">
            <w:pPr>
              <w:spacing w:after="160" w:line="259" w:lineRule="auto"/>
            </w:pPr>
            <w:r w:rsidRPr="00FC50B1">
              <w:t xml:space="preserve">The Regulations amend existing general binding rules and introduces requirements for particular projects to have a construction license in place before works can commence. </w:t>
            </w:r>
          </w:p>
        </w:tc>
        <w:tc>
          <w:tcPr>
            <w:tcW w:w="2126" w:type="dxa"/>
            <w:tcBorders>
              <w:top w:val="single" w:sz="4" w:space="0" w:color="000000"/>
              <w:left w:val="single" w:sz="4" w:space="0" w:color="000000"/>
              <w:bottom w:val="single" w:sz="4" w:space="0" w:color="000000"/>
              <w:right w:val="single" w:sz="4" w:space="0" w:color="000000"/>
            </w:tcBorders>
          </w:tcPr>
          <w:p w14:paraId="252C640F" w14:textId="77777777" w:rsidR="00063383" w:rsidRPr="00FC50B1" w:rsidRDefault="00063383" w:rsidP="00063383">
            <w:pPr>
              <w:spacing w:after="160" w:line="259" w:lineRule="auto"/>
            </w:pPr>
            <w:r w:rsidRPr="00FC50B1">
              <w:t xml:space="preserve">The SEA should reflect sustainability objectives to protect the natural environment. </w:t>
            </w:r>
          </w:p>
        </w:tc>
      </w:tr>
      <w:tr w:rsidR="00063383" w:rsidRPr="00FC50B1" w14:paraId="69853036" w14:textId="77777777" w:rsidTr="00063383">
        <w:tblPrEx>
          <w:tblCellMar>
            <w:top w:w="12" w:type="dxa"/>
            <w:right w:w="102" w:type="dxa"/>
          </w:tblCellMar>
        </w:tblPrEx>
        <w:trPr>
          <w:trHeight w:val="1453"/>
        </w:trPr>
        <w:tc>
          <w:tcPr>
            <w:tcW w:w="2690" w:type="dxa"/>
            <w:gridSpan w:val="2"/>
            <w:tcBorders>
              <w:top w:val="single" w:sz="4" w:space="0" w:color="000000"/>
              <w:left w:val="single" w:sz="4" w:space="0" w:color="000000"/>
              <w:bottom w:val="single" w:sz="4" w:space="0" w:color="000000"/>
              <w:right w:val="single" w:sz="4" w:space="0" w:color="000000"/>
            </w:tcBorders>
          </w:tcPr>
          <w:p w14:paraId="3ACE1189" w14:textId="77777777" w:rsidR="00063383" w:rsidRPr="00FC50B1" w:rsidRDefault="00063383" w:rsidP="00063383">
            <w:pPr>
              <w:spacing w:after="160" w:line="259" w:lineRule="auto"/>
            </w:pPr>
            <w:r w:rsidRPr="00FC50B1">
              <w:t xml:space="preserve">The Flood Risk Management (Flood Protection Schemes, Potentially Vulnerable Areas and Local Plan Districts) (Scotland) Amendment Regulations 2017 </w:t>
            </w:r>
          </w:p>
        </w:tc>
        <w:tc>
          <w:tcPr>
            <w:tcW w:w="4965" w:type="dxa"/>
            <w:gridSpan w:val="2"/>
            <w:tcBorders>
              <w:top w:val="single" w:sz="4" w:space="0" w:color="000000"/>
              <w:left w:val="single" w:sz="4" w:space="0" w:color="000000"/>
              <w:bottom w:val="single" w:sz="4" w:space="0" w:color="000000"/>
              <w:right w:val="single" w:sz="4" w:space="0" w:color="000000"/>
            </w:tcBorders>
          </w:tcPr>
          <w:p w14:paraId="0E83888B" w14:textId="77777777" w:rsidR="00063383" w:rsidRPr="00FC50B1" w:rsidRDefault="00063383" w:rsidP="00063383">
            <w:pPr>
              <w:spacing w:after="160" w:line="259" w:lineRule="auto"/>
            </w:pPr>
            <w:r w:rsidRPr="00FC50B1">
              <w:t xml:space="preserve">Provides a regulatory framework for flood risk management amending the previous regulations made in 2009.  </w:t>
            </w:r>
          </w:p>
        </w:tc>
        <w:tc>
          <w:tcPr>
            <w:tcW w:w="2126" w:type="dxa"/>
            <w:tcBorders>
              <w:top w:val="single" w:sz="4" w:space="0" w:color="000000"/>
              <w:left w:val="single" w:sz="4" w:space="0" w:color="000000"/>
              <w:bottom w:val="single" w:sz="4" w:space="0" w:color="000000"/>
              <w:right w:val="single" w:sz="4" w:space="0" w:color="000000"/>
            </w:tcBorders>
          </w:tcPr>
          <w:p w14:paraId="6719F2D1" w14:textId="77777777" w:rsidR="00063383" w:rsidRPr="00FC50B1" w:rsidRDefault="00063383" w:rsidP="00063383">
            <w:pPr>
              <w:spacing w:after="160" w:line="259" w:lineRule="auto"/>
            </w:pPr>
            <w:r w:rsidRPr="00FC50B1">
              <w:t xml:space="preserve">The SEA should reflect sustainability objectives to relate to flood management and reduction of risk.  </w:t>
            </w:r>
          </w:p>
        </w:tc>
      </w:tr>
      <w:tr w:rsidR="00063383" w:rsidRPr="00FC50B1" w14:paraId="0B8E6002" w14:textId="77777777" w:rsidTr="00063383">
        <w:tblPrEx>
          <w:tblCellMar>
            <w:top w:w="10" w:type="dxa"/>
            <w:left w:w="4" w:type="dxa"/>
            <w:right w:w="47" w:type="dxa"/>
          </w:tblCellMar>
        </w:tblPrEx>
        <w:trPr>
          <w:gridBefore w:val="1"/>
          <w:wBefore w:w="12" w:type="dxa"/>
          <w:trHeight w:val="416"/>
        </w:trPr>
        <w:tc>
          <w:tcPr>
            <w:tcW w:w="7643" w:type="dxa"/>
            <w:gridSpan w:val="3"/>
            <w:tcBorders>
              <w:top w:val="single" w:sz="4" w:space="0" w:color="000000"/>
              <w:left w:val="single" w:sz="4" w:space="0" w:color="000000"/>
              <w:bottom w:val="single" w:sz="4" w:space="0" w:color="000000"/>
              <w:right w:val="nil"/>
            </w:tcBorders>
          </w:tcPr>
          <w:p w14:paraId="35978439" w14:textId="77777777" w:rsidR="00063383" w:rsidRPr="00FC50B1" w:rsidRDefault="00063383" w:rsidP="00063383">
            <w:pPr>
              <w:spacing w:after="160" w:line="259" w:lineRule="auto"/>
            </w:pPr>
            <w:r w:rsidRPr="00FC50B1">
              <w:rPr>
                <w:b/>
              </w:rPr>
              <w:t xml:space="preserve">National (Policies, Plans, Programmes and Strategies) </w:t>
            </w:r>
          </w:p>
        </w:tc>
        <w:tc>
          <w:tcPr>
            <w:tcW w:w="2126" w:type="dxa"/>
            <w:tcBorders>
              <w:top w:val="single" w:sz="4" w:space="0" w:color="000000"/>
              <w:left w:val="nil"/>
              <w:bottom w:val="single" w:sz="4" w:space="0" w:color="000000"/>
              <w:right w:val="single" w:sz="4" w:space="0" w:color="000000"/>
            </w:tcBorders>
          </w:tcPr>
          <w:p w14:paraId="10B85B2C" w14:textId="77777777" w:rsidR="00063383" w:rsidRPr="00FC50B1" w:rsidRDefault="00063383" w:rsidP="00063383">
            <w:pPr>
              <w:spacing w:after="160" w:line="259" w:lineRule="auto"/>
            </w:pPr>
          </w:p>
        </w:tc>
      </w:tr>
      <w:tr w:rsidR="00063383" w:rsidRPr="00FC50B1" w14:paraId="5A32C435" w14:textId="77777777" w:rsidTr="00063383">
        <w:tblPrEx>
          <w:tblCellMar>
            <w:top w:w="10" w:type="dxa"/>
            <w:left w:w="4" w:type="dxa"/>
            <w:right w:w="47" w:type="dxa"/>
          </w:tblCellMar>
        </w:tblPrEx>
        <w:trPr>
          <w:gridBefore w:val="1"/>
          <w:wBefore w:w="12" w:type="dxa"/>
          <w:trHeight w:val="1040"/>
        </w:trPr>
        <w:tc>
          <w:tcPr>
            <w:tcW w:w="2690" w:type="dxa"/>
            <w:gridSpan w:val="2"/>
            <w:tcBorders>
              <w:top w:val="single" w:sz="4" w:space="0" w:color="000000"/>
              <w:left w:val="single" w:sz="4" w:space="0" w:color="000000"/>
              <w:bottom w:val="single" w:sz="4" w:space="0" w:color="000000"/>
              <w:right w:val="single" w:sz="4" w:space="0" w:color="000000"/>
            </w:tcBorders>
          </w:tcPr>
          <w:p w14:paraId="7005E8F7" w14:textId="77777777" w:rsidR="00063383" w:rsidRPr="00FC50B1" w:rsidRDefault="00063383" w:rsidP="00063383">
            <w:pPr>
              <w:spacing w:after="160" w:line="259" w:lineRule="auto"/>
            </w:pPr>
            <w:r w:rsidRPr="00FC50B1">
              <w:t xml:space="preserve">National Marine Plan 2015 </w:t>
            </w:r>
          </w:p>
        </w:tc>
        <w:tc>
          <w:tcPr>
            <w:tcW w:w="4953" w:type="dxa"/>
            <w:tcBorders>
              <w:top w:val="single" w:sz="4" w:space="0" w:color="000000"/>
              <w:left w:val="single" w:sz="4" w:space="0" w:color="000000"/>
              <w:bottom w:val="single" w:sz="4" w:space="0" w:color="000000"/>
              <w:right w:val="single" w:sz="4" w:space="0" w:color="000000"/>
            </w:tcBorders>
          </w:tcPr>
          <w:p w14:paraId="2DC74D6F" w14:textId="77777777" w:rsidR="00063383" w:rsidRPr="00FC50B1" w:rsidRDefault="00063383" w:rsidP="00063383">
            <w:pPr>
              <w:spacing w:after="160" w:line="259" w:lineRule="auto"/>
            </w:pPr>
            <w:r w:rsidRPr="00FC50B1">
              <w:t xml:space="preserve">The plan covers the management of both Scottish inshore waters (out to 12 nautical miles) and offshore waters (12 to 200 nautical miles). It also applies to the exercise of both reserved and devolved functions. It provides guidance to decision-makers and users within Scotland’s marine environment. </w:t>
            </w:r>
          </w:p>
        </w:tc>
        <w:tc>
          <w:tcPr>
            <w:tcW w:w="2126" w:type="dxa"/>
            <w:tcBorders>
              <w:top w:val="single" w:sz="4" w:space="0" w:color="000000"/>
              <w:left w:val="single" w:sz="4" w:space="0" w:color="000000"/>
              <w:bottom w:val="single" w:sz="4" w:space="0" w:color="000000"/>
              <w:right w:val="single" w:sz="4" w:space="0" w:color="000000"/>
            </w:tcBorders>
          </w:tcPr>
          <w:p w14:paraId="51F25EFC" w14:textId="77777777" w:rsidR="00063383" w:rsidRPr="00FC50B1" w:rsidRDefault="00063383" w:rsidP="00063383">
            <w:pPr>
              <w:spacing w:after="160" w:line="259" w:lineRule="auto"/>
            </w:pPr>
            <w:r w:rsidRPr="00FC50B1">
              <w:t xml:space="preserve">The SEA should reflect sustainability objectives to protect the sustainable use of the marine environment. </w:t>
            </w:r>
          </w:p>
        </w:tc>
      </w:tr>
      <w:tr w:rsidR="00063383" w:rsidRPr="00FC50B1" w14:paraId="5F2BE894" w14:textId="77777777" w:rsidTr="00063383">
        <w:tblPrEx>
          <w:tblCellMar>
            <w:top w:w="10" w:type="dxa"/>
            <w:left w:w="4" w:type="dxa"/>
            <w:right w:w="47" w:type="dxa"/>
          </w:tblCellMar>
        </w:tblPrEx>
        <w:trPr>
          <w:gridBefore w:val="1"/>
          <w:wBefore w:w="12" w:type="dxa"/>
          <w:trHeight w:val="1246"/>
        </w:trPr>
        <w:tc>
          <w:tcPr>
            <w:tcW w:w="2690" w:type="dxa"/>
            <w:gridSpan w:val="2"/>
            <w:tcBorders>
              <w:top w:val="single" w:sz="4" w:space="0" w:color="000000"/>
              <w:left w:val="single" w:sz="4" w:space="0" w:color="000000"/>
              <w:bottom w:val="single" w:sz="4" w:space="0" w:color="000000"/>
              <w:right w:val="single" w:sz="4" w:space="0" w:color="000000"/>
            </w:tcBorders>
          </w:tcPr>
          <w:p w14:paraId="689E1D36" w14:textId="77777777" w:rsidR="00063383" w:rsidRPr="00FC50B1" w:rsidRDefault="00063383" w:rsidP="00063383">
            <w:pPr>
              <w:spacing w:after="160" w:line="259" w:lineRule="auto"/>
            </w:pPr>
            <w:r w:rsidRPr="00FC50B1">
              <w:t xml:space="preserve">SEPA Draft River Basin Management Plans Scotland River Basin District / Solway Tweed River Basin District 2008 </w:t>
            </w:r>
          </w:p>
        </w:tc>
        <w:tc>
          <w:tcPr>
            <w:tcW w:w="4953" w:type="dxa"/>
            <w:tcBorders>
              <w:top w:val="single" w:sz="4" w:space="0" w:color="000000"/>
              <w:left w:val="single" w:sz="4" w:space="0" w:color="000000"/>
              <w:bottom w:val="single" w:sz="4" w:space="0" w:color="000000"/>
              <w:right w:val="single" w:sz="4" w:space="0" w:color="000000"/>
            </w:tcBorders>
          </w:tcPr>
          <w:p w14:paraId="14D39968" w14:textId="77777777" w:rsidR="00063383" w:rsidRPr="00FC50B1" w:rsidRDefault="00063383" w:rsidP="00063383">
            <w:pPr>
              <w:spacing w:after="160" w:line="259" w:lineRule="auto"/>
            </w:pPr>
            <w:r w:rsidRPr="00FC50B1">
              <w:t xml:space="preserve">Identifies key pressures and environmental impacts on Scottish water bodies, which may be exacerbated by climate change.  </w:t>
            </w:r>
          </w:p>
        </w:tc>
        <w:tc>
          <w:tcPr>
            <w:tcW w:w="2126" w:type="dxa"/>
            <w:tcBorders>
              <w:top w:val="single" w:sz="4" w:space="0" w:color="000000"/>
              <w:left w:val="single" w:sz="4" w:space="0" w:color="000000"/>
              <w:bottom w:val="single" w:sz="4" w:space="0" w:color="000000"/>
              <w:right w:val="single" w:sz="4" w:space="0" w:color="000000"/>
            </w:tcBorders>
          </w:tcPr>
          <w:p w14:paraId="14B0D6C4" w14:textId="77777777" w:rsidR="00063383" w:rsidRPr="00FC50B1" w:rsidRDefault="00063383" w:rsidP="00063383">
            <w:pPr>
              <w:spacing w:after="160" w:line="259" w:lineRule="auto"/>
            </w:pPr>
            <w:r w:rsidRPr="00FC50B1">
              <w:t xml:space="preserve">The SEA should reflect objectives that relate to flood management and reduction of risk. </w:t>
            </w:r>
          </w:p>
        </w:tc>
      </w:tr>
      <w:tr w:rsidR="00063383" w:rsidRPr="00FC50B1" w14:paraId="733C0D76" w14:textId="77777777" w:rsidTr="00063383">
        <w:tblPrEx>
          <w:tblCellMar>
            <w:top w:w="10" w:type="dxa"/>
            <w:left w:w="4" w:type="dxa"/>
            <w:right w:w="47" w:type="dxa"/>
          </w:tblCellMar>
        </w:tblPrEx>
        <w:trPr>
          <w:gridBefore w:val="1"/>
          <w:wBefore w:w="12" w:type="dxa"/>
          <w:trHeight w:val="1037"/>
        </w:trPr>
        <w:tc>
          <w:tcPr>
            <w:tcW w:w="2690" w:type="dxa"/>
            <w:gridSpan w:val="2"/>
            <w:tcBorders>
              <w:top w:val="single" w:sz="4" w:space="0" w:color="000000"/>
              <w:left w:val="single" w:sz="4" w:space="0" w:color="000000"/>
              <w:bottom w:val="single" w:sz="4" w:space="0" w:color="000000"/>
              <w:right w:val="single" w:sz="4" w:space="0" w:color="000000"/>
            </w:tcBorders>
          </w:tcPr>
          <w:p w14:paraId="32866BA1" w14:textId="77777777" w:rsidR="00063383" w:rsidRPr="00FC50B1" w:rsidRDefault="00063383" w:rsidP="00063383">
            <w:pPr>
              <w:spacing w:after="160" w:line="259" w:lineRule="auto"/>
            </w:pPr>
            <w:r w:rsidRPr="00FC50B1">
              <w:t xml:space="preserve">Scotland’s Bathing Waters: A Strategy For Improvement </w:t>
            </w:r>
            <w:r w:rsidRPr="00FC50B1">
              <w:lastRenderedPageBreak/>
              <w:t xml:space="preserve">(Scottish Executive Environment Group, 2002) </w:t>
            </w:r>
          </w:p>
        </w:tc>
        <w:tc>
          <w:tcPr>
            <w:tcW w:w="4953" w:type="dxa"/>
            <w:tcBorders>
              <w:top w:val="single" w:sz="4" w:space="0" w:color="000000"/>
              <w:left w:val="single" w:sz="4" w:space="0" w:color="000000"/>
              <w:bottom w:val="single" w:sz="4" w:space="0" w:color="000000"/>
              <w:right w:val="single" w:sz="4" w:space="0" w:color="000000"/>
            </w:tcBorders>
          </w:tcPr>
          <w:p w14:paraId="69DBCE9C" w14:textId="77777777" w:rsidR="00063383" w:rsidRPr="00FC50B1" w:rsidRDefault="00063383" w:rsidP="00063383">
            <w:pPr>
              <w:spacing w:after="160" w:line="259" w:lineRule="auto"/>
            </w:pPr>
            <w:r w:rsidRPr="00FC50B1">
              <w:lastRenderedPageBreak/>
              <w:t xml:space="preserve">The main purpose of this strategic document is to reduce water pollution in bathing waters by implementing changes to agricultural practices, </w:t>
            </w:r>
            <w:r w:rsidRPr="00FC50B1">
              <w:lastRenderedPageBreak/>
              <w:t xml:space="preserve">ensuring compliance with controls on industrial discharges and making use of SUDs. </w:t>
            </w:r>
          </w:p>
        </w:tc>
        <w:tc>
          <w:tcPr>
            <w:tcW w:w="2126" w:type="dxa"/>
            <w:tcBorders>
              <w:top w:val="single" w:sz="4" w:space="0" w:color="000000"/>
              <w:left w:val="single" w:sz="4" w:space="0" w:color="000000"/>
              <w:bottom w:val="single" w:sz="4" w:space="0" w:color="000000"/>
              <w:right w:val="single" w:sz="4" w:space="0" w:color="000000"/>
            </w:tcBorders>
          </w:tcPr>
          <w:p w14:paraId="30922FAF" w14:textId="77777777" w:rsidR="00063383" w:rsidRPr="00FC50B1" w:rsidRDefault="00063383" w:rsidP="00063383">
            <w:pPr>
              <w:spacing w:after="160" w:line="259" w:lineRule="auto"/>
            </w:pPr>
            <w:r w:rsidRPr="00FC50B1">
              <w:lastRenderedPageBreak/>
              <w:t xml:space="preserve">The SEA should reflect the Directive requirements and </w:t>
            </w:r>
            <w:r w:rsidRPr="00FC50B1">
              <w:lastRenderedPageBreak/>
              <w:t xml:space="preserve">protect the quality of bathing waters. </w:t>
            </w:r>
          </w:p>
        </w:tc>
      </w:tr>
      <w:tr w:rsidR="00063383" w:rsidRPr="00FC50B1" w14:paraId="1494BC80" w14:textId="77777777" w:rsidTr="00063383">
        <w:tblPrEx>
          <w:tblCellMar>
            <w:top w:w="10" w:type="dxa"/>
            <w:left w:w="4" w:type="dxa"/>
            <w:right w:w="47" w:type="dxa"/>
          </w:tblCellMar>
        </w:tblPrEx>
        <w:trPr>
          <w:gridBefore w:val="1"/>
          <w:wBefore w:w="12" w:type="dxa"/>
          <w:trHeight w:val="2146"/>
        </w:trPr>
        <w:tc>
          <w:tcPr>
            <w:tcW w:w="2690" w:type="dxa"/>
            <w:gridSpan w:val="2"/>
            <w:tcBorders>
              <w:top w:val="single" w:sz="4" w:space="0" w:color="000000"/>
              <w:left w:val="single" w:sz="4" w:space="0" w:color="000000"/>
              <w:bottom w:val="single" w:sz="4" w:space="0" w:color="000000"/>
              <w:right w:val="single" w:sz="4" w:space="0" w:color="000000"/>
            </w:tcBorders>
          </w:tcPr>
          <w:p w14:paraId="61DD4D3E" w14:textId="77777777" w:rsidR="00063383" w:rsidRPr="00FC50B1" w:rsidRDefault="00063383" w:rsidP="00063383">
            <w:pPr>
              <w:spacing w:after="160" w:line="259" w:lineRule="auto"/>
            </w:pPr>
            <w:r w:rsidRPr="00FC50B1">
              <w:lastRenderedPageBreak/>
              <w:t xml:space="preserve">Scottish Water Net Zero Emissions Routemap </w:t>
            </w:r>
          </w:p>
        </w:tc>
        <w:tc>
          <w:tcPr>
            <w:tcW w:w="4953" w:type="dxa"/>
            <w:tcBorders>
              <w:top w:val="single" w:sz="4" w:space="0" w:color="000000"/>
              <w:left w:val="single" w:sz="4" w:space="0" w:color="000000"/>
              <w:bottom w:val="single" w:sz="4" w:space="0" w:color="000000"/>
              <w:right w:val="single" w:sz="4" w:space="0" w:color="000000"/>
            </w:tcBorders>
          </w:tcPr>
          <w:p w14:paraId="01E93A97" w14:textId="77777777" w:rsidR="00063383" w:rsidRPr="00FC50B1" w:rsidRDefault="00063383" w:rsidP="00063383">
            <w:pPr>
              <w:spacing w:after="160" w:line="259" w:lineRule="auto"/>
            </w:pPr>
            <w:r w:rsidRPr="00FC50B1">
              <w:t xml:space="preserve">We are responsible for providing water and waste water services that are essential to everyday   life for households and businesses across Scotland; making a critical contribution to the country’s health, wellbeing, economic prosperity and natural environment. </w:t>
            </w:r>
          </w:p>
          <w:p w14:paraId="6B795805" w14:textId="77777777" w:rsidR="00063383" w:rsidRPr="00FC50B1" w:rsidRDefault="00063383" w:rsidP="00063383">
            <w:pPr>
              <w:spacing w:after="160" w:line="259" w:lineRule="auto"/>
            </w:pPr>
            <w:r w:rsidRPr="00FC50B1">
              <w:t xml:space="preserve">But the changing climate will increasingly threaten our ability to deliver these services. We must therefore adapt our approaches, deal with the climate challenges, and secure the future reliability and sustainability of the country’s water and waste water services. While we must adapt our services to deal with climate change, we must also eliminate the greenhouse gas emissions that are contributing to the climate emergency. </w:t>
            </w:r>
          </w:p>
        </w:tc>
        <w:tc>
          <w:tcPr>
            <w:tcW w:w="2126" w:type="dxa"/>
            <w:tcBorders>
              <w:top w:val="single" w:sz="4" w:space="0" w:color="000000"/>
              <w:left w:val="single" w:sz="4" w:space="0" w:color="000000"/>
              <w:bottom w:val="single" w:sz="4" w:space="0" w:color="000000"/>
              <w:right w:val="single" w:sz="4" w:space="0" w:color="000000"/>
            </w:tcBorders>
          </w:tcPr>
          <w:p w14:paraId="29329542" w14:textId="77777777" w:rsidR="00063383" w:rsidRPr="00FC50B1" w:rsidRDefault="00063383" w:rsidP="00063383">
            <w:pPr>
              <w:spacing w:after="160" w:line="259" w:lineRule="auto"/>
            </w:pPr>
            <w:r w:rsidRPr="00FC50B1">
              <w:t xml:space="preserve">The SEA should reflect the Scottish Water Routemap to ensure future reliability and sustainability of water and waste water services. </w:t>
            </w:r>
          </w:p>
        </w:tc>
      </w:tr>
    </w:tbl>
    <w:p w14:paraId="291044D5" w14:textId="77777777" w:rsidR="00063383" w:rsidRPr="00FC50B1" w:rsidRDefault="00063383" w:rsidP="00063383">
      <w:r w:rsidRPr="00FC50B1">
        <w:t xml:space="preserve"> </w:t>
      </w:r>
    </w:p>
    <w:p w14:paraId="702D5A0C" w14:textId="77777777" w:rsidR="00063383" w:rsidRPr="00FC50B1" w:rsidRDefault="00063383" w:rsidP="00063383">
      <w:pPr>
        <w:rPr>
          <w:b/>
        </w:rPr>
      </w:pPr>
      <w:r w:rsidRPr="00FC50B1">
        <w:br w:type="page"/>
      </w:r>
    </w:p>
    <w:p w14:paraId="16E460D1" w14:textId="77777777" w:rsidR="00063383" w:rsidRPr="00FC50B1" w:rsidRDefault="00063383" w:rsidP="00063383">
      <w:pPr>
        <w:rPr>
          <w:b/>
        </w:rPr>
      </w:pPr>
      <w:r w:rsidRPr="00FC50B1">
        <w:rPr>
          <w:b/>
        </w:rPr>
        <w:lastRenderedPageBreak/>
        <w:t xml:space="preserve">Air </w:t>
      </w:r>
    </w:p>
    <w:tbl>
      <w:tblPr>
        <w:tblStyle w:val="TableGrid0"/>
        <w:tblW w:w="9769" w:type="dxa"/>
        <w:tblInd w:w="7" w:type="dxa"/>
        <w:tblCellMar>
          <w:top w:w="90" w:type="dxa"/>
          <w:left w:w="116" w:type="dxa"/>
          <w:right w:w="68" w:type="dxa"/>
        </w:tblCellMar>
        <w:tblLook w:val="04A0" w:firstRow="1" w:lastRow="0" w:firstColumn="1" w:lastColumn="0" w:noHBand="0" w:noVBand="1"/>
      </w:tblPr>
      <w:tblGrid>
        <w:gridCol w:w="2690"/>
        <w:gridCol w:w="5095"/>
        <w:gridCol w:w="1984"/>
      </w:tblGrid>
      <w:tr w:rsidR="00063383" w:rsidRPr="00FC50B1" w14:paraId="18F6352D" w14:textId="77777777" w:rsidTr="00063383">
        <w:trPr>
          <w:trHeight w:val="599"/>
        </w:trPr>
        <w:tc>
          <w:tcPr>
            <w:tcW w:w="2690" w:type="dxa"/>
            <w:tcBorders>
              <w:top w:val="single" w:sz="4" w:space="0" w:color="000000"/>
              <w:left w:val="single" w:sz="4" w:space="0" w:color="000000"/>
              <w:bottom w:val="single" w:sz="4" w:space="0" w:color="000000"/>
              <w:right w:val="single" w:sz="4" w:space="0" w:color="000000"/>
            </w:tcBorders>
            <w:shd w:val="clear" w:color="auto" w:fill="6EB02D"/>
          </w:tcPr>
          <w:p w14:paraId="5262FF7A" w14:textId="77777777" w:rsidR="00063383" w:rsidRPr="00FC50B1" w:rsidRDefault="00063383" w:rsidP="00063383">
            <w:pPr>
              <w:spacing w:after="160" w:line="259" w:lineRule="auto"/>
            </w:pPr>
            <w:r w:rsidRPr="00FC50B1">
              <w:t xml:space="preserve">Source </w:t>
            </w:r>
          </w:p>
        </w:tc>
        <w:tc>
          <w:tcPr>
            <w:tcW w:w="5095" w:type="dxa"/>
            <w:tcBorders>
              <w:top w:val="single" w:sz="4" w:space="0" w:color="000000"/>
              <w:left w:val="single" w:sz="4" w:space="0" w:color="000000"/>
              <w:bottom w:val="single" w:sz="4" w:space="0" w:color="000000"/>
              <w:right w:val="single" w:sz="4" w:space="0" w:color="000000"/>
            </w:tcBorders>
            <w:shd w:val="clear" w:color="auto" w:fill="6EB02D"/>
          </w:tcPr>
          <w:p w14:paraId="3AEFC516" w14:textId="77777777" w:rsidR="00063383" w:rsidRPr="00FC50B1" w:rsidRDefault="00063383" w:rsidP="00063383">
            <w:pPr>
              <w:spacing w:after="160" w:line="259" w:lineRule="auto"/>
            </w:pPr>
            <w:r w:rsidRPr="00FC50B1">
              <w:t xml:space="preserve">Key objectives </w:t>
            </w:r>
          </w:p>
        </w:tc>
        <w:tc>
          <w:tcPr>
            <w:tcW w:w="1984" w:type="dxa"/>
            <w:tcBorders>
              <w:top w:val="single" w:sz="4" w:space="0" w:color="000000"/>
              <w:left w:val="single" w:sz="4" w:space="0" w:color="000000"/>
              <w:bottom w:val="single" w:sz="4" w:space="0" w:color="000000"/>
              <w:right w:val="single" w:sz="4" w:space="0" w:color="000000"/>
            </w:tcBorders>
            <w:shd w:val="clear" w:color="auto" w:fill="6EB02D"/>
          </w:tcPr>
          <w:p w14:paraId="1B68A7B3" w14:textId="77777777" w:rsidR="00063383" w:rsidRPr="00FC50B1" w:rsidRDefault="00063383" w:rsidP="00063383">
            <w:pPr>
              <w:spacing w:after="160" w:line="259" w:lineRule="auto"/>
            </w:pPr>
            <w:r w:rsidRPr="00FC50B1">
              <w:t xml:space="preserve">Implications/ Comments </w:t>
            </w:r>
          </w:p>
        </w:tc>
      </w:tr>
      <w:tr w:rsidR="00063383" w:rsidRPr="00FC50B1" w14:paraId="5CA6D918" w14:textId="77777777" w:rsidTr="00063383">
        <w:trPr>
          <w:trHeight w:val="416"/>
        </w:trPr>
        <w:tc>
          <w:tcPr>
            <w:tcW w:w="2690" w:type="dxa"/>
            <w:tcBorders>
              <w:top w:val="single" w:sz="4" w:space="0" w:color="000000"/>
              <w:left w:val="single" w:sz="4" w:space="0" w:color="000000"/>
              <w:bottom w:val="single" w:sz="4" w:space="0" w:color="000000"/>
              <w:right w:val="nil"/>
            </w:tcBorders>
          </w:tcPr>
          <w:p w14:paraId="3862CD33" w14:textId="77777777" w:rsidR="00063383" w:rsidRPr="00FC50B1" w:rsidRDefault="00063383" w:rsidP="00063383">
            <w:pPr>
              <w:spacing w:after="160" w:line="259" w:lineRule="auto"/>
            </w:pPr>
            <w:r w:rsidRPr="00FC50B1">
              <w:rPr>
                <w:b/>
              </w:rPr>
              <w:t xml:space="preserve">International </w:t>
            </w:r>
          </w:p>
        </w:tc>
        <w:tc>
          <w:tcPr>
            <w:tcW w:w="5095" w:type="dxa"/>
            <w:tcBorders>
              <w:top w:val="single" w:sz="4" w:space="0" w:color="000000"/>
              <w:left w:val="nil"/>
              <w:bottom w:val="single" w:sz="4" w:space="0" w:color="000000"/>
              <w:right w:val="nil"/>
            </w:tcBorders>
          </w:tcPr>
          <w:p w14:paraId="4166ECCD" w14:textId="77777777" w:rsidR="00063383" w:rsidRPr="00FC50B1" w:rsidRDefault="00063383" w:rsidP="00063383">
            <w:pPr>
              <w:spacing w:after="160" w:line="259" w:lineRule="auto"/>
            </w:pPr>
          </w:p>
        </w:tc>
        <w:tc>
          <w:tcPr>
            <w:tcW w:w="1984" w:type="dxa"/>
            <w:tcBorders>
              <w:top w:val="single" w:sz="4" w:space="0" w:color="000000"/>
              <w:left w:val="nil"/>
              <w:bottom w:val="single" w:sz="4" w:space="0" w:color="000000"/>
              <w:right w:val="single" w:sz="4" w:space="0" w:color="000000"/>
            </w:tcBorders>
          </w:tcPr>
          <w:p w14:paraId="2497550F" w14:textId="77777777" w:rsidR="00063383" w:rsidRPr="00FC50B1" w:rsidRDefault="00063383" w:rsidP="00063383">
            <w:pPr>
              <w:spacing w:after="160" w:line="259" w:lineRule="auto"/>
            </w:pPr>
          </w:p>
        </w:tc>
      </w:tr>
      <w:tr w:rsidR="00063383" w:rsidRPr="00FC50B1" w14:paraId="5157CF25" w14:textId="77777777" w:rsidTr="00063383">
        <w:trPr>
          <w:trHeight w:val="3075"/>
        </w:trPr>
        <w:tc>
          <w:tcPr>
            <w:tcW w:w="2690" w:type="dxa"/>
            <w:tcBorders>
              <w:top w:val="single" w:sz="4" w:space="0" w:color="000000"/>
              <w:left w:val="single" w:sz="4" w:space="0" w:color="000000"/>
              <w:bottom w:val="single" w:sz="4" w:space="0" w:color="000000"/>
              <w:right w:val="single" w:sz="4" w:space="0" w:color="000000"/>
            </w:tcBorders>
          </w:tcPr>
          <w:p w14:paraId="07E353DA" w14:textId="77777777" w:rsidR="00063383" w:rsidRPr="00FC50B1" w:rsidRDefault="00063383" w:rsidP="00063383">
            <w:pPr>
              <w:spacing w:after="160" w:line="259" w:lineRule="auto"/>
            </w:pPr>
            <w:r w:rsidRPr="00FC50B1">
              <w:t xml:space="preserve">UNECE Convention on Long Range Transboundary Air Pollution (1979) </w:t>
            </w:r>
          </w:p>
        </w:tc>
        <w:tc>
          <w:tcPr>
            <w:tcW w:w="5095" w:type="dxa"/>
            <w:tcBorders>
              <w:top w:val="single" w:sz="4" w:space="0" w:color="000000"/>
              <w:left w:val="single" w:sz="4" w:space="0" w:color="000000"/>
              <w:bottom w:val="single" w:sz="4" w:space="0" w:color="000000"/>
              <w:right w:val="single" w:sz="4" w:space="0" w:color="000000"/>
            </w:tcBorders>
          </w:tcPr>
          <w:p w14:paraId="3714756A" w14:textId="77777777" w:rsidR="00063383" w:rsidRPr="00FC50B1" w:rsidRDefault="00063383" w:rsidP="00063383">
            <w:pPr>
              <w:spacing w:after="160" w:line="259" w:lineRule="auto"/>
            </w:pPr>
            <w:r w:rsidRPr="00FC50B1">
              <w:t xml:space="preserve">The purpose of the UNECE Convention was to address the environmental consequences of air pollution. The main aim of the Convention was to reduce and prevent air pollution in order to improve air quality on the local, regional and national levels. To achieve this, the Convention sets out measures to be taken by parties to cut their emissions of air pollutions. </w:t>
            </w:r>
          </w:p>
          <w:p w14:paraId="26E92539" w14:textId="77777777" w:rsidR="00063383" w:rsidRPr="00FC50B1" w:rsidRDefault="00063383" w:rsidP="00063383">
            <w:pPr>
              <w:spacing w:after="160" w:line="259" w:lineRule="auto"/>
            </w:pPr>
            <w:r w:rsidRPr="00FC50B1">
              <w:t xml:space="preserve">The UNECE Convention has been extended by eight other protocols that identify measures to be undertaken by Parties to cut their emissions of air pollutants.  These eight protocols include the following: </w:t>
            </w:r>
          </w:p>
          <w:p w14:paraId="5945BAA5" w14:textId="77777777" w:rsidR="00063383" w:rsidRPr="00FC50B1" w:rsidRDefault="00063383" w:rsidP="00700364">
            <w:pPr>
              <w:numPr>
                <w:ilvl w:val="0"/>
                <w:numId w:val="55"/>
              </w:numPr>
              <w:spacing w:after="160" w:line="259" w:lineRule="auto"/>
            </w:pPr>
            <w:r w:rsidRPr="00FC50B1">
              <w:t xml:space="preserve">EMEP Protocol on Long-Term Financing of the Cooperative Programme for Monitoring and Evaluation of the Long-Range Transmission of Air Pollutions in Europe (1984) </w:t>
            </w:r>
          </w:p>
          <w:p w14:paraId="63163BF5" w14:textId="77777777" w:rsidR="00063383" w:rsidRPr="00FC50B1" w:rsidRDefault="00063383" w:rsidP="00700364">
            <w:pPr>
              <w:numPr>
                <w:ilvl w:val="0"/>
                <w:numId w:val="55"/>
              </w:numPr>
              <w:spacing w:after="160" w:line="259" w:lineRule="auto"/>
            </w:pPr>
            <w:r w:rsidRPr="00FC50B1">
              <w:t xml:space="preserve">Helsinki Protocol on the Reduction of Sulphur Emissions (1985) </w:t>
            </w:r>
          </w:p>
          <w:p w14:paraId="6707150C" w14:textId="77777777" w:rsidR="00063383" w:rsidRPr="00FC50B1" w:rsidRDefault="00063383" w:rsidP="00700364">
            <w:pPr>
              <w:numPr>
                <w:ilvl w:val="0"/>
                <w:numId w:val="55"/>
              </w:numPr>
              <w:spacing w:after="160" w:line="259" w:lineRule="auto"/>
            </w:pPr>
            <w:r w:rsidRPr="00FC50B1">
              <w:t xml:space="preserve">Nitrogen Oxide Protocol (1988) </w:t>
            </w:r>
          </w:p>
          <w:p w14:paraId="15BF4E8B" w14:textId="77777777" w:rsidR="00063383" w:rsidRPr="00FC50B1" w:rsidRDefault="00063383" w:rsidP="00700364">
            <w:pPr>
              <w:numPr>
                <w:ilvl w:val="0"/>
                <w:numId w:val="55"/>
              </w:numPr>
              <w:spacing w:after="160" w:line="259" w:lineRule="auto"/>
            </w:pPr>
            <w:r w:rsidRPr="00FC50B1">
              <w:t xml:space="preserve">Volatile Organic Compounds Protocol (1991) </w:t>
            </w:r>
          </w:p>
          <w:p w14:paraId="6734F486" w14:textId="77777777" w:rsidR="00063383" w:rsidRPr="00FC50B1" w:rsidRDefault="00063383" w:rsidP="00700364">
            <w:pPr>
              <w:numPr>
                <w:ilvl w:val="0"/>
                <w:numId w:val="55"/>
              </w:numPr>
              <w:spacing w:after="160" w:line="259" w:lineRule="auto"/>
            </w:pPr>
            <w:r w:rsidRPr="00FC50B1">
              <w:t xml:space="preserve">Oslo Protocol on Further Reduction of Sulphur Emissions (1994) </w:t>
            </w:r>
          </w:p>
          <w:p w14:paraId="7595A433" w14:textId="77777777" w:rsidR="00063383" w:rsidRPr="00FC50B1" w:rsidRDefault="00063383" w:rsidP="00700364">
            <w:pPr>
              <w:numPr>
                <w:ilvl w:val="0"/>
                <w:numId w:val="55"/>
              </w:numPr>
              <w:spacing w:after="160" w:line="259" w:lineRule="auto"/>
            </w:pPr>
            <w:r w:rsidRPr="00FC50B1">
              <w:t xml:space="preserve">Protocol on Heavy Metals (1998) </w:t>
            </w:r>
          </w:p>
          <w:p w14:paraId="08C92B79" w14:textId="77777777" w:rsidR="00063383" w:rsidRPr="00FC50B1" w:rsidRDefault="00063383" w:rsidP="00700364">
            <w:pPr>
              <w:numPr>
                <w:ilvl w:val="0"/>
                <w:numId w:val="55"/>
              </w:numPr>
              <w:spacing w:after="160" w:line="259" w:lineRule="auto"/>
            </w:pPr>
            <w:r w:rsidRPr="00FC50B1">
              <w:t xml:space="preserve">Aarhus Protocol on Persistent Organic Pollutants (1998) </w:t>
            </w:r>
          </w:p>
          <w:p w14:paraId="289566A6" w14:textId="77777777" w:rsidR="00063383" w:rsidRPr="00FC50B1" w:rsidRDefault="00063383" w:rsidP="00700364">
            <w:pPr>
              <w:numPr>
                <w:ilvl w:val="0"/>
                <w:numId w:val="55"/>
              </w:numPr>
              <w:spacing w:after="160" w:line="259" w:lineRule="auto"/>
            </w:pPr>
            <w:r w:rsidRPr="00FC50B1">
              <w:t xml:space="preserve">Gothenburg Protocol on Abate Acidification, Eutrophication and Ground-level Ozone (1999) </w:t>
            </w:r>
          </w:p>
        </w:tc>
        <w:tc>
          <w:tcPr>
            <w:tcW w:w="1984" w:type="dxa"/>
            <w:tcBorders>
              <w:top w:val="single" w:sz="4" w:space="0" w:color="000000"/>
              <w:left w:val="single" w:sz="4" w:space="0" w:color="000000"/>
              <w:bottom w:val="single" w:sz="4" w:space="0" w:color="000000"/>
              <w:right w:val="single" w:sz="4" w:space="0" w:color="000000"/>
            </w:tcBorders>
          </w:tcPr>
          <w:p w14:paraId="068FAFCC" w14:textId="77777777" w:rsidR="00063383" w:rsidRPr="00FC50B1" w:rsidRDefault="00063383" w:rsidP="00063383">
            <w:pPr>
              <w:spacing w:after="160" w:line="259" w:lineRule="auto"/>
            </w:pPr>
            <w:r w:rsidRPr="00FC50B1">
              <w:t xml:space="preserve">The SEA should reflect the objectives to protect and enhance air quality from factors such as eutrophication and acidification </w:t>
            </w:r>
          </w:p>
        </w:tc>
      </w:tr>
      <w:tr w:rsidR="00063383" w:rsidRPr="00FC50B1" w14:paraId="0BC67AAB" w14:textId="77777777" w:rsidTr="00063383">
        <w:trPr>
          <w:trHeight w:val="415"/>
        </w:trPr>
        <w:tc>
          <w:tcPr>
            <w:tcW w:w="2690" w:type="dxa"/>
            <w:tcBorders>
              <w:top w:val="single" w:sz="4" w:space="0" w:color="000000"/>
              <w:left w:val="single" w:sz="4" w:space="0" w:color="000000"/>
              <w:bottom w:val="single" w:sz="4" w:space="0" w:color="000000"/>
              <w:right w:val="nil"/>
            </w:tcBorders>
          </w:tcPr>
          <w:p w14:paraId="30B29476" w14:textId="77777777" w:rsidR="00063383" w:rsidRPr="00FC50B1" w:rsidRDefault="00063383" w:rsidP="00063383">
            <w:pPr>
              <w:spacing w:after="160" w:line="259" w:lineRule="auto"/>
            </w:pPr>
            <w:r w:rsidRPr="00FC50B1">
              <w:rPr>
                <w:b/>
              </w:rPr>
              <w:t xml:space="preserve">European </w:t>
            </w:r>
          </w:p>
        </w:tc>
        <w:tc>
          <w:tcPr>
            <w:tcW w:w="5095" w:type="dxa"/>
            <w:tcBorders>
              <w:top w:val="single" w:sz="4" w:space="0" w:color="000000"/>
              <w:left w:val="nil"/>
              <w:bottom w:val="single" w:sz="4" w:space="0" w:color="000000"/>
              <w:right w:val="nil"/>
            </w:tcBorders>
          </w:tcPr>
          <w:p w14:paraId="4DF63A6C" w14:textId="77777777" w:rsidR="00063383" w:rsidRPr="00FC50B1" w:rsidRDefault="00063383" w:rsidP="00063383">
            <w:pPr>
              <w:spacing w:after="160" w:line="259" w:lineRule="auto"/>
            </w:pPr>
          </w:p>
        </w:tc>
        <w:tc>
          <w:tcPr>
            <w:tcW w:w="1984" w:type="dxa"/>
            <w:tcBorders>
              <w:top w:val="single" w:sz="4" w:space="0" w:color="000000"/>
              <w:left w:val="nil"/>
              <w:bottom w:val="single" w:sz="4" w:space="0" w:color="000000"/>
              <w:right w:val="single" w:sz="4" w:space="0" w:color="000000"/>
            </w:tcBorders>
          </w:tcPr>
          <w:p w14:paraId="7A2C2CFA" w14:textId="77777777" w:rsidR="00063383" w:rsidRPr="00FC50B1" w:rsidRDefault="00063383" w:rsidP="00063383">
            <w:pPr>
              <w:spacing w:after="160" w:line="259" w:lineRule="auto"/>
            </w:pPr>
          </w:p>
        </w:tc>
      </w:tr>
      <w:tr w:rsidR="00063383" w:rsidRPr="00FC50B1" w14:paraId="14033955" w14:textId="77777777" w:rsidTr="00063383">
        <w:trPr>
          <w:trHeight w:val="625"/>
        </w:trPr>
        <w:tc>
          <w:tcPr>
            <w:tcW w:w="2690" w:type="dxa"/>
            <w:tcBorders>
              <w:top w:val="single" w:sz="4" w:space="0" w:color="000000"/>
              <w:left w:val="single" w:sz="4" w:space="0" w:color="000000"/>
              <w:bottom w:val="single" w:sz="4" w:space="0" w:color="000000"/>
              <w:right w:val="single" w:sz="4" w:space="0" w:color="000000"/>
            </w:tcBorders>
          </w:tcPr>
          <w:p w14:paraId="585CB1BC" w14:textId="77777777" w:rsidR="00063383" w:rsidRPr="00FC50B1" w:rsidRDefault="00063383" w:rsidP="00063383">
            <w:pPr>
              <w:spacing w:after="160" w:line="259" w:lineRule="auto"/>
            </w:pPr>
            <w:r w:rsidRPr="00FC50B1">
              <w:t xml:space="preserve">The National Emissions Ceiling Directive 2001 </w:t>
            </w:r>
          </w:p>
          <w:p w14:paraId="771B5B4D" w14:textId="77777777" w:rsidR="00063383" w:rsidRPr="00FC50B1" w:rsidRDefault="00063383" w:rsidP="00063383">
            <w:pPr>
              <w:spacing w:after="160" w:line="259" w:lineRule="auto"/>
            </w:pPr>
            <w:r w:rsidRPr="00FC50B1">
              <w:lastRenderedPageBreak/>
              <w:t>Directive 2001/81 EC on national emission ceilings for certain atmospheric pollutants</w:t>
            </w:r>
          </w:p>
        </w:tc>
        <w:tc>
          <w:tcPr>
            <w:tcW w:w="5095" w:type="dxa"/>
            <w:tcBorders>
              <w:top w:val="single" w:sz="4" w:space="0" w:color="000000"/>
              <w:left w:val="single" w:sz="4" w:space="0" w:color="000000"/>
              <w:bottom w:val="single" w:sz="4" w:space="0" w:color="000000"/>
              <w:right w:val="single" w:sz="4" w:space="0" w:color="000000"/>
            </w:tcBorders>
          </w:tcPr>
          <w:p w14:paraId="6F8A894A" w14:textId="77777777" w:rsidR="00063383" w:rsidRPr="00FC50B1" w:rsidRDefault="00063383" w:rsidP="00063383">
            <w:pPr>
              <w:spacing w:after="160" w:line="259" w:lineRule="auto"/>
            </w:pPr>
            <w:r w:rsidRPr="00FC50B1">
              <w:lastRenderedPageBreak/>
              <w:t xml:space="preserve">The Directives sets limits for the main causal factors of acidification, eutrophication and ground-level ozone. </w:t>
            </w:r>
          </w:p>
        </w:tc>
        <w:tc>
          <w:tcPr>
            <w:tcW w:w="1984" w:type="dxa"/>
            <w:tcBorders>
              <w:top w:val="single" w:sz="4" w:space="0" w:color="000000"/>
              <w:left w:val="single" w:sz="4" w:space="0" w:color="000000"/>
              <w:bottom w:val="single" w:sz="4" w:space="0" w:color="000000"/>
              <w:right w:val="single" w:sz="4" w:space="0" w:color="000000"/>
            </w:tcBorders>
          </w:tcPr>
          <w:p w14:paraId="30C1C083" w14:textId="77777777" w:rsidR="00063383" w:rsidRPr="00FC50B1" w:rsidRDefault="00063383" w:rsidP="00063383">
            <w:pPr>
              <w:spacing w:after="160" w:line="259" w:lineRule="auto"/>
            </w:pPr>
            <w:r w:rsidRPr="00FC50B1">
              <w:t xml:space="preserve">The SEA should reflect the objectives to protect and </w:t>
            </w:r>
            <w:r w:rsidRPr="00FC50B1">
              <w:lastRenderedPageBreak/>
              <w:t xml:space="preserve">enhance air quality from factors such as eutrophication and acidification. </w:t>
            </w:r>
          </w:p>
        </w:tc>
      </w:tr>
      <w:tr w:rsidR="00063383" w:rsidRPr="00FC50B1" w14:paraId="524E31D0" w14:textId="77777777" w:rsidTr="00063383">
        <w:tblPrEx>
          <w:tblCellMar>
            <w:top w:w="11" w:type="dxa"/>
            <w:right w:w="71" w:type="dxa"/>
          </w:tblCellMar>
        </w:tblPrEx>
        <w:trPr>
          <w:trHeight w:val="1573"/>
        </w:trPr>
        <w:tc>
          <w:tcPr>
            <w:tcW w:w="2690" w:type="dxa"/>
            <w:tcBorders>
              <w:top w:val="single" w:sz="4" w:space="0" w:color="000000"/>
              <w:left w:val="single" w:sz="4" w:space="0" w:color="000000"/>
              <w:bottom w:val="single" w:sz="4" w:space="0" w:color="000000"/>
              <w:right w:val="single" w:sz="4" w:space="0" w:color="000000"/>
            </w:tcBorders>
          </w:tcPr>
          <w:p w14:paraId="5ABB4041" w14:textId="77777777" w:rsidR="00063383" w:rsidRPr="00FC50B1" w:rsidRDefault="00063383" w:rsidP="00063383">
            <w:pPr>
              <w:spacing w:after="160" w:line="259" w:lineRule="auto"/>
            </w:pPr>
            <w:r w:rsidRPr="00FC50B1">
              <w:lastRenderedPageBreak/>
              <w:t xml:space="preserve">The Air Quality Directive 2008 </w:t>
            </w:r>
          </w:p>
          <w:p w14:paraId="5C9CD74D" w14:textId="77777777" w:rsidR="00063383" w:rsidRPr="00FC50B1" w:rsidRDefault="00063383" w:rsidP="00063383">
            <w:pPr>
              <w:spacing w:after="160" w:line="259" w:lineRule="auto"/>
            </w:pPr>
            <w:r w:rsidRPr="00FC50B1">
              <w:t xml:space="preserve">Directive 2008/50/EC on ambient air quality and cleaner air for Europe </w:t>
            </w:r>
          </w:p>
        </w:tc>
        <w:tc>
          <w:tcPr>
            <w:tcW w:w="5095" w:type="dxa"/>
            <w:tcBorders>
              <w:top w:val="single" w:sz="4" w:space="0" w:color="000000"/>
              <w:left w:val="single" w:sz="4" w:space="0" w:color="000000"/>
              <w:bottom w:val="single" w:sz="4" w:space="0" w:color="000000"/>
              <w:right w:val="single" w:sz="4" w:space="0" w:color="000000"/>
            </w:tcBorders>
          </w:tcPr>
          <w:p w14:paraId="07FC8F13" w14:textId="77777777" w:rsidR="00063383" w:rsidRPr="00FC50B1" w:rsidRDefault="00063383" w:rsidP="00063383">
            <w:pPr>
              <w:spacing w:after="160" w:line="259" w:lineRule="auto"/>
            </w:pPr>
            <w:r w:rsidRPr="00FC50B1">
              <w:t>Avoid, prevent and reduce harmful effects of air pollution on human health and the environment.  The Directive Brings together existing legislation (at the time) on air quality, including objectives for key pollutants such as SO</w:t>
            </w:r>
            <w:r w:rsidRPr="00FC50B1">
              <w:rPr>
                <w:vertAlign w:val="subscript"/>
              </w:rPr>
              <w:t>2</w:t>
            </w:r>
            <w:r w:rsidRPr="00FC50B1">
              <w:t>, NO</w:t>
            </w:r>
            <w:r w:rsidRPr="00FC50B1">
              <w:rPr>
                <w:vertAlign w:val="subscript"/>
              </w:rPr>
              <w:t>x</w:t>
            </w:r>
            <w:r w:rsidRPr="00FC50B1">
              <w:t xml:space="preserve">, particulates, lead, benzene and ozone. </w:t>
            </w:r>
          </w:p>
          <w:p w14:paraId="7F09872B" w14:textId="77777777" w:rsidR="00063383" w:rsidRPr="00FC50B1" w:rsidRDefault="00063383" w:rsidP="00063383">
            <w:pPr>
              <w:spacing w:after="160" w:line="259" w:lineRule="auto"/>
            </w:pPr>
            <w:r w:rsidRPr="00FC50B1">
              <w:t xml:space="preserve">The Directive sets out statutory limits for the concentration of different pollutants (Annex XI) and thresholds for human and environmental health (Annex II). </w:t>
            </w:r>
          </w:p>
        </w:tc>
        <w:tc>
          <w:tcPr>
            <w:tcW w:w="1984" w:type="dxa"/>
            <w:tcBorders>
              <w:top w:val="single" w:sz="4" w:space="0" w:color="000000"/>
              <w:left w:val="single" w:sz="4" w:space="0" w:color="000000"/>
              <w:bottom w:val="single" w:sz="4" w:space="0" w:color="000000"/>
              <w:right w:val="single" w:sz="4" w:space="0" w:color="000000"/>
            </w:tcBorders>
          </w:tcPr>
          <w:p w14:paraId="2B937076" w14:textId="77777777" w:rsidR="00063383" w:rsidRPr="00FC50B1" w:rsidRDefault="00063383" w:rsidP="00063383">
            <w:pPr>
              <w:spacing w:after="160" w:line="259" w:lineRule="auto"/>
            </w:pPr>
            <w:r w:rsidRPr="00FC50B1">
              <w:t xml:space="preserve">The SEA should reflect the objectives to reduce harmful effects of air pollution. </w:t>
            </w:r>
          </w:p>
        </w:tc>
      </w:tr>
      <w:tr w:rsidR="00063383" w:rsidRPr="00FC50B1" w14:paraId="7CB1552D" w14:textId="77777777" w:rsidTr="00063383">
        <w:tblPrEx>
          <w:tblCellMar>
            <w:top w:w="11" w:type="dxa"/>
            <w:right w:w="71" w:type="dxa"/>
          </w:tblCellMar>
        </w:tblPrEx>
        <w:trPr>
          <w:trHeight w:val="1572"/>
        </w:trPr>
        <w:tc>
          <w:tcPr>
            <w:tcW w:w="2690" w:type="dxa"/>
            <w:tcBorders>
              <w:top w:val="single" w:sz="4" w:space="0" w:color="000000"/>
              <w:left w:val="single" w:sz="4" w:space="0" w:color="000000"/>
              <w:bottom w:val="single" w:sz="4" w:space="0" w:color="000000"/>
              <w:right w:val="single" w:sz="4" w:space="0" w:color="000000"/>
            </w:tcBorders>
          </w:tcPr>
          <w:p w14:paraId="1CD9D554" w14:textId="77777777" w:rsidR="00063383" w:rsidRPr="00FC50B1" w:rsidRDefault="00063383" w:rsidP="00063383">
            <w:pPr>
              <w:spacing w:after="160" w:line="259" w:lineRule="auto"/>
            </w:pPr>
            <w:r w:rsidRPr="00FC50B1">
              <w:t xml:space="preserve">The Industrial Emissions Directive 2010 </w:t>
            </w:r>
          </w:p>
          <w:p w14:paraId="6BD9A60B" w14:textId="77777777" w:rsidR="00063383" w:rsidRPr="00FC50B1" w:rsidRDefault="00063383" w:rsidP="00063383">
            <w:pPr>
              <w:spacing w:after="160" w:line="259" w:lineRule="auto"/>
            </w:pPr>
            <w:r w:rsidRPr="00FC50B1">
              <w:t xml:space="preserve">Directive 2010/75/EU on industrial emissions (integrated pollution prevention and control) </w:t>
            </w:r>
          </w:p>
        </w:tc>
        <w:tc>
          <w:tcPr>
            <w:tcW w:w="5095" w:type="dxa"/>
            <w:tcBorders>
              <w:top w:val="single" w:sz="4" w:space="0" w:color="000000"/>
              <w:left w:val="single" w:sz="4" w:space="0" w:color="000000"/>
              <w:bottom w:val="single" w:sz="4" w:space="0" w:color="000000"/>
              <w:right w:val="single" w:sz="4" w:space="0" w:color="000000"/>
            </w:tcBorders>
          </w:tcPr>
          <w:p w14:paraId="17C3EC7C" w14:textId="77777777" w:rsidR="00063383" w:rsidRPr="00FC50B1" w:rsidRDefault="00063383" w:rsidP="00063383">
            <w:pPr>
              <w:spacing w:after="160" w:line="259" w:lineRule="auto"/>
            </w:pPr>
            <w:r w:rsidRPr="00FC50B1">
              <w:t xml:space="preserve">This Directive lays down rules on integrated prevention and control of pollution arising from industrial activities. It also lays down rules designed to prevent or, where that is not practicable, to reduce emissions into air in order to achieve a high level of protection of the environment taken as a whole. </w:t>
            </w:r>
          </w:p>
        </w:tc>
        <w:tc>
          <w:tcPr>
            <w:tcW w:w="1984" w:type="dxa"/>
            <w:tcBorders>
              <w:top w:val="single" w:sz="4" w:space="0" w:color="000000"/>
              <w:left w:val="single" w:sz="4" w:space="0" w:color="000000"/>
              <w:bottom w:val="single" w:sz="4" w:space="0" w:color="000000"/>
              <w:right w:val="single" w:sz="4" w:space="0" w:color="000000"/>
            </w:tcBorders>
          </w:tcPr>
          <w:p w14:paraId="52540785" w14:textId="77777777" w:rsidR="00063383" w:rsidRPr="00FC50B1" w:rsidRDefault="00063383" w:rsidP="00063383">
            <w:pPr>
              <w:spacing w:after="160" w:line="259" w:lineRule="auto"/>
            </w:pPr>
            <w:r w:rsidRPr="00FC50B1">
              <w:t xml:space="preserve">The SEA should reflect the objective for reducing air pollution caused by industrial emissions. </w:t>
            </w:r>
          </w:p>
        </w:tc>
      </w:tr>
      <w:tr w:rsidR="00063383" w:rsidRPr="00FC50B1" w14:paraId="1FCB6B36" w14:textId="77777777" w:rsidTr="00063383">
        <w:tblPrEx>
          <w:tblCellMar>
            <w:top w:w="11" w:type="dxa"/>
            <w:right w:w="71" w:type="dxa"/>
          </w:tblCellMar>
        </w:tblPrEx>
        <w:trPr>
          <w:trHeight w:val="831"/>
        </w:trPr>
        <w:tc>
          <w:tcPr>
            <w:tcW w:w="2690" w:type="dxa"/>
            <w:tcBorders>
              <w:top w:val="single" w:sz="4" w:space="0" w:color="000000"/>
              <w:left w:val="single" w:sz="4" w:space="0" w:color="000000"/>
              <w:bottom w:val="single" w:sz="4" w:space="0" w:color="000000"/>
              <w:right w:val="single" w:sz="4" w:space="0" w:color="000000"/>
            </w:tcBorders>
          </w:tcPr>
          <w:p w14:paraId="3A1D93B6" w14:textId="77777777" w:rsidR="00063383" w:rsidRPr="00FC50B1" w:rsidRDefault="00063383" w:rsidP="00063383">
            <w:pPr>
              <w:spacing w:after="160" w:line="259" w:lineRule="auto"/>
            </w:pPr>
            <w:r w:rsidRPr="00FC50B1">
              <w:t xml:space="preserve">The Clean Air Policy Package and Clean Air Programme for Europe 2013 </w:t>
            </w:r>
          </w:p>
        </w:tc>
        <w:tc>
          <w:tcPr>
            <w:tcW w:w="5095" w:type="dxa"/>
            <w:tcBorders>
              <w:top w:val="single" w:sz="4" w:space="0" w:color="000000"/>
              <w:left w:val="single" w:sz="4" w:space="0" w:color="000000"/>
              <w:bottom w:val="single" w:sz="4" w:space="0" w:color="000000"/>
              <w:right w:val="single" w:sz="4" w:space="0" w:color="000000"/>
            </w:tcBorders>
          </w:tcPr>
          <w:p w14:paraId="1BB88A68" w14:textId="77777777" w:rsidR="00063383" w:rsidRPr="00FC50B1" w:rsidRDefault="00063383" w:rsidP="00063383">
            <w:pPr>
              <w:spacing w:after="160" w:line="259" w:lineRule="auto"/>
            </w:pPr>
            <w:r w:rsidRPr="00FC50B1">
              <w:t xml:space="preserve">The Clean Air Policy Package and Clean Air Programme for Europe set targets up to 2030, and also introduces measures and proposals to reduce emissions and improve air quality across the EU. </w:t>
            </w:r>
          </w:p>
        </w:tc>
        <w:tc>
          <w:tcPr>
            <w:tcW w:w="1984" w:type="dxa"/>
            <w:tcBorders>
              <w:top w:val="single" w:sz="4" w:space="0" w:color="000000"/>
              <w:left w:val="single" w:sz="4" w:space="0" w:color="000000"/>
              <w:bottom w:val="single" w:sz="4" w:space="0" w:color="000000"/>
              <w:right w:val="single" w:sz="4" w:space="0" w:color="000000"/>
            </w:tcBorders>
          </w:tcPr>
          <w:p w14:paraId="11A270BB" w14:textId="77777777" w:rsidR="00063383" w:rsidRPr="00FC50B1" w:rsidRDefault="00063383" w:rsidP="00063383">
            <w:pPr>
              <w:spacing w:after="160" w:line="259" w:lineRule="auto"/>
            </w:pPr>
            <w:r w:rsidRPr="00FC50B1">
              <w:t xml:space="preserve">The SEA should reflect the objectives to protect and enhance air quality. </w:t>
            </w:r>
          </w:p>
        </w:tc>
      </w:tr>
      <w:tr w:rsidR="00063383" w:rsidRPr="00FC50B1" w14:paraId="024DC2B2" w14:textId="77777777" w:rsidTr="00063383">
        <w:tblPrEx>
          <w:tblCellMar>
            <w:top w:w="11" w:type="dxa"/>
            <w:right w:w="71" w:type="dxa"/>
          </w:tblCellMar>
        </w:tblPrEx>
        <w:trPr>
          <w:trHeight w:val="418"/>
        </w:trPr>
        <w:tc>
          <w:tcPr>
            <w:tcW w:w="9769" w:type="dxa"/>
            <w:gridSpan w:val="3"/>
            <w:tcBorders>
              <w:top w:val="single" w:sz="4" w:space="0" w:color="000000"/>
              <w:left w:val="single" w:sz="4" w:space="0" w:color="000000"/>
              <w:bottom w:val="single" w:sz="4" w:space="0" w:color="000000"/>
              <w:right w:val="single" w:sz="4" w:space="0" w:color="000000"/>
            </w:tcBorders>
          </w:tcPr>
          <w:p w14:paraId="59DCAFB6" w14:textId="77777777" w:rsidR="00063383" w:rsidRPr="00FC50B1" w:rsidRDefault="00063383" w:rsidP="00063383">
            <w:pPr>
              <w:spacing w:after="160" w:line="259" w:lineRule="auto"/>
            </w:pPr>
            <w:r w:rsidRPr="00FC50B1">
              <w:rPr>
                <w:b/>
              </w:rPr>
              <w:t xml:space="preserve">National (Legislation)  </w:t>
            </w:r>
          </w:p>
        </w:tc>
      </w:tr>
      <w:tr w:rsidR="00063383" w:rsidRPr="00FC50B1" w14:paraId="08906C9C" w14:textId="77777777" w:rsidTr="00063383">
        <w:tblPrEx>
          <w:tblCellMar>
            <w:top w:w="11" w:type="dxa"/>
            <w:right w:w="71" w:type="dxa"/>
          </w:tblCellMar>
        </w:tblPrEx>
        <w:trPr>
          <w:trHeight w:val="1985"/>
        </w:trPr>
        <w:tc>
          <w:tcPr>
            <w:tcW w:w="2690" w:type="dxa"/>
            <w:tcBorders>
              <w:top w:val="single" w:sz="4" w:space="0" w:color="000000"/>
              <w:left w:val="single" w:sz="4" w:space="0" w:color="000000"/>
              <w:bottom w:val="single" w:sz="4" w:space="0" w:color="000000"/>
              <w:right w:val="single" w:sz="4" w:space="0" w:color="000000"/>
            </w:tcBorders>
          </w:tcPr>
          <w:p w14:paraId="7C32D784" w14:textId="77777777" w:rsidR="00063383" w:rsidRPr="00FC50B1" w:rsidRDefault="00063383" w:rsidP="00063383">
            <w:pPr>
              <w:spacing w:after="160" w:line="259" w:lineRule="auto"/>
            </w:pPr>
            <w:r w:rsidRPr="00FC50B1">
              <w:t xml:space="preserve">The Environment Act 1995 </w:t>
            </w:r>
          </w:p>
        </w:tc>
        <w:tc>
          <w:tcPr>
            <w:tcW w:w="5095" w:type="dxa"/>
            <w:tcBorders>
              <w:top w:val="single" w:sz="4" w:space="0" w:color="000000"/>
              <w:left w:val="single" w:sz="4" w:space="0" w:color="000000"/>
              <w:bottom w:val="single" w:sz="4" w:space="0" w:color="000000"/>
              <w:right w:val="single" w:sz="4" w:space="0" w:color="000000"/>
            </w:tcBorders>
          </w:tcPr>
          <w:p w14:paraId="4582CD47" w14:textId="77777777" w:rsidR="00063383" w:rsidRPr="00FC50B1" w:rsidRDefault="00063383" w:rsidP="00063383">
            <w:pPr>
              <w:spacing w:after="160" w:line="259" w:lineRule="auto"/>
            </w:pPr>
            <w:r w:rsidRPr="00FC50B1">
              <w:t xml:space="preserve">The Act requires the UK government and devolved administrations to produce a national air quality strategy.  The most recent version of this national air quality strategy is The Air Quality Strategy for England Scotland Wales and Northern Ireland which defines the roles of the local and central government, as well as the Scottish Environment Protection Agency (SEPA), industry, business, transport, individuals and other groups. </w:t>
            </w:r>
          </w:p>
          <w:p w14:paraId="460A03F8" w14:textId="77777777" w:rsidR="00063383" w:rsidRPr="00FC50B1" w:rsidRDefault="00063383" w:rsidP="00063383">
            <w:pPr>
              <w:spacing w:after="160" w:line="259" w:lineRule="auto"/>
            </w:pPr>
            <w:r w:rsidRPr="00FC50B1">
              <w:t xml:space="preserve">In addition, the Act sets objectives for specific emissions and measures for monitoring.  Where limits are not met, the local authority must declare it an Air Quality Management Area (AQMA) </w:t>
            </w:r>
          </w:p>
        </w:tc>
        <w:tc>
          <w:tcPr>
            <w:tcW w:w="1984" w:type="dxa"/>
            <w:tcBorders>
              <w:top w:val="single" w:sz="4" w:space="0" w:color="000000"/>
              <w:left w:val="single" w:sz="4" w:space="0" w:color="000000"/>
              <w:bottom w:val="single" w:sz="4" w:space="0" w:color="000000"/>
              <w:right w:val="single" w:sz="4" w:space="0" w:color="000000"/>
            </w:tcBorders>
          </w:tcPr>
          <w:p w14:paraId="09471F82" w14:textId="77777777" w:rsidR="00063383" w:rsidRPr="00FC50B1" w:rsidRDefault="00063383" w:rsidP="00063383">
            <w:pPr>
              <w:spacing w:after="160" w:line="259" w:lineRule="auto"/>
            </w:pPr>
            <w:r w:rsidRPr="00FC50B1">
              <w:t xml:space="preserve">The SEA should reflect the objective for reducing air pollution. </w:t>
            </w:r>
          </w:p>
        </w:tc>
      </w:tr>
      <w:tr w:rsidR="00063383" w:rsidRPr="00FC50B1" w14:paraId="1FC3A302" w14:textId="77777777" w:rsidTr="00063383">
        <w:tblPrEx>
          <w:tblCellMar>
            <w:top w:w="13" w:type="dxa"/>
            <w:right w:w="73" w:type="dxa"/>
          </w:tblCellMar>
        </w:tblPrEx>
        <w:trPr>
          <w:trHeight w:val="1780"/>
        </w:trPr>
        <w:tc>
          <w:tcPr>
            <w:tcW w:w="2690" w:type="dxa"/>
            <w:tcBorders>
              <w:top w:val="single" w:sz="4" w:space="0" w:color="000000"/>
              <w:left w:val="single" w:sz="4" w:space="0" w:color="000000"/>
              <w:bottom w:val="single" w:sz="4" w:space="0" w:color="000000"/>
              <w:right w:val="single" w:sz="4" w:space="0" w:color="000000"/>
            </w:tcBorders>
          </w:tcPr>
          <w:p w14:paraId="27A360DC" w14:textId="77777777" w:rsidR="00063383" w:rsidRPr="00FC50B1" w:rsidRDefault="00063383" w:rsidP="00063383">
            <w:pPr>
              <w:spacing w:after="160" w:line="259" w:lineRule="auto"/>
            </w:pPr>
            <w:r w:rsidRPr="00FC50B1">
              <w:lastRenderedPageBreak/>
              <w:t xml:space="preserve">The Air Quality (Scotland) Regulations 2000 </w:t>
            </w:r>
          </w:p>
          <w:p w14:paraId="41C796A3" w14:textId="77777777" w:rsidR="00063383" w:rsidRPr="00FC50B1" w:rsidRDefault="00063383" w:rsidP="00063383">
            <w:pPr>
              <w:spacing w:after="160" w:line="259" w:lineRule="auto"/>
            </w:pPr>
            <w:r w:rsidRPr="00FC50B1">
              <w:t xml:space="preserve">As amended by the Air Quality (Scotland) Amendment Regulations 2002 and the Air Quality (Scotland) Amendment Regulations 2016 </w:t>
            </w:r>
          </w:p>
        </w:tc>
        <w:tc>
          <w:tcPr>
            <w:tcW w:w="5095" w:type="dxa"/>
            <w:tcBorders>
              <w:top w:val="single" w:sz="4" w:space="0" w:color="000000"/>
              <w:left w:val="single" w:sz="4" w:space="0" w:color="000000"/>
              <w:bottom w:val="single" w:sz="4" w:space="0" w:color="000000"/>
              <w:right w:val="single" w:sz="4" w:space="0" w:color="000000"/>
            </w:tcBorders>
          </w:tcPr>
          <w:p w14:paraId="20EAC654" w14:textId="77777777" w:rsidR="00063383" w:rsidRPr="00FC50B1" w:rsidRDefault="00063383" w:rsidP="00063383">
            <w:pPr>
              <w:spacing w:after="160" w:line="259" w:lineRule="auto"/>
            </w:pPr>
            <w:r w:rsidRPr="00FC50B1">
              <w:t>Sets out air quality objectives for several substances in line with the Environment Act 1995. In contrast to EU requirement, Scotland has set stricter levels for specific pollutants including PM</w:t>
            </w:r>
            <w:r w:rsidRPr="00FC50B1">
              <w:rPr>
                <w:vertAlign w:val="subscript"/>
              </w:rPr>
              <w:t xml:space="preserve">10 </w:t>
            </w:r>
            <w:r w:rsidRPr="00FC50B1">
              <w:t>and PM</w:t>
            </w:r>
            <w:r w:rsidRPr="00FC50B1">
              <w:rPr>
                <w:vertAlign w:val="subscript"/>
              </w:rPr>
              <w:t>2.5</w:t>
            </w:r>
            <w:r w:rsidRPr="00FC50B1">
              <w:t xml:space="preserve">.  </w:t>
            </w:r>
          </w:p>
        </w:tc>
        <w:tc>
          <w:tcPr>
            <w:tcW w:w="1984" w:type="dxa"/>
            <w:tcBorders>
              <w:top w:val="single" w:sz="4" w:space="0" w:color="000000"/>
              <w:left w:val="single" w:sz="4" w:space="0" w:color="000000"/>
              <w:bottom w:val="single" w:sz="4" w:space="0" w:color="000000"/>
              <w:right w:val="single" w:sz="4" w:space="0" w:color="000000"/>
            </w:tcBorders>
          </w:tcPr>
          <w:p w14:paraId="69C7598F" w14:textId="77777777" w:rsidR="00063383" w:rsidRPr="00FC50B1" w:rsidRDefault="00063383" w:rsidP="00063383">
            <w:pPr>
              <w:spacing w:after="160" w:line="259" w:lineRule="auto"/>
            </w:pPr>
            <w:r w:rsidRPr="00FC50B1">
              <w:t xml:space="preserve">The SEA should reflect the objective for reducing air pollution. </w:t>
            </w:r>
          </w:p>
        </w:tc>
      </w:tr>
      <w:tr w:rsidR="00063383" w:rsidRPr="00FC50B1" w14:paraId="410C253F" w14:textId="77777777" w:rsidTr="00063383">
        <w:tblPrEx>
          <w:tblCellMar>
            <w:top w:w="13" w:type="dxa"/>
            <w:right w:w="73" w:type="dxa"/>
          </w:tblCellMar>
        </w:tblPrEx>
        <w:trPr>
          <w:trHeight w:val="1366"/>
        </w:trPr>
        <w:tc>
          <w:tcPr>
            <w:tcW w:w="2690" w:type="dxa"/>
            <w:tcBorders>
              <w:top w:val="single" w:sz="4" w:space="0" w:color="000000"/>
              <w:left w:val="single" w:sz="4" w:space="0" w:color="000000"/>
              <w:bottom w:val="single" w:sz="4" w:space="0" w:color="000000"/>
              <w:right w:val="single" w:sz="4" w:space="0" w:color="000000"/>
            </w:tcBorders>
          </w:tcPr>
          <w:p w14:paraId="2F515852" w14:textId="77777777" w:rsidR="00063383" w:rsidRPr="00FC50B1" w:rsidRDefault="00063383" w:rsidP="00063383">
            <w:pPr>
              <w:spacing w:after="160" w:line="259" w:lineRule="auto"/>
            </w:pPr>
            <w:r w:rsidRPr="00FC50B1">
              <w:t xml:space="preserve">The Air Quality Standards (Scotland) Regulations (2010) </w:t>
            </w:r>
          </w:p>
        </w:tc>
        <w:tc>
          <w:tcPr>
            <w:tcW w:w="5095" w:type="dxa"/>
            <w:tcBorders>
              <w:top w:val="single" w:sz="4" w:space="0" w:color="000000"/>
              <w:left w:val="single" w:sz="4" w:space="0" w:color="000000"/>
              <w:bottom w:val="single" w:sz="4" w:space="0" w:color="000000"/>
              <w:right w:val="single" w:sz="4" w:space="0" w:color="000000"/>
            </w:tcBorders>
          </w:tcPr>
          <w:p w14:paraId="5EB61E66" w14:textId="77777777" w:rsidR="00063383" w:rsidRPr="00FC50B1" w:rsidRDefault="00063383" w:rsidP="00063383">
            <w:pPr>
              <w:spacing w:after="160" w:line="259" w:lineRule="auto"/>
            </w:pPr>
            <w:r w:rsidRPr="00FC50B1">
              <w:t xml:space="preserve">Sets statutory targets for concentrations of pollutants in ambient air in accordance with EU Directives.  The Act allows for Air Quality Management Zones to be identified and makes provision for the sharing of this information with the public. </w:t>
            </w:r>
          </w:p>
          <w:p w14:paraId="0BB91C61" w14:textId="77777777" w:rsidR="00063383" w:rsidRPr="00FC50B1" w:rsidRDefault="00063383" w:rsidP="00063383">
            <w:pPr>
              <w:spacing w:after="160" w:line="259" w:lineRule="auto"/>
            </w:pPr>
            <w:r w:rsidRPr="00FC50B1">
              <w:t xml:space="preserve">The Regulations were amended through The Air Quality Standards (Scotland) Amendment Regulations 2016.  </w:t>
            </w:r>
          </w:p>
        </w:tc>
        <w:tc>
          <w:tcPr>
            <w:tcW w:w="1984" w:type="dxa"/>
            <w:tcBorders>
              <w:top w:val="single" w:sz="4" w:space="0" w:color="000000"/>
              <w:left w:val="single" w:sz="4" w:space="0" w:color="000000"/>
              <w:bottom w:val="single" w:sz="4" w:space="0" w:color="000000"/>
              <w:right w:val="single" w:sz="4" w:space="0" w:color="000000"/>
            </w:tcBorders>
          </w:tcPr>
          <w:p w14:paraId="5782693D" w14:textId="77777777" w:rsidR="00063383" w:rsidRPr="00FC50B1" w:rsidRDefault="00063383" w:rsidP="00063383">
            <w:pPr>
              <w:spacing w:after="160" w:line="259" w:lineRule="auto"/>
            </w:pPr>
            <w:r w:rsidRPr="00FC50B1">
              <w:t xml:space="preserve">The SEA should reflect the objective for reducing air pollution. </w:t>
            </w:r>
          </w:p>
        </w:tc>
      </w:tr>
      <w:tr w:rsidR="00063383" w:rsidRPr="00FC50B1" w14:paraId="45483333" w14:textId="77777777" w:rsidTr="00063383">
        <w:tblPrEx>
          <w:tblCellMar>
            <w:top w:w="13" w:type="dxa"/>
            <w:right w:w="73" w:type="dxa"/>
          </w:tblCellMar>
        </w:tblPrEx>
        <w:trPr>
          <w:trHeight w:val="1157"/>
        </w:trPr>
        <w:tc>
          <w:tcPr>
            <w:tcW w:w="2690" w:type="dxa"/>
            <w:tcBorders>
              <w:top w:val="single" w:sz="4" w:space="0" w:color="000000"/>
              <w:left w:val="single" w:sz="4" w:space="0" w:color="000000"/>
              <w:bottom w:val="single" w:sz="4" w:space="0" w:color="000000"/>
              <w:right w:val="single" w:sz="4" w:space="0" w:color="000000"/>
            </w:tcBorders>
          </w:tcPr>
          <w:p w14:paraId="09FDC4CC" w14:textId="77777777" w:rsidR="00063383" w:rsidRPr="00FC50B1" w:rsidRDefault="00063383" w:rsidP="00063383">
            <w:pPr>
              <w:spacing w:after="160" w:line="259" w:lineRule="auto"/>
            </w:pPr>
            <w:r w:rsidRPr="00FC50B1">
              <w:t xml:space="preserve">Pollution Prevention and Control (Scotland) Regulations 2012  </w:t>
            </w:r>
          </w:p>
        </w:tc>
        <w:tc>
          <w:tcPr>
            <w:tcW w:w="5095" w:type="dxa"/>
            <w:tcBorders>
              <w:top w:val="single" w:sz="4" w:space="0" w:color="000000"/>
              <w:left w:val="single" w:sz="4" w:space="0" w:color="000000"/>
              <w:bottom w:val="single" w:sz="4" w:space="0" w:color="000000"/>
              <w:right w:val="single" w:sz="4" w:space="0" w:color="000000"/>
            </w:tcBorders>
          </w:tcPr>
          <w:p w14:paraId="67737097" w14:textId="77777777" w:rsidR="00063383" w:rsidRPr="00FC50B1" w:rsidRDefault="00063383" w:rsidP="00063383">
            <w:pPr>
              <w:spacing w:after="160" w:line="259" w:lineRule="auto"/>
            </w:pPr>
            <w:r w:rsidRPr="00FC50B1">
              <w:t xml:space="preserve">Implements the requirements of the EU Industrial Emissions Directive in Scotland.  The Act states that emissions to air, water and land must be considered together, and permits are considered based on the nature of the activity. </w:t>
            </w:r>
          </w:p>
          <w:p w14:paraId="52B350AF" w14:textId="77777777" w:rsidR="00063383" w:rsidRPr="00FC50B1" w:rsidRDefault="00063383" w:rsidP="00063383">
            <w:pPr>
              <w:spacing w:after="160" w:line="259" w:lineRule="auto"/>
            </w:pPr>
            <w:r w:rsidRPr="00FC50B1">
              <w:t xml:space="preserve">The Act has been amended several times since 2012. </w:t>
            </w:r>
          </w:p>
        </w:tc>
        <w:tc>
          <w:tcPr>
            <w:tcW w:w="1984" w:type="dxa"/>
            <w:tcBorders>
              <w:top w:val="single" w:sz="4" w:space="0" w:color="000000"/>
              <w:left w:val="single" w:sz="4" w:space="0" w:color="000000"/>
              <w:bottom w:val="single" w:sz="4" w:space="0" w:color="000000"/>
              <w:right w:val="single" w:sz="4" w:space="0" w:color="000000"/>
            </w:tcBorders>
          </w:tcPr>
          <w:p w14:paraId="442B1EC5" w14:textId="77777777" w:rsidR="00063383" w:rsidRPr="00FC50B1" w:rsidRDefault="00063383" w:rsidP="00063383">
            <w:pPr>
              <w:spacing w:after="160" w:line="259" w:lineRule="auto"/>
            </w:pPr>
            <w:r w:rsidRPr="00FC50B1">
              <w:t xml:space="preserve">The SEA should reflect the objective for reducing air pollution. </w:t>
            </w:r>
          </w:p>
        </w:tc>
      </w:tr>
      <w:tr w:rsidR="00063383" w:rsidRPr="00FC50B1" w14:paraId="1A17B583" w14:textId="77777777" w:rsidTr="00063383">
        <w:tblPrEx>
          <w:tblCellMar>
            <w:top w:w="13" w:type="dxa"/>
            <w:right w:w="73" w:type="dxa"/>
          </w:tblCellMar>
        </w:tblPrEx>
        <w:trPr>
          <w:trHeight w:val="418"/>
        </w:trPr>
        <w:tc>
          <w:tcPr>
            <w:tcW w:w="7785" w:type="dxa"/>
            <w:gridSpan w:val="2"/>
            <w:tcBorders>
              <w:top w:val="single" w:sz="4" w:space="0" w:color="000000"/>
              <w:left w:val="single" w:sz="4" w:space="0" w:color="000000"/>
              <w:bottom w:val="single" w:sz="4" w:space="0" w:color="000000"/>
              <w:right w:val="nil"/>
            </w:tcBorders>
          </w:tcPr>
          <w:p w14:paraId="7DE0F7E0" w14:textId="77777777" w:rsidR="00063383" w:rsidRPr="00FC50B1" w:rsidRDefault="00063383" w:rsidP="00063383">
            <w:pPr>
              <w:spacing w:after="160" w:line="259" w:lineRule="auto"/>
            </w:pPr>
            <w:r w:rsidRPr="00FC50B1">
              <w:rPr>
                <w:b/>
              </w:rPr>
              <w:t xml:space="preserve">National (policies, Plans, Programmes and Strategies) </w:t>
            </w:r>
          </w:p>
        </w:tc>
        <w:tc>
          <w:tcPr>
            <w:tcW w:w="1984" w:type="dxa"/>
            <w:tcBorders>
              <w:top w:val="single" w:sz="4" w:space="0" w:color="000000"/>
              <w:left w:val="nil"/>
              <w:bottom w:val="single" w:sz="4" w:space="0" w:color="000000"/>
              <w:right w:val="single" w:sz="4" w:space="0" w:color="000000"/>
            </w:tcBorders>
          </w:tcPr>
          <w:p w14:paraId="3A925019" w14:textId="77777777" w:rsidR="00063383" w:rsidRPr="00FC50B1" w:rsidRDefault="00063383" w:rsidP="00063383">
            <w:pPr>
              <w:spacing w:after="160" w:line="259" w:lineRule="auto"/>
            </w:pPr>
          </w:p>
        </w:tc>
      </w:tr>
      <w:tr w:rsidR="00063383" w:rsidRPr="00FC50B1" w14:paraId="7FA9815B" w14:textId="77777777" w:rsidTr="00063383">
        <w:tblPrEx>
          <w:tblCellMar>
            <w:top w:w="13" w:type="dxa"/>
            <w:right w:w="73" w:type="dxa"/>
          </w:tblCellMar>
        </w:tblPrEx>
        <w:trPr>
          <w:trHeight w:val="830"/>
        </w:trPr>
        <w:tc>
          <w:tcPr>
            <w:tcW w:w="2690" w:type="dxa"/>
            <w:tcBorders>
              <w:top w:val="single" w:sz="4" w:space="0" w:color="000000"/>
              <w:left w:val="single" w:sz="4" w:space="0" w:color="000000"/>
              <w:bottom w:val="single" w:sz="4" w:space="0" w:color="000000"/>
              <w:right w:val="single" w:sz="4" w:space="0" w:color="000000"/>
            </w:tcBorders>
          </w:tcPr>
          <w:p w14:paraId="1A9B21AF" w14:textId="77777777" w:rsidR="00063383" w:rsidRPr="00FC50B1" w:rsidRDefault="00063383" w:rsidP="00063383">
            <w:pPr>
              <w:spacing w:after="160" w:line="259" w:lineRule="auto"/>
            </w:pPr>
            <w:r w:rsidRPr="00FC50B1">
              <w:t xml:space="preserve">The Air Quality Strategy for England Scotland Wales and Northern Ireland (2011) </w:t>
            </w:r>
          </w:p>
        </w:tc>
        <w:tc>
          <w:tcPr>
            <w:tcW w:w="5095" w:type="dxa"/>
            <w:tcBorders>
              <w:top w:val="single" w:sz="4" w:space="0" w:color="000000"/>
              <w:left w:val="single" w:sz="4" w:space="0" w:color="000000"/>
              <w:bottom w:val="single" w:sz="4" w:space="0" w:color="000000"/>
              <w:right w:val="single" w:sz="4" w:space="0" w:color="000000"/>
            </w:tcBorders>
          </w:tcPr>
          <w:p w14:paraId="4C67E7CD" w14:textId="77777777" w:rsidR="00063383" w:rsidRPr="00FC50B1" w:rsidRDefault="00063383" w:rsidP="00063383">
            <w:pPr>
              <w:spacing w:after="160" w:line="259" w:lineRule="auto"/>
            </w:pPr>
            <w:r w:rsidRPr="00FC50B1">
              <w:t xml:space="preserve">The key objective of the strategy is to improve and protect ambient air quality in the UK, with the overall aim of health protection. The strategy sets out key objectives and monitoring recommendations for specific emissions. </w:t>
            </w:r>
          </w:p>
        </w:tc>
        <w:tc>
          <w:tcPr>
            <w:tcW w:w="1984" w:type="dxa"/>
            <w:tcBorders>
              <w:top w:val="single" w:sz="4" w:space="0" w:color="000000"/>
              <w:left w:val="single" w:sz="4" w:space="0" w:color="000000"/>
              <w:bottom w:val="single" w:sz="4" w:space="0" w:color="000000"/>
              <w:right w:val="single" w:sz="4" w:space="0" w:color="000000"/>
            </w:tcBorders>
          </w:tcPr>
          <w:p w14:paraId="49348A46" w14:textId="77777777" w:rsidR="00063383" w:rsidRPr="00FC50B1" w:rsidRDefault="00063383" w:rsidP="00063383">
            <w:pPr>
              <w:spacing w:after="160" w:line="259" w:lineRule="auto"/>
            </w:pPr>
            <w:r w:rsidRPr="00FC50B1">
              <w:t xml:space="preserve">The SEA should reflect the objective for reducing air pollution, particularly in relation to health protection. </w:t>
            </w:r>
          </w:p>
        </w:tc>
      </w:tr>
      <w:tr w:rsidR="00063383" w:rsidRPr="00FC50B1" w14:paraId="3490108A" w14:textId="77777777" w:rsidTr="00063383">
        <w:tblPrEx>
          <w:tblCellMar>
            <w:top w:w="13" w:type="dxa"/>
            <w:right w:w="73" w:type="dxa"/>
          </w:tblCellMar>
        </w:tblPrEx>
        <w:trPr>
          <w:trHeight w:val="2019"/>
        </w:trPr>
        <w:tc>
          <w:tcPr>
            <w:tcW w:w="2690" w:type="dxa"/>
            <w:tcBorders>
              <w:top w:val="single" w:sz="4" w:space="0" w:color="000000"/>
              <w:left w:val="single" w:sz="4" w:space="0" w:color="000000"/>
              <w:bottom w:val="single" w:sz="4" w:space="0" w:color="000000"/>
              <w:right w:val="single" w:sz="4" w:space="0" w:color="000000"/>
            </w:tcBorders>
          </w:tcPr>
          <w:p w14:paraId="24D48FC6" w14:textId="77777777" w:rsidR="00063383" w:rsidRPr="00FC50B1" w:rsidRDefault="00063383" w:rsidP="00063383">
            <w:pPr>
              <w:spacing w:after="160" w:line="259" w:lineRule="auto"/>
            </w:pPr>
            <w:r w:rsidRPr="00FC50B1">
              <w:t xml:space="preserve">Cleaner Air for Scotland – The Road to a Healthier Future (the Scottish Government, 2015) </w:t>
            </w:r>
          </w:p>
        </w:tc>
        <w:tc>
          <w:tcPr>
            <w:tcW w:w="5095" w:type="dxa"/>
            <w:tcBorders>
              <w:top w:val="single" w:sz="4" w:space="0" w:color="000000"/>
              <w:left w:val="single" w:sz="4" w:space="0" w:color="000000"/>
              <w:bottom w:val="single" w:sz="4" w:space="0" w:color="000000"/>
              <w:right w:val="single" w:sz="4" w:space="0" w:color="000000"/>
            </w:tcBorders>
          </w:tcPr>
          <w:p w14:paraId="099C6165" w14:textId="77777777" w:rsidR="00063383" w:rsidRPr="00FC50B1" w:rsidRDefault="00063383" w:rsidP="00063383">
            <w:pPr>
              <w:spacing w:after="160" w:line="259" w:lineRule="auto"/>
            </w:pPr>
            <w:r w:rsidRPr="00FC50B1">
              <w:t xml:space="preserve">Presents a single framework which sets out further proposals for delivering improvements to air quality in Scotland.  </w:t>
            </w:r>
          </w:p>
          <w:p w14:paraId="4F511796" w14:textId="77777777" w:rsidR="00063383" w:rsidRPr="00FC50B1" w:rsidRDefault="00063383" w:rsidP="00063383">
            <w:pPr>
              <w:spacing w:after="160" w:line="259" w:lineRule="auto"/>
            </w:pPr>
            <w:r w:rsidRPr="00FC50B1">
              <w:t xml:space="preserve">It summarises six broad types of key actions that could help to reduce air pollution and improve air quality; </w:t>
            </w:r>
          </w:p>
          <w:p w14:paraId="7502C2A9" w14:textId="77777777" w:rsidR="00063383" w:rsidRPr="00FC50B1" w:rsidRDefault="00063383" w:rsidP="00700364">
            <w:pPr>
              <w:numPr>
                <w:ilvl w:val="0"/>
                <w:numId w:val="56"/>
              </w:numPr>
              <w:spacing w:after="160" w:line="259" w:lineRule="auto"/>
            </w:pPr>
            <w:r w:rsidRPr="00FC50B1">
              <w:rPr>
                <w:b/>
              </w:rPr>
              <w:t>Transport</w:t>
            </w:r>
            <w:r w:rsidRPr="00FC50B1">
              <w:t xml:space="preserve"> – reducing transport emissions by promoting active travel and/or low and zero emission fuels </w:t>
            </w:r>
          </w:p>
          <w:p w14:paraId="05F2C030" w14:textId="77777777" w:rsidR="00063383" w:rsidRPr="00FC50B1" w:rsidRDefault="00063383" w:rsidP="00700364">
            <w:pPr>
              <w:numPr>
                <w:ilvl w:val="0"/>
                <w:numId w:val="56"/>
              </w:numPr>
              <w:spacing w:after="160" w:line="259" w:lineRule="auto"/>
            </w:pPr>
            <w:r w:rsidRPr="00FC50B1">
              <w:rPr>
                <w:b/>
              </w:rPr>
              <w:lastRenderedPageBreak/>
              <w:t>Legislation and Policy</w:t>
            </w:r>
            <w:r w:rsidRPr="00FC50B1">
              <w:t xml:space="preserve"> – comply with European and Scottish legal requirements </w:t>
            </w:r>
          </w:p>
          <w:p w14:paraId="4CC3AF67" w14:textId="77777777" w:rsidR="00063383" w:rsidRPr="00FC50B1" w:rsidRDefault="00063383" w:rsidP="00700364">
            <w:pPr>
              <w:numPr>
                <w:ilvl w:val="0"/>
                <w:numId w:val="56"/>
              </w:numPr>
              <w:spacing w:after="160" w:line="259" w:lineRule="auto"/>
            </w:pPr>
            <w:r w:rsidRPr="00FC50B1">
              <w:rPr>
                <w:b/>
              </w:rPr>
              <w:t xml:space="preserve">Communication </w:t>
            </w:r>
            <w:r w:rsidRPr="00FC50B1">
              <w:t xml:space="preserve">– inform and engage citizens </w:t>
            </w:r>
          </w:p>
          <w:p w14:paraId="0A2CE494" w14:textId="77777777" w:rsidR="00063383" w:rsidRPr="00FC50B1" w:rsidRDefault="00063383" w:rsidP="00700364">
            <w:pPr>
              <w:numPr>
                <w:ilvl w:val="0"/>
                <w:numId w:val="56"/>
              </w:numPr>
              <w:spacing w:after="160" w:line="259" w:lineRule="auto"/>
            </w:pPr>
            <w:r w:rsidRPr="00FC50B1">
              <w:rPr>
                <w:b/>
              </w:rPr>
              <w:t xml:space="preserve">Health </w:t>
            </w:r>
            <w:r w:rsidRPr="00FC50B1">
              <w:t xml:space="preserve">– protecting citizens from air pollution </w:t>
            </w:r>
          </w:p>
          <w:p w14:paraId="7749B34A" w14:textId="77777777" w:rsidR="00063383" w:rsidRPr="00FC50B1" w:rsidRDefault="00063383" w:rsidP="00700364">
            <w:pPr>
              <w:numPr>
                <w:ilvl w:val="0"/>
                <w:numId w:val="56"/>
              </w:numPr>
              <w:spacing w:after="160" w:line="259" w:lineRule="auto"/>
            </w:pPr>
            <w:r w:rsidRPr="00FC50B1">
              <w:rPr>
                <w:b/>
              </w:rPr>
              <w:t xml:space="preserve">Placemaking </w:t>
            </w:r>
            <w:r w:rsidRPr="00FC50B1">
              <w:t xml:space="preserve">– minimise air pollution through appropriate design </w:t>
            </w:r>
          </w:p>
          <w:p w14:paraId="6170208E" w14:textId="77777777" w:rsidR="00063383" w:rsidRPr="00FC50B1" w:rsidRDefault="00063383" w:rsidP="00700364">
            <w:pPr>
              <w:numPr>
                <w:ilvl w:val="0"/>
                <w:numId w:val="56"/>
              </w:numPr>
              <w:spacing w:after="160" w:line="259" w:lineRule="auto"/>
            </w:pPr>
            <w:r w:rsidRPr="00FC50B1">
              <w:rPr>
                <w:b/>
              </w:rPr>
              <w:t xml:space="preserve">Climate Change </w:t>
            </w:r>
            <w:r w:rsidRPr="00FC50B1">
              <w:t>– achieve Scotland’s renewable targets</w:t>
            </w:r>
          </w:p>
        </w:tc>
        <w:tc>
          <w:tcPr>
            <w:tcW w:w="1984" w:type="dxa"/>
            <w:tcBorders>
              <w:top w:val="single" w:sz="4" w:space="0" w:color="000000"/>
              <w:left w:val="single" w:sz="4" w:space="0" w:color="000000"/>
              <w:bottom w:val="single" w:sz="4" w:space="0" w:color="000000"/>
              <w:right w:val="single" w:sz="4" w:space="0" w:color="000000"/>
            </w:tcBorders>
          </w:tcPr>
          <w:p w14:paraId="259DDF66" w14:textId="77777777" w:rsidR="00063383" w:rsidRPr="00FC50B1" w:rsidRDefault="00063383" w:rsidP="00063383">
            <w:pPr>
              <w:spacing w:after="160" w:line="259" w:lineRule="auto"/>
            </w:pPr>
            <w:r w:rsidRPr="00FC50B1">
              <w:lastRenderedPageBreak/>
              <w:t xml:space="preserve">The SEA should reflect the objective for reducing air pollution and promote active/sustainable travel. </w:t>
            </w:r>
          </w:p>
        </w:tc>
      </w:tr>
    </w:tbl>
    <w:p w14:paraId="15D758B9" w14:textId="77777777" w:rsidR="00063383" w:rsidRPr="00FC50B1" w:rsidRDefault="00063383" w:rsidP="00063383"/>
    <w:p w14:paraId="01737BD7" w14:textId="77777777" w:rsidR="00063383" w:rsidRPr="00FC50B1" w:rsidRDefault="00063383" w:rsidP="00063383">
      <w:pPr>
        <w:rPr>
          <w:b/>
        </w:rPr>
      </w:pPr>
      <w:r w:rsidRPr="00FC50B1">
        <w:br w:type="page"/>
      </w:r>
    </w:p>
    <w:p w14:paraId="46629749" w14:textId="77777777" w:rsidR="00063383" w:rsidRPr="00FC50B1" w:rsidRDefault="00063383" w:rsidP="00063383">
      <w:pPr>
        <w:rPr>
          <w:b/>
        </w:rPr>
      </w:pPr>
      <w:r w:rsidRPr="00FC50B1">
        <w:rPr>
          <w:b/>
        </w:rPr>
        <w:lastRenderedPageBreak/>
        <w:t xml:space="preserve">Cultural Heritage and the Historic Environment </w:t>
      </w:r>
    </w:p>
    <w:tbl>
      <w:tblPr>
        <w:tblStyle w:val="TableGrid0"/>
        <w:tblW w:w="9923" w:type="dxa"/>
        <w:tblInd w:w="-5" w:type="dxa"/>
        <w:tblCellMar>
          <w:top w:w="89" w:type="dxa"/>
          <w:left w:w="116" w:type="dxa"/>
          <w:right w:w="115" w:type="dxa"/>
        </w:tblCellMar>
        <w:tblLook w:val="04A0" w:firstRow="1" w:lastRow="0" w:firstColumn="1" w:lastColumn="0" w:noHBand="0" w:noVBand="1"/>
      </w:tblPr>
      <w:tblGrid>
        <w:gridCol w:w="2690"/>
        <w:gridCol w:w="12"/>
        <w:gridCol w:w="5095"/>
        <w:gridCol w:w="2126"/>
      </w:tblGrid>
      <w:tr w:rsidR="00063383" w:rsidRPr="00FC50B1" w14:paraId="1C96BA61" w14:textId="77777777" w:rsidTr="00063383">
        <w:trPr>
          <w:trHeight w:val="415"/>
        </w:trPr>
        <w:tc>
          <w:tcPr>
            <w:tcW w:w="2702" w:type="dxa"/>
            <w:gridSpan w:val="2"/>
            <w:tcBorders>
              <w:top w:val="single" w:sz="4" w:space="0" w:color="000000"/>
              <w:left w:val="single" w:sz="4" w:space="0" w:color="000000"/>
              <w:bottom w:val="single" w:sz="4" w:space="0" w:color="000000"/>
              <w:right w:val="single" w:sz="4" w:space="0" w:color="000000"/>
            </w:tcBorders>
            <w:shd w:val="clear" w:color="auto" w:fill="6EB02D"/>
          </w:tcPr>
          <w:p w14:paraId="4F529D7E" w14:textId="77777777" w:rsidR="00063383" w:rsidRPr="00FC50B1" w:rsidRDefault="00063383" w:rsidP="00063383">
            <w:pPr>
              <w:spacing w:after="160"/>
            </w:pPr>
            <w:r w:rsidRPr="00FC50B1">
              <w:t xml:space="preserve">Source </w:t>
            </w:r>
          </w:p>
        </w:tc>
        <w:tc>
          <w:tcPr>
            <w:tcW w:w="5095" w:type="dxa"/>
            <w:tcBorders>
              <w:top w:val="single" w:sz="4" w:space="0" w:color="000000"/>
              <w:left w:val="single" w:sz="4" w:space="0" w:color="000000"/>
              <w:bottom w:val="single" w:sz="4" w:space="0" w:color="000000"/>
              <w:right w:val="single" w:sz="4" w:space="0" w:color="000000"/>
            </w:tcBorders>
            <w:shd w:val="clear" w:color="auto" w:fill="6EB02D"/>
          </w:tcPr>
          <w:p w14:paraId="2F70C523" w14:textId="77777777" w:rsidR="00063383" w:rsidRPr="00FC50B1" w:rsidRDefault="00063383" w:rsidP="00063383">
            <w:pPr>
              <w:spacing w:after="160"/>
            </w:pPr>
            <w:r w:rsidRPr="00FC50B1">
              <w:t xml:space="preserve">Key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6EB02D"/>
          </w:tcPr>
          <w:p w14:paraId="1447ABCE" w14:textId="77777777" w:rsidR="00063383" w:rsidRPr="00FC50B1" w:rsidRDefault="00063383" w:rsidP="00063383">
            <w:pPr>
              <w:spacing w:after="160"/>
            </w:pPr>
            <w:r w:rsidRPr="00FC50B1">
              <w:t xml:space="preserve">Implications/ Comments </w:t>
            </w:r>
          </w:p>
        </w:tc>
      </w:tr>
      <w:tr w:rsidR="00063383" w:rsidRPr="00FC50B1" w14:paraId="0CB80CAA" w14:textId="77777777" w:rsidTr="00063383">
        <w:trPr>
          <w:trHeight w:val="419"/>
        </w:trPr>
        <w:tc>
          <w:tcPr>
            <w:tcW w:w="2702" w:type="dxa"/>
            <w:gridSpan w:val="2"/>
            <w:tcBorders>
              <w:top w:val="single" w:sz="4" w:space="0" w:color="000000"/>
              <w:left w:val="single" w:sz="4" w:space="0" w:color="000000"/>
              <w:bottom w:val="single" w:sz="4" w:space="0" w:color="000000"/>
              <w:right w:val="nil"/>
            </w:tcBorders>
          </w:tcPr>
          <w:p w14:paraId="5D78EC16" w14:textId="77777777" w:rsidR="00063383" w:rsidRPr="00FC50B1" w:rsidRDefault="00063383" w:rsidP="00063383">
            <w:pPr>
              <w:spacing w:after="160"/>
            </w:pPr>
            <w:r w:rsidRPr="00FC50B1">
              <w:rPr>
                <w:b/>
              </w:rPr>
              <w:t xml:space="preserve">International </w:t>
            </w:r>
          </w:p>
        </w:tc>
        <w:tc>
          <w:tcPr>
            <w:tcW w:w="5095" w:type="dxa"/>
            <w:tcBorders>
              <w:top w:val="single" w:sz="4" w:space="0" w:color="000000"/>
              <w:left w:val="nil"/>
              <w:bottom w:val="single" w:sz="4" w:space="0" w:color="000000"/>
              <w:right w:val="nil"/>
            </w:tcBorders>
          </w:tcPr>
          <w:p w14:paraId="0305E176" w14:textId="77777777" w:rsidR="00063383" w:rsidRPr="00FC50B1" w:rsidRDefault="00063383" w:rsidP="00063383"/>
        </w:tc>
        <w:tc>
          <w:tcPr>
            <w:tcW w:w="2126" w:type="dxa"/>
            <w:tcBorders>
              <w:top w:val="single" w:sz="4" w:space="0" w:color="000000"/>
              <w:left w:val="nil"/>
              <w:bottom w:val="single" w:sz="4" w:space="0" w:color="000000"/>
              <w:right w:val="single" w:sz="4" w:space="0" w:color="000000"/>
            </w:tcBorders>
          </w:tcPr>
          <w:p w14:paraId="13A71AB3" w14:textId="77777777" w:rsidR="00063383" w:rsidRPr="00FC50B1" w:rsidRDefault="00063383" w:rsidP="00063383"/>
        </w:tc>
      </w:tr>
      <w:tr w:rsidR="00063383" w:rsidRPr="00FC50B1" w14:paraId="6D30548B" w14:textId="77777777" w:rsidTr="00063383">
        <w:trPr>
          <w:trHeight w:val="1125"/>
        </w:trPr>
        <w:tc>
          <w:tcPr>
            <w:tcW w:w="2702" w:type="dxa"/>
            <w:gridSpan w:val="2"/>
            <w:tcBorders>
              <w:top w:val="single" w:sz="4" w:space="0" w:color="000000"/>
              <w:left w:val="single" w:sz="4" w:space="0" w:color="000000"/>
              <w:bottom w:val="single" w:sz="4" w:space="0" w:color="000000"/>
              <w:right w:val="single" w:sz="4" w:space="0" w:color="000000"/>
            </w:tcBorders>
          </w:tcPr>
          <w:p w14:paraId="0BCA92C1" w14:textId="77777777" w:rsidR="00063383" w:rsidRPr="00FC50B1" w:rsidRDefault="00063383" w:rsidP="00063383">
            <w:pPr>
              <w:spacing w:after="160"/>
            </w:pPr>
            <w:r w:rsidRPr="00FC50B1">
              <w:t xml:space="preserve">European Convention on the Protection of the Archaeological Heritage (Valletta, 1992) Revision of the 1985 Granada Convention </w:t>
            </w:r>
          </w:p>
        </w:tc>
        <w:tc>
          <w:tcPr>
            <w:tcW w:w="5095" w:type="dxa"/>
            <w:tcBorders>
              <w:top w:val="single" w:sz="4" w:space="0" w:color="000000"/>
              <w:left w:val="single" w:sz="4" w:space="0" w:color="000000"/>
              <w:bottom w:val="single" w:sz="4" w:space="0" w:color="000000"/>
              <w:right w:val="single" w:sz="4" w:space="0" w:color="000000"/>
            </w:tcBorders>
          </w:tcPr>
          <w:p w14:paraId="756CA40B" w14:textId="77777777" w:rsidR="00063383" w:rsidRPr="00FC50B1" w:rsidRDefault="00063383" w:rsidP="00063383">
            <w:pPr>
              <w:spacing w:after="160" w:line="259" w:lineRule="auto"/>
            </w:pPr>
            <w:r w:rsidRPr="00FC50B1">
              <w:t xml:space="preserve">Protection of the archaeological heritage, including any physical evidence of the human past that can be investigated archaeologically both on land and underwater.  </w:t>
            </w:r>
          </w:p>
          <w:p w14:paraId="63DE2118" w14:textId="77777777" w:rsidR="00063383" w:rsidRPr="00FC50B1" w:rsidRDefault="00063383" w:rsidP="00063383">
            <w:pPr>
              <w:spacing w:after="160"/>
            </w:pPr>
            <w:r w:rsidRPr="00FC50B1">
              <w:t xml:space="preserve">Creation of archaeological reserves and conservation of excavated sites. </w:t>
            </w:r>
          </w:p>
        </w:tc>
        <w:tc>
          <w:tcPr>
            <w:tcW w:w="2126" w:type="dxa"/>
            <w:tcBorders>
              <w:top w:val="single" w:sz="4" w:space="0" w:color="000000"/>
              <w:left w:val="single" w:sz="4" w:space="0" w:color="000000"/>
              <w:bottom w:val="single" w:sz="4" w:space="0" w:color="000000"/>
              <w:right w:val="single" w:sz="4" w:space="0" w:color="000000"/>
            </w:tcBorders>
          </w:tcPr>
          <w:p w14:paraId="5BA89386" w14:textId="77777777" w:rsidR="00063383" w:rsidRPr="00FC50B1" w:rsidRDefault="00063383" w:rsidP="00063383">
            <w:pPr>
              <w:spacing w:after="160"/>
            </w:pPr>
            <w:r w:rsidRPr="00FC50B1">
              <w:t xml:space="preserve">The SEA should reflect objectives to protect the archaeological heritage. </w:t>
            </w:r>
          </w:p>
        </w:tc>
      </w:tr>
      <w:tr w:rsidR="00063383" w:rsidRPr="00FC50B1" w14:paraId="1BB02172" w14:textId="77777777" w:rsidTr="00063383">
        <w:trPr>
          <w:trHeight w:val="2194"/>
        </w:trPr>
        <w:tc>
          <w:tcPr>
            <w:tcW w:w="2702" w:type="dxa"/>
            <w:gridSpan w:val="2"/>
            <w:tcBorders>
              <w:top w:val="single" w:sz="4" w:space="0" w:color="000000"/>
              <w:left w:val="single" w:sz="4" w:space="0" w:color="000000"/>
              <w:bottom w:val="single" w:sz="4" w:space="0" w:color="000000"/>
              <w:right w:val="single" w:sz="4" w:space="0" w:color="000000"/>
            </w:tcBorders>
          </w:tcPr>
          <w:p w14:paraId="722842AB" w14:textId="77777777" w:rsidR="00063383" w:rsidRPr="00FC50B1" w:rsidRDefault="00063383" w:rsidP="00063383">
            <w:pPr>
              <w:spacing w:after="160"/>
            </w:pPr>
            <w:r w:rsidRPr="00FC50B1">
              <w:t xml:space="preserve">UNESCO World Heritage Convention (1972) </w:t>
            </w:r>
          </w:p>
        </w:tc>
        <w:tc>
          <w:tcPr>
            <w:tcW w:w="5095" w:type="dxa"/>
            <w:tcBorders>
              <w:top w:val="single" w:sz="4" w:space="0" w:color="000000"/>
              <w:left w:val="single" w:sz="4" w:space="0" w:color="000000"/>
              <w:bottom w:val="single" w:sz="4" w:space="0" w:color="000000"/>
              <w:right w:val="single" w:sz="4" w:space="0" w:color="000000"/>
            </w:tcBorders>
          </w:tcPr>
          <w:p w14:paraId="0D9282CD" w14:textId="77777777" w:rsidR="00063383" w:rsidRPr="00FC50B1" w:rsidRDefault="00063383" w:rsidP="00063383">
            <w:pPr>
              <w:spacing w:after="160" w:line="259" w:lineRule="auto"/>
            </w:pPr>
            <w:r w:rsidRPr="00FC50B1">
              <w:t xml:space="preserve">The 1972 World Heritage Convention links together in a single document the concepts of nature conservation and the preservation of cultural properties. The Convention recognises the way in which people interact with nature, and the fundamental need to preserve the balance between the two. </w:t>
            </w:r>
          </w:p>
          <w:p w14:paraId="48B09C82" w14:textId="77777777" w:rsidR="00063383" w:rsidRPr="00FC50B1" w:rsidRDefault="00063383" w:rsidP="00063383">
            <w:pPr>
              <w:spacing w:after="160"/>
            </w:pPr>
            <w:r w:rsidRPr="00FC50B1">
              <w:t>The Convention defines the kind of natural or cultural sites which can be considered for inscription on the World Heritage List. It also sets out the duties of</w:t>
            </w:r>
            <w:hyperlink r:id="rId15">
              <w:r w:rsidRPr="00FC50B1">
                <w:rPr>
                  <w:rStyle w:val="Hyperlink"/>
                </w:rPr>
                <w:t xml:space="preserve"> </w:t>
              </w:r>
            </w:hyperlink>
            <w:hyperlink r:id="rId16">
              <w:r w:rsidRPr="00FC50B1">
                <w:rPr>
                  <w:rStyle w:val="Hyperlink"/>
                </w:rPr>
                <w:t>States Parties</w:t>
              </w:r>
            </w:hyperlink>
            <w:hyperlink r:id="rId17">
              <w:r w:rsidRPr="00FC50B1">
                <w:rPr>
                  <w:rStyle w:val="Hyperlink"/>
                </w:rPr>
                <w:t xml:space="preserve"> </w:t>
              </w:r>
            </w:hyperlink>
            <w:hyperlink r:id="rId18">
              <w:r w:rsidRPr="00FC50B1">
                <w:rPr>
                  <w:rStyle w:val="Hyperlink"/>
                </w:rPr>
                <w:t>in</w:t>
              </w:r>
            </w:hyperlink>
            <w:r w:rsidRPr="00FC50B1">
              <w:t xml:space="preserve"> identifying potential sites and their role in protecting and preserving them. By signing the Convention, each country pledged to conserve not only the World Heritage sites situated on its territory, but also to protect its national heritage. </w:t>
            </w:r>
          </w:p>
        </w:tc>
        <w:tc>
          <w:tcPr>
            <w:tcW w:w="2126" w:type="dxa"/>
            <w:tcBorders>
              <w:top w:val="single" w:sz="4" w:space="0" w:color="000000"/>
              <w:left w:val="single" w:sz="4" w:space="0" w:color="000000"/>
              <w:bottom w:val="single" w:sz="4" w:space="0" w:color="000000"/>
              <w:right w:val="single" w:sz="4" w:space="0" w:color="000000"/>
            </w:tcBorders>
          </w:tcPr>
          <w:p w14:paraId="3A70FD3F" w14:textId="77777777" w:rsidR="00063383" w:rsidRPr="00FC50B1" w:rsidRDefault="00063383" w:rsidP="00063383">
            <w:pPr>
              <w:spacing w:after="160"/>
            </w:pPr>
            <w:r w:rsidRPr="00FC50B1">
              <w:t xml:space="preserve">The SEA Framework should include objectives relating to the conservation and enhancement of cultural heritage and natural heritage. </w:t>
            </w:r>
          </w:p>
        </w:tc>
      </w:tr>
      <w:tr w:rsidR="00063383" w:rsidRPr="00FC50B1" w14:paraId="12F11984" w14:textId="77777777" w:rsidTr="00063383">
        <w:trPr>
          <w:trHeight w:val="418"/>
        </w:trPr>
        <w:tc>
          <w:tcPr>
            <w:tcW w:w="2702" w:type="dxa"/>
            <w:gridSpan w:val="2"/>
            <w:tcBorders>
              <w:top w:val="single" w:sz="4" w:space="0" w:color="000000"/>
              <w:left w:val="single" w:sz="4" w:space="0" w:color="000000"/>
              <w:bottom w:val="single" w:sz="4" w:space="0" w:color="000000"/>
              <w:right w:val="nil"/>
            </w:tcBorders>
          </w:tcPr>
          <w:p w14:paraId="4EFFD7CC" w14:textId="77777777" w:rsidR="00063383" w:rsidRPr="00FC50B1" w:rsidRDefault="00063383" w:rsidP="00063383">
            <w:pPr>
              <w:spacing w:after="160"/>
            </w:pPr>
            <w:r w:rsidRPr="00FC50B1">
              <w:rPr>
                <w:b/>
              </w:rPr>
              <w:t xml:space="preserve">European </w:t>
            </w:r>
          </w:p>
        </w:tc>
        <w:tc>
          <w:tcPr>
            <w:tcW w:w="5095" w:type="dxa"/>
            <w:tcBorders>
              <w:top w:val="single" w:sz="4" w:space="0" w:color="000000"/>
              <w:left w:val="nil"/>
              <w:bottom w:val="single" w:sz="4" w:space="0" w:color="000000"/>
              <w:right w:val="nil"/>
            </w:tcBorders>
          </w:tcPr>
          <w:p w14:paraId="48068E97" w14:textId="77777777" w:rsidR="00063383" w:rsidRPr="00FC50B1" w:rsidRDefault="00063383" w:rsidP="00063383"/>
        </w:tc>
        <w:tc>
          <w:tcPr>
            <w:tcW w:w="2126" w:type="dxa"/>
            <w:tcBorders>
              <w:top w:val="single" w:sz="4" w:space="0" w:color="000000"/>
              <w:left w:val="nil"/>
              <w:bottom w:val="single" w:sz="4" w:space="0" w:color="000000"/>
              <w:right w:val="single" w:sz="4" w:space="0" w:color="000000"/>
            </w:tcBorders>
          </w:tcPr>
          <w:p w14:paraId="3E991CC2" w14:textId="77777777" w:rsidR="00063383" w:rsidRPr="00FC50B1" w:rsidRDefault="00063383" w:rsidP="00063383"/>
        </w:tc>
      </w:tr>
      <w:tr w:rsidR="00063383" w:rsidRPr="00FC50B1" w14:paraId="4C9F35BB" w14:textId="77777777" w:rsidTr="00063383">
        <w:tblPrEx>
          <w:tblCellMar>
            <w:top w:w="11" w:type="dxa"/>
            <w:right w:w="63" w:type="dxa"/>
          </w:tblCellMar>
        </w:tblPrEx>
        <w:trPr>
          <w:trHeight w:val="525"/>
        </w:trPr>
        <w:tc>
          <w:tcPr>
            <w:tcW w:w="2690" w:type="dxa"/>
            <w:tcBorders>
              <w:top w:val="single" w:sz="4" w:space="0" w:color="000000"/>
              <w:left w:val="single" w:sz="4" w:space="0" w:color="000000"/>
              <w:bottom w:val="single" w:sz="4" w:space="0" w:color="000000"/>
              <w:right w:val="single" w:sz="4" w:space="0" w:color="000000"/>
            </w:tcBorders>
          </w:tcPr>
          <w:p w14:paraId="466CAB07" w14:textId="77777777" w:rsidR="00063383" w:rsidRPr="00FC50B1" w:rsidRDefault="00063383" w:rsidP="00063383">
            <w:pPr>
              <w:spacing w:after="160"/>
            </w:pPr>
            <w:r w:rsidRPr="00FC50B1">
              <w:t xml:space="preserve">European Spatial Development Perspective (1999) </w:t>
            </w:r>
          </w:p>
        </w:tc>
        <w:tc>
          <w:tcPr>
            <w:tcW w:w="5107" w:type="dxa"/>
            <w:gridSpan w:val="2"/>
            <w:tcBorders>
              <w:top w:val="single" w:sz="4" w:space="0" w:color="000000"/>
              <w:left w:val="single" w:sz="4" w:space="0" w:color="000000"/>
              <w:bottom w:val="single" w:sz="4" w:space="0" w:color="000000"/>
              <w:right w:val="single" w:sz="4" w:space="0" w:color="000000"/>
            </w:tcBorders>
          </w:tcPr>
          <w:p w14:paraId="51EA0FB9" w14:textId="77777777" w:rsidR="00063383" w:rsidRPr="00FC50B1" w:rsidRDefault="00063383" w:rsidP="00063383">
            <w:pPr>
              <w:spacing w:after="160"/>
            </w:pPr>
            <w:r w:rsidRPr="00FC50B1">
              <w:t xml:space="preserve">Economic and social cohesion across the community.  Conservation of natural resources and cultural heritage.  Balanced competitiveness between different tiers of government. </w:t>
            </w:r>
          </w:p>
        </w:tc>
        <w:tc>
          <w:tcPr>
            <w:tcW w:w="2126" w:type="dxa"/>
            <w:tcBorders>
              <w:top w:val="single" w:sz="4" w:space="0" w:color="000000"/>
              <w:left w:val="single" w:sz="4" w:space="0" w:color="000000"/>
              <w:bottom w:val="single" w:sz="4" w:space="0" w:color="000000"/>
              <w:right w:val="single" w:sz="4" w:space="0" w:color="000000"/>
            </w:tcBorders>
          </w:tcPr>
          <w:p w14:paraId="1B6A006E" w14:textId="77777777" w:rsidR="00063383" w:rsidRPr="00FC50B1" w:rsidRDefault="00063383" w:rsidP="00063383">
            <w:pPr>
              <w:spacing w:after="160"/>
            </w:pPr>
            <w:r w:rsidRPr="00FC50B1">
              <w:t xml:space="preserve">The SEA should reflect objectives to conserve natural resources and cultural heritage. </w:t>
            </w:r>
          </w:p>
        </w:tc>
      </w:tr>
      <w:tr w:rsidR="00063383" w:rsidRPr="00FC50B1" w14:paraId="48813AA0" w14:textId="77777777" w:rsidTr="00063383">
        <w:tblPrEx>
          <w:tblCellMar>
            <w:top w:w="11" w:type="dxa"/>
            <w:right w:w="63" w:type="dxa"/>
          </w:tblCellMar>
        </w:tblPrEx>
        <w:trPr>
          <w:trHeight w:val="418"/>
        </w:trPr>
        <w:tc>
          <w:tcPr>
            <w:tcW w:w="9923" w:type="dxa"/>
            <w:gridSpan w:val="4"/>
            <w:tcBorders>
              <w:top w:val="single" w:sz="4" w:space="0" w:color="000000"/>
              <w:left w:val="single" w:sz="4" w:space="0" w:color="000000"/>
              <w:bottom w:val="single" w:sz="4" w:space="0" w:color="000000"/>
              <w:right w:val="single" w:sz="4" w:space="0" w:color="000000"/>
            </w:tcBorders>
          </w:tcPr>
          <w:p w14:paraId="12DD2280" w14:textId="77777777" w:rsidR="00063383" w:rsidRPr="00FC50B1" w:rsidRDefault="00063383" w:rsidP="00063383">
            <w:pPr>
              <w:spacing w:after="160"/>
            </w:pPr>
            <w:r w:rsidRPr="00FC50B1">
              <w:rPr>
                <w:b/>
              </w:rPr>
              <w:t xml:space="preserve">National (Legislation)  </w:t>
            </w:r>
          </w:p>
        </w:tc>
      </w:tr>
      <w:tr w:rsidR="00063383" w:rsidRPr="00FC50B1" w14:paraId="6DF2164C" w14:textId="77777777" w:rsidTr="00063383">
        <w:tblPrEx>
          <w:tblCellMar>
            <w:top w:w="11" w:type="dxa"/>
            <w:right w:w="63" w:type="dxa"/>
          </w:tblCellMar>
        </w:tblPrEx>
        <w:trPr>
          <w:trHeight w:val="1603"/>
        </w:trPr>
        <w:tc>
          <w:tcPr>
            <w:tcW w:w="2690" w:type="dxa"/>
            <w:tcBorders>
              <w:top w:val="single" w:sz="4" w:space="0" w:color="000000"/>
              <w:left w:val="single" w:sz="4" w:space="0" w:color="000000"/>
              <w:bottom w:val="single" w:sz="4" w:space="0" w:color="000000"/>
              <w:right w:val="single" w:sz="4" w:space="0" w:color="000000"/>
            </w:tcBorders>
          </w:tcPr>
          <w:p w14:paraId="20B2F9D2" w14:textId="77777777" w:rsidR="00063383" w:rsidRPr="00FC50B1" w:rsidRDefault="00063383" w:rsidP="00063383">
            <w:pPr>
              <w:spacing w:after="160"/>
            </w:pPr>
            <w:r w:rsidRPr="00FC50B1">
              <w:t xml:space="preserve">Planning (Listed Buildings and Conservation Areas) (Scotland) Act 1997 </w:t>
            </w:r>
          </w:p>
        </w:tc>
        <w:tc>
          <w:tcPr>
            <w:tcW w:w="5107" w:type="dxa"/>
            <w:gridSpan w:val="2"/>
            <w:tcBorders>
              <w:top w:val="single" w:sz="4" w:space="0" w:color="000000"/>
              <w:left w:val="single" w:sz="4" w:space="0" w:color="000000"/>
              <w:bottom w:val="single" w:sz="4" w:space="0" w:color="000000"/>
              <w:right w:val="single" w:sz="4" w:space="0" w:color="000000"/>
            </w:tcBorders>
          </w:tcPr>
          <w:p w14:paraId="0D26C422" w14:textId="77777777" w:rsidR="00063383" w:rsidRPr="00FC50B1" w:rsidRDefault="00063383" w:rsidP="00063383">
            <w:pPr>
              <w:spacing w:after="160"/>
            </w:pPr>
            <w:r w:rsidRPr="00FC50B1">
              <w:t xml:space="preserve">Provides main legislation to: </w:t>
            </w:r>
          </w:p>
          <w:p w14:paraId="233F13D6" w14:textId="77777777" w:rsidR="00063383" w:rsidRPr="00FC50B1" w:rsidRDefault="00063383" w:rsidP="00700364">
            <w:pPr>
              <w:numPr>
                <w:ilvl w:val="0"/>
                <w:numId w:val="57"/>
              </w:numPr>
              <w:spacing w:after="160" w:line="259" w:lineRule="auto"/>
            </w:pPr>
            <w:r w:rsidRPr="00FC50B1">
              <w:t xml:space="preserve">list buildings of special architectural or historic interest </w:t>
            </w:r>
          </w:p>
          <w:p w14:paraId="45E8B728" w14:textId="77777777" w:rsidR="00063383" w:rsidRPr="00FC50B1" w:rsidRDefault="00063383" w:rsidP="00700364">
            <w:pPr>
              <w:numPr>
                <w:ilvl w:val="0"/>
                <w:numId w:val="57"/>
              </w:numPr>
              <w:spacing w:after="160" w:line="259" w:lineRule="auto"/>
            </w:pPr>
            <w:r w:rsidRPr="00FC50B1">
              <w:t xml:space="preserve">providing requirements in relation to changes affecting listed buildings and conservation areas </w:t>
            </w:r>
          </w:p>
          <w:p w14:paraId="0BC75F23" w14:textId="77777777" w:rsidR="00063383" w:rsidRPr="00FC50B1" w:rsidRDefault="00063383" w:rsidP="00700364">
            <w:pPr>
              <w:numPr>
                <w:ilvl w:val="0"/>
                <w:numId w:val="57"/>
              </w:numPr>
              <w:spacing w:after="160" w:line="259" w:lineRule="auto"/>
            </w:pPr>
            <w:r w:rsidRPr="00FC50B1">
              <w:lastRenderedPageBreak/>
              <w:t xml:space="preserve">setting out a framework for designating and managing Conservation Areas </w:t>
            </w:r>
          </w:p>
        </w:tc>
        <w:tc>
          <w:tcPr>
            <w:tcW w:w="2126" w:type="dxa"/>
            <w:tcBorders>
              <w:top w:val="single" w:sz="4" w:space="0" w:color="000000"/>
              <w:left w:val="single" w:sz="4" w:space="0" w:color="000000"/>
              <w:bottom w:val="single" w:sz="4" w:space="0" w:color="000000"/>
              <w:right w:val="single" w:sz="4" w:space="0" w:color="000000"/>
            </w:tcBorders>
          </w:tcPr>
          <w:p w14:paraId="7A9980E0" w14:textId="77777777" w:rsidR="00063383" w:rsidRPr="00FC50B1" w:rsidRDefault="00063383" w:rsidP="00063383">
            <w:pPr>
              <w:spacing w:after="160"/>
            </w:pPr>
            <w:r w:rsidRPr="00FC50B1">
              <w:lastRenderedPageBreak/>
              <w:t xml:space="preserve">The SEA should reflect objectives to conserve cultural heritage, particularly in relation to Listed Buildings, Conservation Areas and buildings of special architectural or historic interest. </w:t>
            </w:r>
          </w:p>
        </w:tc>
      </w:tr>
      <w:tr w:rsidR="00063383" w:rsidRPr="00FC50B1" w14:paraId="33079CAD" w14:textId="77777777" w:rsidTr="00063383">
        <w:tblPrEx>
          <w:tblCellMar>
            <w:top w:w="11" w:type="dxa"/>
            <w:right w:w="63" w:type="dxa"/>
          </w:tblCellMar>
        </w:tblPrEx>
        <w:trPr>
          <w:trHeight w:val="1223"/>
        </w:trPr>
        <w:tc>
          <w:tcPr>
            <w:tcW w:w="2690" w:type="dxa"/>
            <w:tcBorders>
              <w:top w:val="single" w:sz="4" w:space="0" w:color="000000"/>
              <w:left w:val="single" w:sz="4" w:space="0" w:color="000000"/>
              <w:bottom w:val="single" w:sz="4" w:space="0" w:color="000000"/>
              <w:right w:val="single" w:sz="4" w:space="0" w:color="000000"/>
            </w:tcBorders>
          </w:tcPr>
          <w:p w14:paraId="7B4E4470" w14:textId="77777777" w:rsidR="00063383" w:rsidRPr="00FC50B1" w:rsidRDefault="00063383" w:rsidP="00063383">
            <w:pPr>
              <w:spacing w:after="160"/>
            </w:pPr>
            <w:r w:rsidRPr="00FC50B1">
              <w:t xml:space="preserve">National Parks (Scotland) Act 2000 </w:t>
            </w:r>
          </w:p>
        </w:tc>
        <w:tc>
          <w:tcPr>
            <w:tcW w:w="5107" w:type="dxa"/>
            <w:gridSpan w:val="2"/>
            <w:tcBorders>
              <w:top w:val="single" w:sz="4" w:space="0" w:color="000000"/>
              <w:left w:val="single" w:sz="4" w:space="0" w:color="000000"/>
              <w:bottom w:val="single" w:sz="4" w:space="0" w:color="000000"/>
              <w:right w:val="single" w:sz="4" w:space="0" w:color="000000"/>
            </w:tcBorders>
          </w:tcPr>
          <w:p w14:paraId="04A46D02" w14:textId="77777777" w:rsidR="00063383" w:rsidRPr="00FC50B1" w:rsidRDefault="00063383" w:rsidP="00063383">
            <w:pPr>
              <w:spacing w:after="160"/>
            </w:pPr>
            <w:r w:rsidRPr="00FC50B1">
              <w:t xml:space="preserve">Sets out for main aims for the National Parks of Scotland: </w:t>
            </w:r>
          </w:p>
          <w:p w14:paraId="32F6A3FE" w14:textId="77777777" w:rsidR="00063383" w:rsidRPr="00FC50B1" w:rsidRDefault="00063383" w:rsidP="00700364">
            <w:pPr>
              <w:numPr>
                <w:ilvl w:val="0"/>
                <w:numId w:val="58"/>
              </w:numPr>
              <w:spacing w:after="160" w:line="259" w:lineRule="auto"/>
            </w:pPr>
            <w:r w:rsidRPr="00FC50B1">
              <w:t xml:space="preserve">Conserving and enhancing the natural and cultural heritage of the area </w:t>
            </w:r>
          </w:p>
          <w:p w14:paraId="3AFE1EF1" w14:textId="77777777" w:rsidR="00063383" w:rsidRPr="00FC50B1" w:rsidRDefault="00063383" w:rsidP="00700364">
            <w:pPr>
              <w:numPr>
                <w:ilvl w:val="0"/>
                <w:numId w:val="58"/>
              </w:numPr>
              <w:spacing w:after="160" w:line="259" w:lineRule="auto"/>
            </w:pPr>
            <w:r w:rsidRPr="00FC50B1">
              <w:t xml:space="preserve">Promoting sustainable use of the natural resources of the area </w:t>
            </w:r>
          </w:p>
          <w:p w14:paraId="41F5CAF5" w14:textId="77777777" w:rsidR="00063383" w:rsidRPr="00FC50B1" w:rsidRDefault="00063383" w:rsidP="00700364">
            <w:pPr>
              <w:numPr>
                <w:ilvl w:val="0"/>
                <w:numId w:val="58"/>
              </w:numPr>
              <w:spacing w:after="160" w:line="259" w:lineRule="auto"/>
            </w:pPr>
            <w:r w:rsidRPr="00FC50B1">
              <w:t xml:space="preserve">Promoting understanding and enjoyment of the area by the public </w:t>
            </w:r>
          </w:p>
          <w:p w14:paraId="0D77F6D1" w14:textId="77777777" w:rsidR="00063383" w:rsidRPr="00FC50B1" w:rsidRDefault="00063383" w:rsidP="00700364">
            <w:pPr>
              <w:numPr>
                <w:ilvl w:val="0"/>
                <w:numId w:val="58"/>
              </w:numPr>
              <w:spacing w:after="160" w:line="259" w:lineRule="auto"/>
            </w:pPr>
            <w:r w:rsidRPr="00FC50B1">
              <w:t xml:space="preserve">Promoting sustainable economic and social development of the area’s communities </w:t>
            </w:r>
          </w:p>
        </w:tc>
        <w:tc>
          <w:tcPr>
            <w:tcW w:w="2126" w:type="dxa"/>
            <w:tcBorders>
              <w:top w:val="single" w:sz="4" w:space="0" w:color="000000"/>
              <w:left w:val="single" w:sz="4" w:space="0" w:color="000000"/>
              <w:bottom w:val="single" w:sz="4" w:space="0" w:color="000000"/>
              <w:right w:val="single" w:sz="4" w:space="0" w:color="000000"/>
            </w:tcBorders>
          </w:tcPr>
          <w:p w14:paraId="4E447349" w14:textId="77777777" w:rsidR="00063383" w:rsidRPr="00FC50B1" w:rsidRDefault="00063383" w:rsidP="00063383">
            <w:pPr>
              <w:spacing w:after="160"/>
            </w:pPr>
            <w:r w:rsidRPr="00FC50B1">
              <w:t xml:space="preserve">The SEA should reflect objectives to conserve cultural heritage in National Parks. </w:t>
            </w:r>
          </w:p>
        </w:tc>
      </w:tr>
      <w:tr w:rsidR="00063383" w:rsidRPr="00FC50B1" w14:paraId="3BB4518E" w14:textId="77777777" w:rsidTr="00063383">
        <w:tblPrEx>
          <w:tblCellMar>
            <w:top w:w="11" w:type="dxa"/>
            <w:right w:w="63" w:type="dxa"/>
          </w:tblCellMar>
        </w:tblPrEx>
        <w:trPr>
          <w:trHeight w:val="1778"/>
        </w:trPr>
        <w:tc>
          <w:tcPr>
            <w:tcW w:w="2690" w:type="dxa"/>
            <w:tcBorders>
              <w:top w:val="single" w:sz="4" w:space="0" w:color="000000"/>
              <w:left w:val="single" w:sz="4" w:space="0" w:color="000000"/>
              <w:bottom w:val="single" w:sz="4" w:space="0" w:color="000000"/>
              <w:right w:val="single" w:sz="4" w:space="0" w:color="000000"/>
            </w:tcBorders>
          </w:tcPr>
          <w:p w14:paraId="46125491" w14:textId="77777777" w:rsidR="00063383" w:rsidRPr="00FC50B1" w:rsidRDefault="00063383" w:rsidP="00063383">
            <w:pPr>
              <w:spacing w:after="160"/>
            </w:pPr>
            <w:r w:rsidRPr="00FC50B1">
              <w:t xml:space="preserve">Historic Environment Scotland Act 2014 </w:t>
            </w:r>
          </w:p>
        </w:tc>
        <w:tc>
          <w:tcPr>
            <w:tcW w:w="5107" w:type="dxa"/>
            <w:gridSpan w:val="2"/>
            <w:tcBorders>
              <w:top w:val="single" w:sz="4" w:space="0" w:color="000000"/>
              <w:left w:val="single" w:sz="4" w:space="0" w:color="000000"/>
              <w:bottom w:val="single" w:sz="4" w:space="0" w:color="000000"/>
              <w:right w:val="single" w:sz="4" w:space="0" w:color="000000"/>
            </w:tcBorders>
          </w:tcPr>
          <w:p w14:paraId="48430F99" w14:textId="77777777" w:rsidR="00063383" w:rsidRPr="00FC50B1" w:rsidRDefault="00063383" w:rsidP="00063383">
            <w:pPr>
              <w:spacing w:after="160" w:line="259" w:lineRule="auto"/>
            </w:pPr>
            <w:r w:rsidRPr="00FC50B1">
              <w:t xml:space="preserve">The Act established Historic Environment Scotland (HES) as a Non-Departmental Public Body (NDPB). Under the Act, HES will be a statutory consultee in relation to listed buildings and conservation area consents, as well as in relation to EIA.  </w:t>
            </w:r>
          </w:p>
          <w:p w14:paraId="4FBA4104" w14:textId="77777777" w:rsidR="00063383" w:rsidRPr="00FC50B1" w:rsidRDefault="00063383" w:rsidP="00063383">
            <w:pPr>
              <w:spacing w:after="160"/>
            </w:pPr>
            <w:r w:rsidRPr="00FC50B1">
              <w:t xml:space="preserve">The Act also amended statutory processes in relation to the historic environment by changing the processes for the designation of sites and buildings (by scheduling and listing) and for consents relating to scheduled monuments, listed buildings and conservation areas.  </w:t>
            </w:r>
          </w:p>
        </w:tc>
        <w:tc>
          <w:tcPr>
            <w:tcW w:w="2126" w:type="dxa"/>
            <w:tcBorders>
              <w:top w:val="single" w:sz="4" w:space="0" w:color="000000"/>
              <w:left w:val="single" w:sz="4" w:space="0" w:color="000000"/>
              <w:bottom w:val="single" w:sz="4" w:space="0" w:color="000000"/>
              <w:right w:val="single" w:sz="4" w:space="0" w:color="000000"/>
            </w:tcBorders>
          </w:tcPr>
          <w:p w14:paraId="375D0787" w14:textId="77777777" w:rsidR="00063383" w:rsidRPr="00FC50B1" w:rsidRDefault="00063383" w:rsidP="00063383">
            <w:pPr>
              <w:spacing w:after="160" w:line="259" w:lineRule="auto"/>
            </w:pPr>
            <w:r w:rsidRPr="00FC50B1">
              <w:t xml:space="preserve">The SEA should reflect objectives to conserve cultural heritage and the wider historic environment. </w:t>
            </w:r>
          </w:p>
          <w:p w14:paraId="06F68E0E" w14:textId="77777777" w:rsidR="00063383" w:rsidRPr="00FC50B1" w:rsidRDefault="00063383" w:rsidP="00063383">
            <w:pPr>
              <w:spacing w:after="160"/>
            </w:pPr>
            <w:r w:rsidRPr="00FC50B1">
              <w:t xml:space="preserve">In addition, the role of Historic Environment Scotland should be taken into account. </w:t>
            </w:r>
          </w:p>
        </w:tc>
      </w:tr>
      <w:tr w:rsidR="00063383" w:rsidRPr="00FC50B1" w14:paraId="2BA1BD93" w14:textId="77777777" w:rsidTr="00063383">
        <w:tblPrEx>
          <w:tblCellMar>
            <w:top w:w="11" w:type="dxa"/>
            <w:right w:w="63" w:type="dxa"/>
          </w:tblCellMar>
        </w:tblPrEx>
        <w:trPr>
          <w:trHeight w:val="1040"/>
        </w:trPr>
        <w:tc>
          <w:tcPr>
            <w:tcW w:w="2690" w:type="dxa"/>
            <w:tcBorders>
              <w:top w:val="single" w:sz="4" w:space="0" w:color="000000"/>
              <w:left w:val="single" w:sz="4" w:space="0" w:color="000000"/>
              <w:bottom w:val="single" w:sz="4" w:space="0" w:color="000000"/>
              <w:right w:val="single" w:sz="4" w:space="0" w:color="000000"/>
            </w:tcBorders>
          </w:tcPr>
          <w:p w14:paraId="0FA97D58" w14:textId="77777777" w:rsidR="00063383" w:rsidRPr="00FC50B1" w:rsidRDefault="00063383" w:rsidP="00063383">
            <w:pPr>
              <w:spacing w:after="160"/>
            </w:pPr>
            <w:r w:rsidRPr="00FC50B1">
              <w:t>The Town and Country Planning (Development Management Procedure) (Scotland) Regulations 2013 The Town and Country Planning (Neighbouring Planning Authorities and Historic Environment) (Scotland) Direction 2015</w:t>
            </w:r>
          </w:p>
        </w:tc>
        <w:tc>
          <w:tcPr>
            <w:tcW w:w="5107" w:type="dxa"/>
            <w:gridSpan w:val="2"/>
            <w:tcBorders>
              <w:top w:val="single" w:sz="4" w:space="0" w:color="000000"/>
              <w:left w:val="single" w:sz="4" w:space="0" w:color="000000"/>
              <w:bottom w:val="single" w:sz="4" w:space="0" w:color="000000"/>
              <w:right w:val="single" w:sz="4" w:space="0" w:color="000000"/>
            </w:tcBorders>
          </w:tcPr>
          <w:p w14:paraId="743A5AC1" w14:textId="77777777" w:rsidR="00063383" w:rsidRPr="00FC50B1" w:rsidRDefault="00063383" w:rsidP="00063383">
            <w:pPr>
              <w:spacing w:after="160"/>
            </w:pPr>
            <w:r w:rsidRPr="00FC50B1">
              <w:t xml:space="preserve">Both Acts state that Historic Environment Scotland must be consulted on any development affecting a UNESCO World Heritage Site in Scotland. </w:t>
            </w:r>
          </w:p>
        </w:tc>
        <w:tc>
          <w:tcPr>
            <w:tcW w:w="2126" w:type="dxa"/>
            <w:tcBorders>
              <w:top w:val="single" w:sz="4" w:space="0" w:color="000000"/>
              <w:left w:val="single" w:sz="4" w:space="0" w:color="000000"/>
              <w:bottom w:val="single" w:sz="4" w:space="0" w:color="000000"/>
              <w:right w:val="single" w:sz="4" w:space="0" w:color="000000"/>
            </w:tcBorders>
          </w:tcPr>
          <w:p w14:paraId="7DB88A62" w14:textId="77777777" w:rsidR="00063383" w:rsidRPr="00FC50B1" w:rsidRDefault="00063383" w:rsidP="00063383">
            <w:pPr>
              <w:spacing w:after="160"/>
            </w:pPr>
            <w:r w:rsidRPr="00FC50B1">
              <w:t xml:space="preserve">The SEA should reflect objectives to conserve cultural heritage and the wider historic environment. </w:t>
            </w:r>
          </w:p>
        </w:tc>
      </w:tr>
      <w:tr w:rsidR="00063383" w:rsidRPr="00FC50B1" w14:paraId="24D317C5" w14:textId="77777777" w:rsidTr="00063383">
        <w:tblPrEx>
          <w:tblCellMar>
            <w:top w:w="11" w:type="dxa"/>
            <w:right w:w="63" w:type="dxa"/>
          </w:tblCellMar>
        </w:tblPrEx>
        <w:trPr>
          <w:trHeight w:val="418"/>
        </w:trPr>
        <w:tc>
          <w:tcPr>
            <w:tcW w:w="7797" w:type="dxa"/>
            <w:gridSpan w:val="3"/>
            <w:tcBorders>
              <w:top w:val="single" w:sz="4" w:space="0" w:color="000000"/>
              <w:left w:val="single" w:sz="4" w:space="0" w:color="000000"/>
              <w:bottom w:val="single" w:sz="4" w:space="0" w:color="000000"/>
              <w:right w:val="nil"/>
            </w:tcBorders>
          </w:tcPr>
          <w:p w14:paraId="76F2807F" w14:textId="77777777" w:rsidR="00063383" w:rsidRPr="00FC50B1" w:rsidRDefault="00063383" w:rsidP="00063383">
            <w:pPr>
              <w:spacing w:after="160"/>
            </w:pPr>
            <w:r w:rsidRPr="00FC50B1">
              <w:rPr>
                <w:b/>
              </w:rPr>
              <w:t xml:space="preserve">National (policies, Plans, Programmes and Strategies) </w:t>
            </w:r>
          </w:p>
        </w:tc>
        <w:tc>
          <w:tcPr>
            <w:tcW w:w="2126" w:type="dxa"/>
            <w:tcBorders>
              <w:top w:val="single" w:sz="4" w:space="0" w:color="000000"/>
              <w:left w:val="nil"/>
              <w:bottom w:val="single" w:sz="4" w:space="0" w:color="000000"/>
              <w:right w:val="single" w:sz="4" w:space="0" w:color="000000"/>
            </w:tcBorders>
          </w:tcPr>
          <w:p w14:paraId="50388F02" w14:textId="77777777" w:rsidR="00063383" w:rsidRPr="00FC50B1" w:rsidRDefault="00063383" w:rsidP="00063383"/>
        </w:tc>
      </w:tr>
      <w:tr w:rsidR="00063383" w:rsidRPr="00FC50B1" w14:paraId="32BFBD25" w14:textId="77777777" w:rsidTr="00063383">
        <w:tblPrEx>
          <w:tblCellMar>
            <w:top w:w="11" w:type="dxa"/>
            <w:right w:w="63" w:type="dxa"/>
          </w:tblCellMar>
        </w:tblPrEx>
        <w:trPr>
          <w:trHeight w:val="2254"/>
        </w:trPr>
        <w:tc>
          <w:tcPr>
            <w:tcW w:w="2690" w:type="dxa"/>
            <w:tcBorders>
              <w:top w:val="single" w:sz="4" w:space="0" w:color="000000"/>
              <w:left w:val="single" w:sz="4" w:space="0" w:color="000000"/>
              <w:bottom w:val="single" w:sz="4" w:space="0" w:color="000000"/>
              <w:right w:val="single" w:sz="4" w:space="0" w:color="000000"/>
            </w:tcBorders>
          </w:tcPr>
          <w:p w14:paraId="5143A473" w14:textId="77777777" w:rsidR="00063383" w:rsidRPr="00FC50B1" w:rsidRDefault="00063383" w:rsidP="00063383">
            <w:pPr>
              <w:spacing w:after="160" w:line="259" w:lineRule="auto"/>
            </w:pPr>
            <w:r w:rsidRPr="00FC50B1">
              <w:lastRenderedPageBreak/>
              <w:t xml:space="preserve">Our Place in Time – The Historic Environment Strategy for Scotland (The Scottish Government, 2014) </w:t>
            </w:r>
          </w:p>
        </w:tc>
        <w:tc>
          <w:tcPr>
            <w:tcW w:w="5107" w:type="dxa"/>
            <w:gridSpan w:val="2"/>
            <w:tcBorders>
              <w:top w:val="single" w:sz="4" w:space="0" w:color="000000"/>
              <w:left w:val="single" w:sz="4" w:space="0" w:color="000000"/>
              <w:bottom w:val="single" w:sz="4" w:space="0" w:color="000000"/>
              <w:right w:val="single" w:sz="4" w:space="0" w:color="000000"/>
            </w:tcBorders>
          </w:tcPr>
          <w:p w14:paraId="2B08BF59" w14:textId="77777777" w:rsidR="00063383" w:rsidRPr="00FC50B1" w:rsidRDefault="00063383" w:rsidP="00063383">
            <w:pPr>
              <w:spacing w:after="160" w:line="259" w:lineRule="auto"/>
            </w:pPr>
            <w:r w:rsidRPr="00FC50B1">
              <w:t xml:space="preserve">The Strategy provides a high-level framework which sets out a 10-year vision for safeguarding the cultural, social, environmental and economic value of Scotland’s heritage assets.   </w:t>
            </w:r>
          </w:p>
          <w:p w14:paraId="09A17E92" w14:textId="77777777" w:rsidR="00063383" w:rsidRPr="00FC50B1" w:rsidRDefault="00063383" w:rsidP="00063383">
            <w:pPr>
              <w:spacing w:after="160"/>
            </w:pPr>
            <w:r w:rsidRPr="00FC50B1">
              <w:t xml:space="preserve">The Strategy sets out three main aims: </w:t>
            </w:r>
          </w:p>
          <w:p w14:paraId="13815439" w14:textId="77777777" w:rsidR="00063383" w:rsidRPr="00FC50B1" w:rsidRDefault="00063383" w:rsidP="00700364">
            <w:pPr>
              <w:numPr>
                <w:ilvl w:val="0"/>
                <w:numId w:val="59"/>
              </w:numPr>
              <w:spacing w:after="160" w:line="259" w:lineRule="auto"/>
            </w:pPr>
            <w:r w:rsidRPr="00FC50B1">
              <w:t xml:space="preserve">Investigating and recording the assets that make up Scotland’s historic environment </w:t>
            </w:r>
          </w:p>
          <w:p w14:paraId="6388D67D" w14:textId="77777777" w:rsidR="00063383" w:rsidRPr="00FC50B1" w:rsidRDefault="00063383" w:rsidP="00700364">
            <w:pPr>
              <w:numPr>
                <w:ilvl w:val="0"/>
                <w:numId w:val="59"/>
              </w:numPr>
              <w:spacing w:after="160" w:line="259" w:lineRule="auto"/>
            </w:pPr>
            <w:r w:rsidRPr="00FC50B1">
              <w:t xml:space="preserve">Protecting Scotland’s historic environment </w:t>
            </w:r>
          </w:p>
          <w:p w14:paraId="139953B4" w14:textId="77777777" w:rsidR="00063383" w:rsidRPr="00FC50B1" w:rsidRDefault="00063383" w:rsidP="00700364">
            <w:pPr>
              <w:numPr>
                <w:ilvl w:val="0"/>
                <w:numId w:val="59"/>
              </w:numPr>
              <w:spacing w:after="160" w:line="259" w:lineRule="auto"/>
            </w:pPr>
            <w:r w:rsidRPr="00FC50B1">
              <w:t xml:space="preserve">Sharing information on the significance of Scotland’s historic environment </w:t>
            </w:r>
          </w:p>
          <w:p w14:paraId="7C2CCF24" w14:textId="77777777" w:rsidR="00063383" w:rsidRPr="00FC50B1" w:rsidRDefault="00063383" w:rsidP="00700364">
            <w:pPr>
              <w:numPr>
                <w:ilvl w:val="0"/>
                <w:numId w:val="59"/>
              </w:numPr>
              <w:spacing w:after="160" w:line="259" w:lineRule="auto"/>
            </w:pPr>
            <w:r w:rsidRPr="00FC50B1">
              <w:t xml:space="preserve">Each ambition is underpinned by a number of strategic priorities e.g. application of new technologies. </w:t>
            </w:r>
          </w:p>
        </w:tc>
        <w:tc>
          <w:tcPr>
            <w:tcW w:w="2126" w:type="dxa"/>
            <w:tcBorders>
              <w:top w:val="single" w:sz="4" w:space="0" w:color="000000"/>
              <w:left w:val="single" w:sz="4" w:space="0" w:color="000000"/>
              <w:bottom w:val="single" w:sz="4" w:space="0" w:color="000000"/>
              <w:right w:val="single" w:sz="4" w:space="0" w:color="000000"/>
            </w:tcBorders>
          </w:tcPr>
          <w:p w14:paraId="5E13A577" w14:textId="77777777" w:rsidR="00063383" w:rsidRPr="00FC50B1" w:rsidRDefault="00063383" w:rsidP="00063383">
            <w:pPr>
              <w:spacing w:after="160"/>
            </w:pPr>
            <w:r w:rsidRPr="00FC50B1">
              <w:t xml:space="preserve">The SEA should reflect objectives to conserve the historic environment. </w:t>
            </w:r>
          </w:p>
        </w:tc>
      </w:tr>
      <w:tr w:rsidR="00063383" w:rsidRPr="00FC50B1" w14:paraId="6F33B210" w14:textId="77777777" w:rsidTr="00063383">
        <w:tblPrEx>
          <w:tblCellMar>
            <w:top w:w="11" w:type="dxa"/>
            <w:right w:w="63" w:type="dxa"/>
          </w:tblCellMar>
        </w:tblPrEx>
        <w:trPr>
          <w:trHeight w:val="624"/>
        </w:trPr>
        <w:tc>
          <w:tcPr>
            <w:tcW w:w="2690" w:type="dxa"/>
            <w:tcBorders>
              <w:top w:val="single" w:sz="4" w:space="0" w:color="000000"/>
              <w:left w:val="single" w:sz="4" w:space="0" w:color="000000"/>
              <w:bottom w:val="single" w:sz="4" w:space="0" w:color="000000"/>
              <w:right w:val="single" w:sz="4" w:space="0" w:color="000000"/>
            </w:tcBorders>
          </w:tcPr>
          <w:p w14:paraId="00C7F209" w14:textId="77777777" w:rsidR="00063383" w:rsidRPr="00FC50B1" w:rsidRDefault="00063383" w:rsidP="00063383">
            <w:pPr>
              <w:spacing w:after="160"/>
            </w:pPr>
            <w:r w:rsidRPr="00FC50B1">
              <w:t xml:space="preserve">Historic Environment  Policy for Scotland  (HEPS)  </w:t>
            </w:r>
          </w:p>
        </w:tc>
        <w:tc>
          <w:tcPr>
            <w:tcW w:w="5107" w:type="dxa"/>
            <w:gridSpan w:val="2"/>
            <w:tcBorders>
              <w:top w:val="single" w:sz="4" w:space="0" w:color="000000"/>
              <w:left w:val="single" w:sz="4" w:space="0" w:color="000000"/>
              <w:bottom w:val="single" w:sz="4" w:space="0" w:color="000000"/>
              <w:right w:val="single" w:sz="4" w:space="0" w:color="000000"/>
            </w:tcBorders>
          </w:tcPr>
          <w:p w14:paraId="119D0296" w14:textId="77777777" w:rsidR="00063383" w:rsidRPr="00FC50B1" w:rsidRDefault="00063383" w:rsidP="00063383">
            <w:pPr>
              <w:spacing w:after="160"/>
            </w:pPr>
            <w:r w:rsidRPr="00FC50B1">
              <w:t xml:space="preserve">This policy replaces the 2016 Policy Statement and supports the protection and enhancement of the historic environment, and sets out the principles for designation. </w:t>
            </w:r>
          </w:p>
        </w:tc>
        <w:tc>
          <w:tcPr>
            <w:tcW w:w="2126" w:type="dxa"/>
            <w:tcBorders>
              <w:top w:val="single" w:sz="4" w:space="0" w:color="000000"/>
              <w:left w:val="single" w:sz="4" w:space="0" w:color="000000"/>
              <w:bottom w:val="single" w:sz="4" w:space="0" w:color="000000"/>
              <w:right w:val="single" w:sz="4" w:space="0" w:color="000000"/>
            </w:tcBorders>
          </w:tcPr>
          <w:p w14:paraId="4F78FAA0" w14:textId="77777777" w:rsidR="00063383" w:rsidRPr="00FC50B1" w:rsidRDefault="00063383" w:rsidP="00063383">
            <w:pPr>
              <w:spacing w:after="160"/>
            </w:pPr>
            <w:r w:rsidRPr="00FC50B1">
              <w:t xml:space="preserve">The SEA should reflect the principles of the protection and enhancement of the historic environment. </w:t>
            </w:r>
          </w:p>
        </w:tc>
      </w:tr>
    </w:tbl>
    <w:p w14:paraId="2D43018E" w14:textId="77777777" w:rsidR="00063383" w:rsidRPr="00FC50B1" w:rsidRDefault="00063383" w:rsidP="00063383">
      <w:pPr>
        <w:rPr>
          <w:b/>
        </w:rPr>
      </w:pPr>
      <w:r w:rsidRPr="00FC50B1">
        <w:br w:type="page"/>
      </w:r>
    </w:p>
    <w:p w14:paraId="7E9F743B" w14:textId="77777777" w:rsidR="00063383" w:rsidRPr="00FC50B1" w:rsidRDefault="00063383" w:rsidP="00063383">
      <w:pPr>
        <w:rPr>
          <w:b/>
        </w:rPr>
      </w:pPr>
      <w:r w:rsidRPr="00FC50B1">
        <w:rPr>
          <w:b/>
        </w:rPr>
        <w:lastRenderedPageBreak/>
        <w:t xml:space="preserve">Landscape and Geodiversity </w:t>
      </w:r>
    </w:p>
    <w:tbl>
      <w:tblPr>
        <w:tblStyle w:val="TableGrid0"/>
        <w:tblW w:w="9923" w:type="dxa"/>
        <w:tblInd w:w="-5" w:type="dxa"/>
        <w:tblCellMar>
          <w:top w:w="90" w:type="dxa"/>
          <w:left w:w="116" w:type="dxa"/>
          <w:right w:w="115" w:type="dxa"/>
        </w:tblCellMar>
        <w:tblLook w:val="04A0" w:firstRow="1" w:lastRow="0" w:firstColumn="1" w:lastColumn="0" w:noHBand="0" w:noVBand="1"/>
      </w:tblPr>
      <w:tblGrid>
        <w:gridCol w:w="2690"/>
        <w:gridCol w:w="5107"/>
        <w:gridCol w:w="2126"/>
      </w:tblGrid>
      <w:tr w:rsidR="00063383" w:rsidRPr="00FC50B1" w14:paraId="3FA2CA49" w14:textId="77777777" w:rsidTr="00063383">
        <w:trPr>
          <w:trHeight w:val="599"/>
          <w:tblHeader/>
        </w:trPr>
        <w:tc>
          <w:tcPr>
            <w:tcW w:w="2690" w:type="dxa"/>
            <w:tcBorders>
              <w:top w:val="single" w:sz="4" w:space="0" w:color="000000"/>
              <w:left w:val="single" w:sz="4" w:space="0" w:color="000000"/>
              <w:bottom w:val="single" w:sz="4" w:space="0" w:color="000000"/>
              <w:right w:val="single" w:sz="4" w:space="0" w:color="000000"/>
            </w:tcBorders>
            <w:shd w:val="clear" w:color="auto" w:fill="6EB02D"/>
          </w:tcPr>
          <w:p w14:paraId="463AFEDC" w14:textId="77777777" w:rsidR="00063383" w:rsidRPr="00FC50B1" w:rsidRDefault="00063383" w:rsidP="00063383">
            <w:pPr>
              <w:spacing w:after="160" w:line="259" w:lineRule="auto"/>
            </w:pPr>
            <w:r w:rsidRPr="00FC50B1">
              <w:t xml:space="preserve">Source </w:t>
            </w:r>
          </w:p>
        </w:tc>
        <w:tc>
          <w:tcPr>
            <w:tcW w:w="5107" w:type="dxa"/>
            <w:tcBorders>
              <w:top w:val="single" w:sz="4" w:space="0" w:color="000000"/>
              <w:left w:val="single" w:sz="4" w:space="0" w:color="000000"/>
              <w:bottom w:val="single" w:sz="4" w:space="0" w:color="000000"/>
              <w:right w:val="single" w:sz="4" w:space="0" w:color="000000"/>
            </w:tcBorders>
            <w:shd w:val="clear" w:color="auto" w:fill="6EB02D"/>
          </w:tcPr>
          <w:p w14:paraId="60500879" w14:textId="77777777" w:rsidR="00063383" w:rsidRPr="00FC50B1" w:rsidRDefault="00063383" w:rsidP="00063383">
            <w:pPr>
              <w:spacing w:after="160" w:line="259" w:lineRule="auto"/>
            </w:pPr>
            <w:r w:rsidRPr="00FC50B1">
              <w:t xml:space="preserve">Key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6EB02D"/>
          </w:tcPr>
          <w:p w14:paraId="7961FFE4" w14:textId="77777777" w:rsidR="00063383" w:rsidRPr="00FC50B1" w:rsidRDefault="00063383" w:rsidP="00063383">
            <w:pPr>
              <w:spacing w:after="160" w:line="259" w:lineRule="auto"/>
            </w:pPr>
            <w:r w:rsidRPr="00FC50B1">
              <w:t xml:space="preserve">Implications/ Comments </w:t>
            </w:r>
          </w:p>
        </w:tc>
      </w:tr>
      <w:tr w:rsidR="00063383" w:rsidRPr="00FC50B1" w14:paraId="3F484182" w14:textId="77777777" w:rsidTr="00063383">
        <w:trPr>
          <w:trHeight w:val="419"/>
        </w:trPr>
        <w:tc>
          <w:tcPr>
            <w:tcW w:w="7797" w:type="dxa"/>
            <w:gridSpan w:val="2"/>
            <w:tcBorders>
              <w:top w:val="single" w:sz="4" w:space="0" w:color="000000"/>
              <w:left w:val="single" w:sz="4" w:space="0" w:color="000000"/>
              <w:bottom w:val="single" w:sz="4" w:space="0" w:color="000000"/>
              <w:right w:val="nil"/>
            </w:tcBorders>
          </w:tcPr>
          <w:p w14:paraId="6337211E" w14:textId="77777777" w:rsidR="00063383" w:rsidRPr="00FC50B1" w:rsidRDefault="00063383" w:rsidP="00063383">
            <w:pPr>
              <w:spacing w:after="160" w:line="259" w:lineRule="auto"/>
            </w:pPr>
            <w:r w:rsidRPr="00FC50B1">
              <w:rPr>
                <w:b/>
              </w:rPr>
              <w:t xml:space="preserve">European </w:t>
            </w:r>
          </w:p>
        </w:tc>
        <w:tc>
          <w:tcPr>
            <w:tcW w:w="2126" w:type="dxa"/>
            <w:tcBorders>
              <w:top w:val="single" w:sz="4" w:space="0" w:color="000000"/>
              <w:left w:val="nil"/>
              <w:bottom w:val="single" w:sz="4" w:space="0" w:color="000000"/>
              <w:right w:val="single" w:sz="4" w:space="0" w:color="000000"/>
            </w:tcBorders>
          </w:tcPr>
          <w:p w14:paraId="54FE6A7E" w14:textId="77777777" w:rsidR="00063383" w:rsidRPr="00FC50B1" w:rsidRDefault="00063383" w:rsidP="00063383">
            <w:pPr>
              <w:spacing w:after="160" w:line="259" w:lineRule="auto"/>
            </w:pPr>
          </w:p>
        </w:tc>
      </w:tr>
      <w:tr w:rsidR="00063383" w:rsidRPr="00FC50B1" w14:paraId="6DE4860F" w14:textId="77777777" w:rsidTr="00063383">
        <w:trPr>
          <w:trHeight w:val="625"/>
        </w:trPr>
        <w:tc>
          <w:tcPr>
            <w:tcW w:w="2690" w:type="dxa"/>
            <w:tcBorders>
              <w:top w:val="single" w:sz="4" w:space="0" w:color="000000"/>
              <w:left w:val="single" w:sz="4" w:space="0" w:color="000000"/>
              <w:bottom w:val="single" w:sz="4" w:space="0" w:color="000000"/>
              <w:right w:val="single" w:sz="4" w:space="0" w:color="000000"/>
            </w:tcBorders>
          </w:tcPr>
          <w:p w14:paraId="5205FAFB" w14:textId="77777777" w:rsidR="00063383" w:rsidRPr="00FC50B1" w:rsidRDefault="00063383" w:rsidP="00063383">
            <w:pPr>
              <w:spacing w:after="160" w:line="259" w:lineRule="auto"/>
            </w:pPr>
            <w:r w:rsidRPr="00FC50B1">
              <w:t xml:space="preserve">European Landscape Convention (Florence, 2002) </w:t>
            </w:r>
          </w:p>
        </w:tc>
        <w:tc>
          <w:tcPr>
            <w:tcW w:w="5107" w:type="dxa"/>
            <w:tcBorders>
              <w:top w:val="single" w:sz="4" w:space="0" w:color="000000"/>
              <w:left w:val="single" w:sz="4" w:space="0" w:color="000000"/>
              <w:bottom w:val="single" w:sz="4" w:space="0" w:color="000000"/>
              <w:right w:val="single" w:sz="4" w:space="0" w:color="000000"/>
            </w:tcBorders>
          </w:tcPr>
          <w:p w14:paraId="4A7A5875" w14:textId="77777777" w:rsidR="00063383" w:rsidRPr="00FC50B1" w:rsidRDefault="00063383" w:rsidP="00063383">
            <w:pPr>
              <w:spacing w:after="160" w:line="259" w:lineRule="auto"/>
            </w:pPr>
            <w:r w:rsidRPr="00FC50B1">
              <w:t xml:space="preserve">The convention promotes landscape protection, management and planning. </w:t>
            </w:r>
          </w:p>
        </w:tc>
        <w:tc>
          <w:tcPr>
            <w:tcW w:w="2126" w:type="dxa"/>
            <w:tcBorders>
              <w:top w:val="single" w:sz="4" w:space="0" w:color="000000"/>
              <w:left w:val="single" w:sz="4" w:space="0" w:color="000000"/>
              <w:bottom w:val="single" w:sz="4" w:space="0" w:color="000000"/>
              <w:right w:val="single" w:sz="4" w:space="0" w:color="000000"/>
            </w:tcBorders>
          </w:tcPr>
          <w:p w14:paraId="52A06236" w14:textId="77777777" w:rsidR="00063383" w:rsidRPr="00FC50B1" w:rsidRDefault="00063383" w:rsidP="00063383">
            <w:pPr>
              <w:spacing w:after="160" w:line="259" w:lineRule="auto"/>
            </w:pPr>
            <w:r w:rsidRPr="00FC50B1">
              <w:t xml:space="preserve">The SEA should reflect objectives to protect, manage and plan for landscape provision. </w:t>
            </w:r>
          </w:p>
        </w:tc>
      </w:tr>
      <w:tr w:rsidR="00063383" w:rsidRPr="00FC50B1" w14:paraId="08958E1B" w14:textId="77777777" w:rsidTr="00063383">
        <w:trPr>
          <w:trHeight w:val="418"/>
        </w:trPr>
        <w:tc>
          <w:tcPr>
            <w:tcW w:w="7797" w:type="dxa"/>
            <w:gridSpan w:val="2"/>
            <w:tcBorders>
              <w:top w:val="single" w:sz="4" w:space="0" w:color="000000"/>
              <w:left w:val="single" w:sz="4" w:space="0" w:color="000000"/>
              <w:bottom w:val="single" w:sz="4" w:space="0" w:color="000000"/>
              <w:right w:val="nil"/>
            </w:tcBorders>
          </w:tcPr>
          <w:p w14:paraId="72F7E27C" w14:textId="77777777" w:rsidR="00063383" w:rsidRPr="00FC50B1" w:rsidRDefault="00063383" w:rsidP="00063383">
            <w:pPr>
              <w:spacing w:after="160" w:line="259" w:lineRule="auto"/>
            </w:pPr>
            <w:r w:rsidRPr="00FC50B1">
              <w:rPr>
                <w:b/>
              </w:rPr>
              <w:t xml:space="preserve">National (Policies, Plans, Programmes and Strategies)  </w:t>
            </w:r>
          </w:p>
        </w:tc>
        <w:tc>
          <w:tcPr>
            <w:tcW w:w="2126" w:type="dxa"/>
            <w:tcBorders>
              <w:top w:val="single" w:sz="4" w:space="0" w:color="000000"/>
              <w:left w:val="nil"/>
              <w:bottom w:val="single" w:sz="4" w:space="0" w:color="000000"/>
              <w:right w:val="single" w:sz="4" w:space="0" w:color="000000"/>
            </w:tcBorders>
          </w:tcPr>
          <w:p w14:paraId="2AB8A4C3" w14:textId="77777777" w:rsidR="00063383" w:rsidRPr="00FC50B1" w:rsidRDefault="00063383" w:rsidP="00063383">
            <w:pPr>
              <w:spacing w:after="160" w:line="259" w:lineRule="auto"/>
            </w:pPr>
          </w:p>
        </w:tc>
      </w:tr>
      <w:tr w:rsidR="00063383" w:rsidRPr="00FC50B1" w14:paraId="4C31D445" w14:textId="77777777" w:rsidTr="00063383">
        <w:tblPrEx>
          <w:tblCellMar>
            <w:right w:w="65" w:type="dxa"/>
          </w:tblCellMar>
        </w:tblPrEx>
        <w:trPr>
          <w:trHeight w:val="2227"/>
        </w:trPr>
        <w:tc>
          <w:tcPr>
            <w:tcW w:w="2690" w:type="dxa"/>
            <w:tcBorders>
              <w:top w:val="single" w:sz="4" w:space="0" w:color="000000"/>
              <w:left w:val="single" w:sz="4" w:space="0" w:color="000000"/>
              <w:bottom w:val="single" w:sz="4" w:space="0" w:color="000000"/>
              <w:right w:val="single" w:sz="4" w:space="0" w:color="000000"/>
            </w:tcBorders>
          </w:tcPr>
          <w:p w14:paraId="6C795D4D" w14:textId="77777777" w:rsidR="00063383" w:rsidRPr="00FC50B1" w:rsidRDefault="00063383" w:rsidP="00063383">
            <w:pPr>
              <w:spacing w:after="160" w:line="259" w:lineRule="auto"/>
            </w:pPr>
            <w:r w:rsidRPr="00FC50B1">
              <w:t xml:space="preserve">Getting the best from our land A Land Use Strategy for Scotland 2016-2021 </w:t>
            </w:r>
          </w:p>
        </w:tc>
        <w:tc>
          <w:tcPr>
            <w:tcW w:w="5107" w:type="dxa"/>
            <w:tcBorders>
              <w:top w:val="single" w:sz="4" w:space="0" w:color="000000"/>
              <w:left w:val="single" w:sz="4" w:space="0" w:color="000000"/>
              <w:bottom w:val="single" w:sz="4" w:space="0" w:color="000000"/>
              <w:right w:val="single" w:sz="4" w:space="0" w:color="000000"/>
            </w:tcBorders>
          </w:tcPr>
          <w:p w14:paraId="06FD355B" w14:textId="77777777" w:rsidR="00063383" w:rsidRPr="00FC50B1" w:rsidRDefault="00063383" w:rsidP="00063383">
            <w:pPr>
              <w:spacing w:after="160" w:line="259" w:lineRule="auto"/>
            </w:pPr>
            <w:r w:rsidRPr="00FC50B1">
              <w:t xml:space="preserve">The Strategy supports sustainable land use, and recognises the interactions between different interests and land use. The objectives of the strategy include: </w:t>
            </w:r>
          </w:p>
          <w:p w14:paraId="3AF4AA91" w14:textId="77777777" w:rsidR="00063383" w:rsidRPr="00FC50B1" w:rsidRDefault="00063383" w:rsidP="00700364">
            <w:pPr>
              <w:numPr>
                <w:ilvl w:val="0"/>
                <w:numId w:val="60"/>
              </w:numPr>
              <w:spacing w:after="160" w:line="259" w:lineRule="auto"/>
            </w:pPr>
            <w:r w:rsidRPr="00FC50B1">
              <w:t xml:space="preserve">Land-based businesses working with nature to contribute more to Scotland’s prosperity.  </w:t>
            </w:r>
          </w:p>
          <w:p w14:paraId="57405397" w14:textId="77777777" w:rsidR="00063383" w:rsidRPr="00FC50B1" w:rsidRDefault="00063383" w:rsidP="00700364">
            <w:pPr>
              <w:numPr>
                <w:ilvl w:val="0"/>
                <w:numId w:val="60"/>
              </w:numPr>
              <w:spacing w:after="160" w:line="259" w:lineRule="auto"/>
            </w:pPr>
            <w:r w:rsidRPr="00FC50B1">
              <w:t xml:space="preserve">Responsible stewardship of Scotland’s natural resources delivering more benefits to Scotland’s people.  </w:t>
            </w:r>
          </w:p>
          <w:p w14:paraId="59D3BCAB" w14:textId="77777777" w:rsidR="00063383" w:rsidRPr="00FC50B1" w:rsidRDefault="00063383" w:rsidP="00700364">
            <w:pPr>
              <w:numPr>
                <w:ilvl w:val="0"/>
                <w:numId w:val="60"/>
              </w:numPr>
              <w:spacing w:after="160" w:line="259" w:lineRule="auto"/>
            </w:pPr>
            <w:r w:rsidRPr="00FC50B1">
              <w:t xml:space="preserve">Urban and rural communities better connected to the land with more people enjoying the land and positively influencing land use. </w:t>
            </w:r>
          </w:p>
        </w:tc>
        <w:tc>
          <w:tcPr>
            <w:tcW w:w="2126" w:type="dxa"/>
            <w:tcBorders>
              <w:top w:val="single" w:sz="4" w:space="0" w:color="000000"/>
              <w:left w:val="single" w:sz="4" w:space="0" w:color="000000"/>
              <w:bottom w:val="single" w:sz="4" w:space="0" w:color="000000"/>
              <w:right w:val="single" w:sz="4" w:space="0" w:color="000000"/>
            </w:tcBorders>
          </w:tcPr>
          <w:p w14:paraId="2AF9CCC8" w14:textId="77777777" w:rsidR="00063383" w:rsidRPr="00FC50B1" w:rsidRDefault="00063383" w:rsidP="00063383">
            <w:pPr>
              <w:spacing w:after="160" w:line="259" w:lineRule="auto"/>
            </w:pPr>
            <w:r w:rsidRPr="00FC50B1">
              <w:t xml:space="preserve">The SEA should reflect the need to support sustainable land use. </w:t>
            </w:r>
          </w:p>
        </w:tc>
      </w:tr>
      <w:tr w:rsidR="00063383" w:rsidRPr="00FC50B1" w14:paraId="520709CC" w14:textId="77777777" w:rsidTr="00063383">
        <w:tblPrEx>
          <w:tblCellMar>
            <w:right w:w="65" w:type="dxa"/>
          </w:tblCellMar>
        </w:tblPrEx>
        <w:trPr>
          <w:trHeight w:val="5365"/>
        </w:trPr>
        <w:tc>
          <w:tcPr>
            <w:tcW w:w="2690" w:type="dxa"/>
            <w:tcBorders>
              <w:top w:val="single" w:sz="4" w:space="0" w:color="000000"/>
              <w:left w:val="single" w:sz="4" w:space="0" w:color="000000"/>
              <w:bottom w:val="single" w:sz="4" w:space="0" w:color="000000"/>
              <w:right w:val="single" w:sz="4" w:space="0" w:color="000000"/>
            </w:tcBorders>
          </w:tcPr>
          <w:p w14:paraId="2EA93D13" w14:textId="77777777" w:rsidR="00063383" w:rsidRPr="00FC50B1" w:rsidRDefault="00063383" w:rsidP="00063383">
            <w:pPr>
              <w:spacing w:after="160" w:line="259" w:lineRule="auto"/>
            </w:pPr>
            <w:r w:rsidRPr="00FC50B1">
              <w:t xml:space="preserve">Scottish Land Rights and Responsibilities Statement 2017 </w:t>
            </w:r>
          </w:p>
        </w:tc>
        <w:tc>
          <w:tcPr>
            <w:tcW w:w="5107" w:type="dxa"/>
            <w:tcBorders>
              <w:top w:val="single" w:sz="4" w:space="0" w:color="000000"/>
              <w:left w:val="single" w:sz="4" w:space="0" w:color="000000"/>
              <w:bottom w:val="single" w:sz="4" w:space="0" w:color="000000"/>
              <w:right w:val="single" w:sz="4" w:space="0" w:color="000000"/>
            </w:tcBorders>
          </w:tcPr>
          <w:p w14:paraId="2D98CBDC" w14:textId="77777777" w:rsidR="00063383" w:rsidRPr="00FC50B1" w:rsidRDefault="00063383" w:rsidP="00063383">
            <w:pPr>
              <w:spacing w:after="160" w:line="259" w:lineRule="auto"/>
            </w:pPr>
            <w:r w:rsidRPr="00FC50B1">
              <w:t xml:space="preserve">This statement sets out 6 principles relating to land rights and responsibilities. It aims to work towards a Scotland with a strong and dynamic relationship between its land and people, where all land contributes to a modern and successful country, and where rights and responsibilities in relation to land are fully recognised and fulfilled. The 6 principles outlined are: </w:t>
            </w:r>
          </w:p>
          <w:p w14:paraId="59D1751C" w14:textId="77777777" w:rsidR="00063383" w:rsidRPr="00FC50B1" w:rsidRDefault="00063383" w:rsidP="00700364">
            <w:pPr>
              <w:numPr>
                <w:ilvl w:val="0"/>
                <w:numId w:val="61"/>
              </w:numPr>
              <w:spacing w:after="160" w:line="259" w:lineRule="auto"/>
            </w:pPr>
            <w:r w:rsidRPr="00FC50B1">
              <w:t xml:space="preserve">The overall framework of land rights, responsibilities and public policies should promote, fulfil and respect relevant human rights in relation to land contribute to public interest and wellbeing, and balance public and private interests. The framework should support sustainable economic development, protect and enhance the environment, help </w:t>
            </w:r>
            <w:r w:rsidRPr="00FC50B1">
              <w:lastRenderedPageBreak/>
              <w:t xml:space="preserve">achieve social justice and build a fairer society </w:t>
            </w:r>
          </w:p>
          <w:p w14:paraId="5386AA3B" w14:textId="77777777" w:rsidR="00063383" w:rsidRPr="00FC50B1" w:rsidRDefault="00063383" w:rsidP="00700364">
            <w:pPr>
              <w:numPr>
                <w:ilvl w:val="0"/>
                <w:numId w:val="61"/>
              </w:numPr>
              <w:spacing w:after="160" w:line="259" w:lineRule="auto"/>
            </w:pPr>
            <w:r w:rsidRPr="00FC50B1">
              <w:t xml:space="preserve">There should be a more diverse pattern of land ownership and tenure, with more opportunities for citizens to own, lease and have access to land. </w:t>
            </w:r>
          </w:p>
          <w:p w14:paraId="703D8B52" w14:textId="77777777" w:rsidR="00063383" w:rsidRPr="00FC50B1" w:rsidRDefault="00063383" w:rsidP="00700364">
            <w:pPr>
              <w:numPr>
                <w:ilvl w:val="0"/>
                <w:numId w:val="61"/>
              </w:numPr>
              <w:spacing w:after="160" w:line="259" w:lineRule="auto"/>
            </w:pPr>
            <w:r w:rsidRPr="00FC50B1">
              <w:t xml:space="preserve">More local communities should have the opportunity to own, lease or use buildings and land which can contribute to their community’s wellbeing and future development. </w:t>
            </w:r>
          </w:p>
          <w:p w14:paraId="0416CC98" w14:textId="77777777" w:rsidR="00063383" w:rsidRPr="00FC50B1" w:rsidRDefault="00063383" w:rsidP="00700364">
            <w:pPr>
              <w:numPr>
                <w:ilvl w:val="0"/>
                <w:numId w:val="61"/>
              </w:numPr>
              <w:spacing w:after="160" w:line="259" w:lineRule="auto"/>
            </w:pPr>
            <w:r w:rsidRPr="00FC50B1">
              <w:t xml:space="preserve">The holders of land rights should exercise these rights in ways that take account of their responsibilities to meet high standards of land ownership, management and use. Acting as the stewards of Scotland’s land resource for future generations they contribute to sustainable growth and a modern, successful country </w:t>
            </w:r>
          </w:p>
          <w:p w14:paraId="79B383CF" w14:textId="77777777" w:rsidR="00063383" w:rsidRPr="00FC50B1" w:rsidRDefault="00063383" w:rsidP="00700364">
            <w:pPr>
              <w:numPr>
                <w:ilvl w:val="0"/>
                <w:numId w:val="61"/>
              </w:numPr>
              <w:spacing w:after="160" w:line="259" w:lineRule="auto"/>
            </w:pPr>
            <w:r w:rsidRPr="00FC50B1">
              <w:t xml:space="preserve">There should be improved transparency of information about the ownership, use and management of land and this should be publicly available, clear and contain relevant detail. </w:t>
            </w:r>
          </w:p>
          <w:p w14:paraId="76D49CEC" w14:textId="77777777" w:rsidR="00063383" w:rsidRPr="00FC50B1" w:rsidRDefault="00063383" w:rsidP="00700364">
            <w:pPr>
              <w:numPr>
                <w:ilvl w:val="0"/>
                <w:numId w:val="61"/>
              </w:numPr>
              <w:spacing w:after="160" w:line="259" w:lineRule="auto"/>
            </w:pPr>
            <w:r w:rsidRPr="00FC50B1">
              <w:t>There should be greater collaboration and community engagement in decisions about land</w:t>
            </w:r>
          </w:p>
        </w:tc>
        <w:tc>
          <w:tcPr>
            <w:tcW w:w="2126" w:type="dxa"/>
            <w:tcBorders>
              <w:top w:val="single" w:sz="4" w:space="0" w:color="000000"/>
              <w:left w:val="single" w:sz="4" w:space="0" w:color="000000"/>
              <w:bottom w:val="single" w:sz="4" w:space="0" w:color="000000"/>
              <w:right w:val="single" w:sz="4" w:space="0" w:color="000000"/>
            </w:tcBorders>
          </w:tcPr>
          <w:p w14:paraId="55950C55" w14:textId="77777777" w:rsidR="00063383" w:rsidRPr="00FC50B1" w:rsidRDefault="00063383" w:rsidP="00063383">
            <w:pPr>
              <w:spacing w:after="160" w:line="259" w:lineRule="auto"/>
            </w:pPr>
            <w:r w:rsidRPr="00FC50B1">
              <w:lastRenderedPageBreak/>
              <w:t xml:space="preserve">The SEA should reflect objectives to promote a strong relationship between Scotland’s land and people.  </w:t>
            </w:r>
          </w:p>
        </w:tc>
      </w:tr>
      <w:tr w:rsidR="00063383" w:rsidRPr="00FC50B1" w14:paraId="62E5C22F" w14:textId="77777777" w:rsidTr="00063383">
        <w:tblPrEx>
          <w:tblCellMar>
            <w:top w:w="12" w:type="dxa"/>
            <w:right w:w="54" w:type="dxa"/>
          </w:tblCellMar>
        </w:tblPrEx>
        <w:trPr>
          <w:trHeight w:val="130"/>
        </w:trPr>
        <w:tc>
          <w:tcPr>
            <w:tcW w:w="2690" w:type="dxa"/>
            <w:tcBorders>
              <w:top w:val="single" w:sz="4" w:space="0" w:color="000000"/>
              <w:left w:val="single" w:sz="4" w:space="0" w:color="000000"/>
              <w:bottom w:val="single" w:sz="4" w:space="0" w:color="000000"/>
              <w:right w:val="single" w:sz="4" w:space="0" w:color="000000"/>
            </w:tcBorders>
          </w:tcPr>
          <w:p w14:paraId="730FA6AE" w14:textId="77777777" w:rsidR="00063383" w:rsidRPr="00FC50B1" w:rsidRDefault="00063383" w:rsidP="00063383">
            <w:pPr>
              <w:spacing w:after="160" w:line="259" w:lineRule="auto"/>
            </w:pPr>
            <w:r w:rsidRPr="00FC50B1">
              <w:t xml:space="preserve">Scotland’s Forestry Strategy 2019-2029 </w:t>
            </w:r>
          </w:p>
        </w:tc>
        <w:tc>
          <w:tcPr>
            <w:tcW w:w="5107" w:type="dxa"/>
            <w:tcBorders>
              <w:top w:val="single" w:sz="4" w:space="0" w:color="000000"/>
              <w:left w:val="single" w:sz="4" w:space="0" w:color="000000"/>
              <w:bottom w:val="single" w:sz="4" w:space="0" w:color="000000"/>
              <w:right w:val="single" w:sz="4" w:space="0" w:color="000000"/>
            </w:tcBorders>
          </w:tcPr>
          <w:p w14:paraId="3A7A5DAB" w14:textId="77777777" w:rsidR="00063383" w:rsidRPr="00FC50B1" w:rsidRDefault="00063383" w:rsidP="00063383">
            <w:pPr>
              <w:spacing w:after="160" w:line="259" w:lineRule="auto"/>
            </w:pPr>
            <w:r w:rsidRPr="00FC50B1">
              <w:t xml:space="preserve">The strategy supports an increase in Scotland’s forests and woodlands that will be sustainably managed and better integrated with other land uses. It has 3 main objectives: </w:t>
            </w:r>
          </w:p>
          <w:p w14:paraId="036837BA" w14:textId="77777777" w:rsidR="00063383" w:rsidRPr="00FC50B1" w:rsidRDefault="00063383" w:rsidP="00700364">
            <w:pPr>
              <w:numPr>
                <w:ilvl w:val="0"/>
                <w:numId w:val="62"/>
              </w:numPr>
              <w:spacing w:after="160" w:line="259" w:lineRule="auto"/>
            </w:pPr>
            <w:r w:rsidRPr="00FC50B1">
              <w:t xml:space="preserve">Increase the contribution of forests and woodlands to Scotland’s sustainable and inclusive economic growth </w:t>
            </w:r>
          </w:p>
          <w:p w14:paraId="502E7C70" w14:textId="77777777" w:rsidR="00063383" w:rsidRPr="00FC50B1" w:rsidRDefault="00063383" w:rsidP="00700364">
            <w:pPr>
              <w:numPr>
                <w:ilvl w:val="0"/>
                <w:numId w:val="62"/>
              </w:numPr>
              <w:spacing w:after="160" w:line="259" w:lineRule="auto"/>
            </w:pPr>
            <w:r w:rsidRPr="00FC50B1">
              <w:t xml:space="preserve">Improve the resilience of Scotland’s forests and woodlands and increase their contribution to a healthy and high-quality environment </w:t>
            </w:r>
          </w:p>
          <w:p w14:paraId="2268B26D" w14:textId="77777777" w:rsidR="00063383" w:rsidRPr="00FC50B1" w:rsidRDefault="00063383" w:rsidP="00700364">
            <w:pPr>
              <w:numPr>
                <w:ilvl w:val="0"/>
                <w:numId w:val="62"/>
              </w:numPr>
              <w:spacing w:after="160" w:line="259" w:lineRule="auto"/>
            </w:pPr>
            <w:r w:rsidRPr="00FC50B1">
              <w:lastRenderedPageBreak/>
              <w:t xml:space="preserve">Increase the use of Scotland’s forest and woodland resources to enable more people to improve their health, well-being and life chances </w:t>
            </w:r>
          </w:p>
        </w:tc>
        <w:tc>
          <w:tcPr>
            <w:tcW w:w="2126" w:type="dxa"/>
            <w:tcBorders>
              <w:top w:val="single" w:sz="4" w:space="0" w:color="000000"/>
              <w:left w:val="single" w:sz="4" w:space="0" w:color="000000"/>
              <w:bottom w:val="single" w:sz="4" w:space="0" w:color="000000"/>
              <w:right w:val="single" w:sz="4" w:space="0" w:color="000000"/>
            </w:tcBorders>
          </w:tcPr>
          <w:p w14:paraId="2591BBFE" w14:textId="77777777" w:rsidR="00063383" w:rsidRPr="00FC50B1" w:rsidRDefault="00063383" w:rsidP="00063383">
            <w:pPr>
              <w:spacing w:after="160" w:line="259" w:lineRule="auto"/>
            </w:pPr>
            <w:r w:rsidRPr="00FC50B1">
              <w:lastRenderedPageBreak/>
              <w:t xml:space="preserve">The SEA should reflect objectives to promote an increase in the number and use of forests and woodlands.  </w:t>
            </w:r>
          </w:p>
        </w:tc>
      </w:tr>
      <w:tr w:rsidR="00063383" w:rsidRPr="00FC50B1" w14:paraId="3EBDCB61" w14:textId="77777777" w:rsidTr="00063383">
        <w:tblPrEx>
          <w:tblCellMar>
            <w:top w:w="12" w:type="dxa"/>
            <w:right w:w="54" w:type="dxa"/>
          </w:tblCellMar>
        </w:tblPrEx>
        <w:trPr>
          <w:trHeight w:val="3894"/>
        </w:trPr>
        <w:tc>
          <w:tcPr>
            <w:tcW w:w="2690" w:type="dxa"/>
            <w:tcBorders>
              <w:top w:val="single" w:sz="4" w:space="0" w:color="000000"/>
              <w:left w:val="single" w:sz="4" w:space="0" w:color="000000"/>
              <w:bottom w:val="single" w:sz="4" w:space="0" w:color="000000"/>
              <w:right w:val="single" w:sz="4" w:space="0" w:color="000000"/>
            </w:tcBorders>
          </w:tcPr>
          <w:p w14:paraId="235766C8" w14:textId="77777777" w:rsidR="00063383" w:rsidRPr="00FC50B1" w:rsidRDefault="00063383" w:rsidP="00063383">
            <w:pPr>
              <w:spacing w:after="160" w:line="259" w:lineRule="auto"/>
            </w:pPr>
            <w:r w:rsidRPr="00FC50B1">
              <w:t xml:space="preserve">Natural Heritage Futures 2002 </w:t>
            </w:r>
          </w:p>
        </w:tc>
        <w:tc>
          <w:tcPr>
            <w:tcW w:w="5107" w:type="dxa"/>
            <w:tcBorders>
              <w:top w:val="single" w:sz="4" w:space="0" w:color="000000"/>
              <w:left w:val="single" w:sz="4" w:space="0" w:color="000000"/>
              <w:bottom w:val="single" w:sz="4" w:space="0" w:color="000000"/>
              <w:right w:val="single" w:sz="4" w:space="0" w:color="000000"/>
            </w:tcBorders>
          </w:tcPr>
          <w:p w14:paraId="6B0EDB19" w14:textId="77777777" w:rsidR="00063383" w:rsidRPr="00FC50B1" w:rsidRDefault="00063383" w:rsidP="00063383">
            <w:pPr>
              <w:spacing w:after="160" w:line="259" w:lineRule="auto"/>
            </w:pPr>
            <w:r w:rsidRPr="00FC50B1">
              <w:t xml:space="preserve">This programme aims to guide the sustainable management and use of Scotland's nature and landscapes up until 2025. The programme's six national prospectuses cover:  </w:t>
            </w:r>
          </w:p>
          <w:p w14:paraId="33F8431F" w14:textId="77777777" w:rsidR="00063383" w:rsidRPr="00FC50B1" w:rsidRDefault="00063383" w:rsidP="00700364">
            <w:pPr>
              <w:numPr>
                <w:ilvl w:val="0"/>
                <w:numId w:val="70"/>
              </w:numPr>
              <w:spacing w:after="160" w:line="259" w:lineRule="auto"/>
            </w:pPr>
            <w:r w:rsidRPr="00FC50B1">
              <w:t xml:space="preserve">farmland </w:t>
            </w:r>
          </w:p>
          <w:p w14:paraId="5633CB9C" w14:textId="77777777" w:rsidR="00063383" w:rsidRPr="00FC50B1" w:rsidRDefault="00063383" w:rsidP="00700364">
            <w:pPr>
              <w:numPr>
                <w:ilvl w:val="0"/>
                <w:numId w:val="70"/>
              </w:numPr>
              <w:spacing w:after="160" w:line="259" w:lineRule="auto"/>
            </w:pPr>
            <w:r w:rsidRPr="00FC50B1">
              <w:t xml:space="preserve">coasts and seas </w:t>
            </w:r>
          </w:p>
          <w:p w14:paraId="1C17073A" w14:textId="77777777" w:rsidR="00063383" w:rsidRPr="00FC50B1" w:rsidRDefault="00063383" w:rsidP="00700364">
            <w:pPr>
              <w:numPr>
                <w:ilvl w:val="0"/>
                <w:numId w:val="70"/>
              </w:numPr>
              <w:spacing w:after="160" w:line="259" w:lineRule="auto"/>
            </w:pPr>
            <w:r w:rsidRPr="00FC50B1">
              <w:t xml:space="preserve">hills and moors </w:t>
            </w:r>
          </w:p>
          <w:p w14:paraId="3A7CF099" w14:textId="77777777" w:rsidR="00063383" w:rsidRPr="00FC50B1" w:rsidRDefault="00063383" w:rsidP="00700364">
            <w:pPr>
              <w:numPr>
                <w:ilvl w:val="0"/>
                <w:numId w:val="70"/>
              </w:numPr>
              <w:spacing w:after="160" w:line="259" w:lineRule="auto"/>
            </w:pPr>
            <w:r w:rsidRPr="00FC50B1">
              <w:t xml:space="preserve">settlements </w:t>
            </w:r>
          </w:p>
          <w:p w14:paraId="6626DDB8" w14:textId="77777777" w:rsidR="00063383" w:rsidRPr="00FC50B1" w:rsidRDefault="00063383" w:rsidP="00700364">
            <w:pPr>
              <w:numPr>
                <w:ilvl w:val="0"/>
                <w:numId w:val="70"/>
              </w:numPr>
              <w:spacing w:after="160" w:line="259" w:lineRule="auto"/>
            </w:pPr>
            <w:r w:rsidRPr="00FC50B1">
              <w:t xml:space="preserve">freshwater </w:t>
            </w:r>
          </w:p>
          <w:p w14:paraId="7C14C843" w14:textId="77777777" w:rsidR="00063383" w:rsidRPr="00FC50B1" w:rsidRDefault="00063383" w:rsidP="00700364">
            <w:pPr>
              <w:numPr>
                <w:ilvl w:val="0"/>
                <w:numId w:val="70"/>
              </w:numPr>
              <w:spacing w:after="160" w:line="259" w:lineRule="auto"/>
            </w:pPr>
            <w:r w:rsidRPr="00FC50B1">
              <w:t xml:space="preserve">forests and woodlands </w:t>
            </w:r>
          </w:p>
          <w:p w14:paraId="4453AC2C" w14:textId="77777777" w:rsidR="00063383" w:rsidRPr="00FC50B1" w:rsidRDefault="00063383" w:rsidP="00700364">
            <w:pPr>
              <w:numPr>
                <w:ilvl w:val="0"/>
                <w:numId w:val="70"/>
              </w:numPr>
              <w:spacing w:after="160" w:line="259" w:lineRule="auto"/>
            </w:pPr>
            <w:r w:rsidRPr="00FC50B1">
              <w:t xml:space="preserve">And each prospectus describes:  </w:t>
            </w:r>
          </w:p>
          <w:p w14:paraId="5900FB4F" w14:textId="77777777" w:rsidR="00063383" w:rsidRPr="00FC50B1" w:rsidRDefault="00063383" w:rsidP="00700364">
            <w:pPr>
              <w:numPr>
                <w:ilvl w:val="0"/>
                <w:numId w:val="70"/>
              </w:numPr>
              <w:spacing w:after="160" w:line="259" w:lineRule="auto"/>
            </w:pPr>
            <w:r w:rsidRPr="00FC50B1">
              <w:t xml:space="preserve">what is distinctive to each region in Scotland </w:t>
            </w:r>
          </w:p>
          <w:p w14:paraId="15B5F20C" w14:textId="77777777" w:rsidR="00063383" w:rsidRPr="00FC50B1" w:rsidRDefault="00063383" w:rsidP="00700364">
            <w:pPr>
              <w:numPr>
                <w:ilvl w:val="0"/>
                <w:numId w:val="70"/>
              </w:numPr>
              <w:spacing w:after="160" w:line="259" w:lineRule="auto"/>
            </w:pPr>
            <w:r w:rsidRPr="00FC50B1">
              <w:t xml:space="preserve">a vision for the natural heritage for 2025 </w:t>
            </w:r>
          </w:p>
          <w:p w14:paraId="001382DE" w14:textId="77777777" w:rsidR="00063383" w:rsidRPr="00FC50B1" w:rsidRDefault="00063383" w:rsidP="00700364">
            <w:pPr>
              <w:numPr>
                <w:ilvl w:val="0"/>
                <w:numId w:val="70"/>
              </w:numPr>
              <w:spacing w:after="160" w:line="259" w:lineRule="auto"/>
            </w:pPr>
            <w:r w:rsidRPr="00FC50B1">
              <w:t xml:space="preserve">objectives and actions required to pursue that vision. </w:t>
            </w:r>
          </w:p>
        </w:tc>
        <w:tc>
          <w:tcPr>
            <w:tcW w:w="2126" w:type="dxa"/>
            <w:tcBorders>
              <w:top w:val="single" w:sz="4" w:space="0" w:color="000000"/>
              <w:left w:val="single" w:sz="4" w:space="0" w:color="000000"/>
              <w:bottom w:val="single" w:sz="4" w:space="0" w:color="000000"/>
              <w:right w:val="single" w:sz="4" w:space="0" w:color="000000"/>
            </w:tcBorders>
          </w:tcPr>
          <w:p w14:paraId="07901D39" w14:textId="77777777" w:rsidR="00063383" w:rsidRPr="00FC50B1" w:rsidRDefault="00063383" w:rsidP="00063383">
            <w:pPr>
              <w:spacing w:after="160" w:line="259" w:lineRule="auto"/>
            </w:pPr>
            <w:r w:rsidRPr="00FC50B1">
              <w:t xml:space="preserve">The SEA should reflect objectives to conserve and enhance the landscape and natural environment. </w:t>
            </w:r>
          </w:p>
        </w:tc>
      </w:tr>
      <w:tr w:rsidR="00063383" w:rsidRPr="00FC50B1" w14:paraId="6A797036" w14:textId="77777777" w:rsidTr="00063383">
        <w:tblPrEx>
          <w:tblCellMar>
            <w:top w:w="12" w:type="dxa"/>
            <w:right w:w="54" w:type="dxa"/>
          </w:tblCellMar>
        </w:tblPrEx>
        <w:trPr>
          <w:trHeight w:val="1039"/>
        </w:trPr>
        <w:tc>
          <w:tcPr>
            <w:tcW w:w="2690" w:type="dxa"/>
            <w:tcBorders>
              <w:top w:val="single" w:sz="4" w:space="0" w:color="000000"/>
              <w:left w:val="single" w:sz="4" w:space="0" w:color="000000"/>
              <w:bottom w:val="single" w:sz="4" w:space="0" w:color="000000"/>
              <w:right w:val="single" w:sz="4" w:space="0" w:color="000000"/>
            </w:tcBorders>
          </w:tcPr>
          <w:p w14:paraId="12302E2A" w14:textId="77777777" w:rsidR="00063383" w:rsidRPr="00FC50B1" w:rsidRDefault="00063383" w:rsidP="00063383">
            <w:pPr>
              <w:spacing w:after="160" w:line="259" w:lineRule="auto"/>
            </w:pPr>
            <w:r w:rsidRPr="00FC50B1">
              <w:t xml:space="preserve">Landscape Policy Framework 2017 </w:t>
            </w:r>
          </w:p>
        </w:tc>
        <w:tc>
          <w:tcPr>
            <w:tcW w:w="5107" w:type="dxa"/>
            <w:tcBorders>
              <w:top w:val="single" w:sz="4" w:space="0" w:color="000000"/>
              <w:left w:val="single" w:sz="4" w:space="0" w:color="000000"/>
              <w:bottom w:val="single" w:sz="4" w:space="0" w:color="000000"/>
              <w:right w:val="single" w:sz="4" w:space="0" w:color="000000"/>
            </w:tcBorders>
          </w:tcPr>
          <w:p w14:paraId="5D67AE10" w14:textId="77777777" w:rsidR="00063383" w:rsidRPr="00FC50B1" w:rsidRDefault="00063383" w:rsidP="00063383">
            <w:pPr>
              <w:spacing w:after="160" w:line="259" w:lineRule="auto"/>
            </w:pPr>
            <w:r w:rsidRPr="00FC50B1">
              <w:t xml:space="preserve">The policy aims to 'safeguard and enhance the distinct identity, the diverse character and the special qualities of Scotland’s landscapes as a whole, so as to ensure tomorrow’s landscapes contribute positively to people’s environment and are at least as attractive and valued as they are today'. The principles of approach are based on four propositions:  </w:t>
            </w:r>
          </w:p>
        </w:tc>
        <w:tc>
          <w:tcPr>
            <w:tcW w:w="2126" w:type="dxa"/>
            <w:tcBorders>
              <w:top w:val="single" w:sz="4" w:space="0" w:color="000000"/>
              <w:left w:val="single" w:sz="4" w:space="0" w:color="000000"/>
              <w:bottom w:val="single" w:sz="4" w:space="0" w:color="000000"/>
              <w:right w:val="single" w:sz="4" w:space="0" w:color="000000"/>
            </w:tcBorders>
          </w:tcPr>
          <w:p w14:paraId="6D8D8D7A" w14:textId="77777777" w:rsidR="00063383" w:rsidRPr="00FC50B1" w:rsidRDefault="00063383" w:rsidP="00063383">
            <w:pPr>
              <w:spacing w:after="160" w:line="259" w:lineRule="auto"/>
            </w:pPr>
            <w:r w:rsidRPr="00FC50B1">
              <w:t xml:space="preserve">The SEA should reflect objectives to conserve and enhance the landscape and natural environment. </w:t>
            </w:r>
          </w:p>
        </w:tc>
      </w:tr>
    </w:tbl>
    <w:p w14:paraId="4FD2C13A" w14:textId="77777777" w:rsidR="00063383" w:rsidRPr="00FC50B1" w:rsidRDefault="00063383" w:rsidP="00063383"/>
    <w:p w14:paraId="634BA057" w14:textId="77777777" w:rsidR="00063383" w:rsidRPr="00FC50B1" w:rsidRDefault="00063383" w:rsidP="00063383">
      <w:pPr>
        <w:rPr>
          <w:b/>
        </w:rPr>
      </w:pPr>
      <w:r w:rsidRPr="00FC50B1">
        <w:br w:type="page"/>
      </w:r>
    </w:p>
    <w:p w14:paraId="67531460" w14:textId="77777777" w:rsidR="00063383" w:rsidRPr="00FC50B1" w:rsidRDefault="00063383" w:rsidP="00063383">
      <w:pPr>
        <w:rPr>
          <w:b/>
        </w:rPr>
      </w:pPr>
      <w:r w:rsidRPr="00FC50B1">
        <w:rPr>
          <w:b/>
        </w:rPr>
        <w:lastRenderedPageBreak/>
        <w:t xml:space="preserve">Material Assets </w:t>
      </w:r>
    </w:p>
    <w:tbl>
      <w:tblPr>
        <w:tblStyle w:val="TableGrid0"/>
        <w:tblW w:w="9923" w:type="dxa"/>
        <w:tblInd w:w="-5" w:type="dxa"/>
        <w:tblCellMar>
          <w:top w:w="12" w:type="dxa"/>
          <w:left w:w="116" w:type="dxa"/>
          <w:right w:w="54" w:type="dxa"/>
        </w:tblCellMar>
        <w:tblLook w:val="04A0" w:firstRow="1" w:lastRow="0" w:firstColumn="1" w:lastColumn="0" w:noHBand="0" w:noVBand="1"/>
      </w:tblPr>
      <w:tblGrid>
        <w:gridCol w:w="1985"/>
        <w:gridCol w:w="5812"/>
        <w:gridCol w:w="2126"/>
      </w:tblGrid>
      <w:tr w:rsidR="00063383" w:rsidRPr="00FC50B1" w14:paraId="12BDFE09" w14:textId="77777777" w:rsidTr="00063383">
        <w:trPr>
          <w:trHeight w:val="535"/>
          <w:tblHeader/>
        </w:trPr>
        <w:tc>
          <w:tcPr>
            <w:tcW w:w="1985" w:type="dxa"/>
            <w:tcBorders>
              <w:top w:val="single" w:sz="4" w:space="0" w:color="000000"/>
              <w:left w:val="single" w:sz="4" w:space="0" w:color="000000"/>
              <w:bottom w:val="single" w:sz="4" w:space="0" w:color="000000"/>
              <w:right w:val="single" w:sz="4" w:space="0" w:color="000000"/>
            </w:tcBorders>
            <w:shd w:val="clear" w:color="auto" w:fill="6EB02D"/>
          </w:tcPr>
          <w:p w14:paraId="7941A0DB" w14:textId="77777777" w:rsidR="00063383" w:rsidRPr="00FC50B1" w:rsidRDefault="00063383" w:rsidP="00063383">
            <w:pPr>
              <w:spacing w:after="160" w:line="259" w:lineRule="auto"/>
            </w:pPr>
            <w:r w:rsidRPr="00FC50B1">
              <w:t xml:space="preserve">Source </w:t>
            </w:r>
          </w:p>
        </w:tc>
        <w:tc>
          <w:tcPr>
            <w:tcW w:w="5812" w:type="dxa"/>
            <w:tcBorders>
              <w:top w:val="single" w:sz="4" w:space="0" w:color="000000"/>
              <w:left w:val="single" w:sz="4" w:space="0" w:color="000000"/>
              <w:bottom w:val="single" w:sz="4" w:space="0" w:color="000000"/>
              <w:right w:val="single" w:sz="4" w:space="0" w:color="000000"/>
            </w:tcBorders>
            <w:shd w:val="clear" w:color="auto" w:fill="6EB02D"/>
          </w:tcPr>
          <w:p w14:paraId="65C4E6AB" w14:textId="77777777" w:rsidR="00063383" w:rsidRPr="00FC50B1" w:rsidRDefault="00063383" w:rsidP="00063383">
            <w:pPr>
              <w:spacing w:after="160" w:line="259" w:lineRule="auto"/>
            </w:pPr>
            <w:r w:rsidRPr="00FC50B1">
              <w:t xml:space="preserve">Key objectives </w:t>
            </w:r>
          </w:p>
        </w:tc>
        <w:tc>
          <w:tcPr>
            <w:tcW w:w="2126" w:type="dxa"/>
            <w:tcBorders>
              <w:top w:val="single" w:sz="4" w:space="0" w:color="000000"/>
              <w:left w:val="single" w:sz="4" w:space="0" w:color="000000"/>
              <w:bottom w:val="single" w:sz="4" w:space="0" w:color="000000"/>
              <w:right w:val="single" w:sz="4" w:space="0" w:color="000000"/>
            </w:tcBorders>
            <w:shd w:val="clear" w:color="auto" w:fill="6EB02D"/>
          </w:tcPr>
          <w:p w14:paraId="4DD22ABA" w14:textId="77777777" w:rsidR="00063383" w:rsidRPr="00FC50B1" w:rsidRDefault="00063383" w:rsidP="00063383">
            <w:pPr>
              <w:spacing w:after="160" w:line="259" w:lineRule="auto"/>
            </w:pPr>
            <w:r w:rsidRPr="00FC50B1">
              <w:t xml:space="preserve">Implications/ Comments </w:t>
            </w:r>
          </w:p>
        </w:tc>
      </w:tr>
      <w:tr w:rsidR="00063383" w:rsidRPr="00FC50B1" w14:paraId="3F334056" w14:textId="77777777" w:rsidTr="00063383">
        <w:trPr>
          <w:trHeight w:val="58"/>
        </w:trPr>
        <w:tc>
          <w:tcPr>
            <w:tcW w:w="1985" w:type="dxa"/>
            <w:tcBorders>
              <w:top w:val="single" w:sz="4" w:space="0" w:color="000000"/>
              <w:left w:val="single" w:sz="4" w:space="0" w:color="000000"/>
              <w:bottom w:val="single" w:sz="4" w:space="0" w:color="000000"/>
              <w:right w:val="single" w:sz="4" w:space="0" w:color="000000"/>
            </w:tcBorders>
          </w:tcPr>
          <w:p w14:paraId="1DC7584B" w14:textId="77777777" w:rsidR="00063383" w:rsidRPr="00FC50B1" w:rsidRDefault="00063383" w:rsidP="00063383">
            <w:pPr>
              <w:spacing w:after="160" w:line="259" w:lineRule="auto"/>
              <w:rPr>
                <w:b/>
              </w:rPr>
            </w:pPr>
            <w:r w:rsidRPr="00FC50B1">
              <w:rPr>
                <w:b/>
              </w:rPr>
              <w:t>European</w:t>
            </w:r>
          </w:p>
        </w:tc>
        <w:tc>
          <w:tcPr>
            <w:tcW w:w="5812" w:type="dxa"/>
            <w:tcBorders>
              <w:top w:val="single" w:sz="4" w:space="0" w:color="000000"/>
              <w:left w:val="single" w:sz="4" w:space="0" w:color="000000"/>
              <w:bottom w:val="single" w:sz="4" w:space="0" w:color="000000"/>
              <w:right w:val="single" w:sz="4" w:space="0" w:color="000000"/>
            </w:tcBorders>
          </w:tcPr>
          <w:p w14:paraId="0392F17E" w14:textId="77777777" w:rsidR="00063383" w:rsidRPr="00FC50B1" w:rsidRDefault="00063383" w:rsidP="00063383">
            <w:pPr>
              <w:spacing w:after="160" w:line="259" w:lineRule="auto"/>
            </w:pPr>
          </w:p>
        </w:tc>
        <w:tc>
          <w:tcPr>
            <w:tcW w:w="2126" w:type="dxa"/>
            <w:tcBorders>
              <w:top w:val="single" w:sz="4" w:space="0" w:color="000000"/>
              <w:left w:val="single" w:sz="4" w:space="0" w:color="000000"/>
              <w:bottom w:val="single" w:sz="4" w:space="0" w:color="000000"/>
              <w:right w:val="single" w:sz="4" w:space="0" w:color="000000"/>
            </w:tcBorders>
          </w:tcPr>
          <w:p w14:paraId="374723C0" w14:textId="77777777" w:rsidR="00063383" w:rsidRPr="00FC50B1" w:rsidRDefault="00063383" w:rsidP="00063383">
            <w:pPr>
              <w:spacing w:after="160" w:line="259" w:lineRule="auto"/>
            </w:pPr>
          </w:p>
        </w:tc>
      </w:tr>
      <w:tr w:rsidR="00063383" w:rsidRPr="00FC50B1" w14:paraId="01D7A92A" w14:textId="77777777" w:rsidTr="00063383">
        <w:trPr>
          <w:trHeight w:val="1039"/>
        </w:trPr>
        <w:tc>
          <w:tcPr>
            <w:tcW w:w="1985" w:type="dxa"/>
            <w:tcBorders>
              <w:top w:val="single" w:sz="4" w:space="0" w:color="000000"/>
              <w:left w:val="single" w:sz="4" w:space="0" w:color="000000"/>
              <w:bottom w:val="single" w:sz="4" w:space="0" w:color="000000"/>
              <w:right w:val="single" w:sz="4" w:space="0" w:color="000000"/>
            </w:tcBorders>
          </w:tcPr>
          <w:p w14:paraId="2C37F6F0" w14:textId="77777777" w:rsidR="00063383" w:rsidRPr="00FC50B1" w:rsidRDefault="00063383" w:rsidP="00063383">
            <w:pPr>
              <w:spacing w:after="160" w:line="259" w:lineRule="auto"/>
            </w:pPr>
            <w:r w:rsidRPr="00FC50B1">
              <w:t xml:space="preserve">The Landfill Directive 1999 </w:t>
            </w:r>
          </w:p>
          <w:p w14:paraId="7A092AE7" w14:textId="77777777" w:rsidR="00063383" w:rsidRPr="00FC50B1" w:rsidRDefault="00063383" w:rsidP="00063383">
            <w:pPr>
              <w:spacing w:after="160" w:line="259" w:lineRule="auto"/>
            </w:pPr>
            <w:r w:rsidRPr="00FC50B1">
              <w:t xml:space="preserve">Directive 99/31/EC on the landfill of waste </w:t>
            </w:r>
          </w:p>
        </w:tc>
        <w:tc>
          <w:tcPr>
            <w:tcW w:w="5812" w:type="dxa"/>
            <w:tcBorders>
              <w:top w:val="single" w:sz="4" w:space="0" w:color="000000"/>
              <w:left w:val="single" w:sz="4" w:space="0" w:color="000000"/>
              <w:bottom w:val="single" w:sz="4" w:space="0" w:color="000000"/>
              <w:right w:val="single" w:sz="4" w:space="0" w:color="000000"/>
            </w:tcBorders>
          </w:tcPr>
          <w:p w14:paraId="4CBFD854" w14:textId="77777777" w:rsidR="00063383" w:rsidRPr="00FC50B1" w:rsidRDefault="00063383" w:rsidP="00063383">
            <w:pPr>
              <w:spacing w:after="160" w:line="259" w:lineRule="auto"/>
            </w:pPr>
            <w:r w:rsidRPr="00FC50B1">
              <w:t xml:space="preserve">Prevent or reduce negative effects on the environment from the landfilling of waste by introducing stringent technical requirements for waste and landfills. </w:t>
            </w:r>
          </w:p>
        </w:tc>
        <w:tc>
          <w:tcPr>
            <w:tcW w:w="2126" w:type="dxa"/>
            <w:tcBorders>
              <w:top w:val="single" w:sz="4" w:space="0" w:color="000000"/>
              <w:left w:val="single" w:sz="4" w:space="0" w:color="000000"/>
              <w:bottom w:val="single" w:sz="4" w:space="0" w:color="000000"/>
              <w:right w:val="single" w:sz="4" w:space="0" w:color="000000"/>
            </w:tcBorders>
          </w:tcPr>
          <w:p w14:paraId="76DAE475" w14:textId="77777777" w:rsidR="00063383" w:rsidRPr="00FC50B1" w:rsidRDefault="00063383" w:rsidP="00063383">
            <w:pPr>
              <w:spacing w:after="160" w:line="259" w:lineRule="auto"/>
            </w:pPr>
            <w:r w:rsidRPr="00FC50B1">
              <w:t xml:space="preserve">The SEA should reflect objectives to increase recycling and reduce the amount of waste. </w:t>
            </w:r>
          </w:p>
          <w:p w14:paraId="467B4375" w14:textId="77777777" w:rsidR="00063383" w:rsidRPr="00FC50B1" w:rsidRDefault="00063383" w:rsidP="00063383">
            <w:pPr>
              <w:spacing w:after="160" w:line="259" w:lineRule="auto"/>
            </w:pPr>
            <w:r w:rsidRPr="00FC50B1">
              <w:t xml:space="preserve"> </w:t>
            </w:r>
          </w:p>
        </w:tc>
      </w:tr>
      <w:tr w:rsidR="00063383" w:rsidRPr="00FC50B1" w14:paraId="27EED3E9" w14:textId="77777777" w:rsidTr="00063383">
        <w:trPr>
          <w:trHeight w:val="1039"/>
        </w:trPr>
        <w:tc>
          <w:tcPr>
            <w:tcW w:w="1985" w:type="dxa"/>
            <w:tcBorders>
              <w:top w:val="single" w:sz="4" w:space="0" w:color="000000"/>
              <w:left w:val="single" w:sz="4" w:space="0" w:color="000000"/>
              <w:bottom w:val="single" w:sz="4" w:space="0" w:color="000000"/>
              <w:right w:val="single" w:sz="4" w:space="0" w:color="000000"/>
            </w:tcBorders>
          </w:tcPr>
          <w:p w14:paraId="49815293" w14:textId="77777777" w:rsidR="00063383" w:rsidRPr="00FC50B1" w:rsidRDefault="00063383" w:rsidP="00063383">
            <w:pPr>
              <w:spacing w:after="160" w:line="259" w:lineRule="auto"/>
            </w:pPr>
            <w:r w:rsidRPr="00FC50B1">
              <w:t xml:space="preserve">The Waste Framework Directive 2008 </w:t>
            </w:r>
          </w:p>
          <w:p w14:paraId="0149B297" w14:textId="77777777" w:rsidR="00063383" w:rsidRPr="00FC50B1" w:rsidRDefault="00063383" w:rsidP="00063383">
            <w:pPr>
              <w:spacing w:after="160" w:line="259" w:lineRule="auto"/>
            </w:pPr>
            <w:r w:rsidRPr="00FC50B1">
              <w:t xml:space="preserve">Directive 2008/98/EC on waste </w:t>
            </w:r>
          </w:p>
        </w:tc>
        <w:tc>
          <w:tcPr>
            <w:tcW w:w="5812" w:type="dxa"/>
            <w:tcBorders>
              <w:top w:val="single" w:sz="4" w:space="0" w:color="000000"/>
              <w:left w:val="single" w:sz="4" w:space="0" w:color="000000"/>
              <w:bottom w:val="single" w:sz="4" w:space="0" w:color="000000"/>
              <w:right w:val="single" w:sz="4" w:space="0" w:color="000000"/>
            </w:tcBorders>
          </w:tcPr>
          <w:p w14:paraId="03550587" w14:textId="77777777" w:rsidR="00063383" w:rsidRPr="00FC50B1" w:rsidRDefault="00063383" w:rsidP="00063383">
            <w:pPr>
              <w:spacing w:after="160" w:line="259" w:lineRule="auto"/>
            </w:pPr>
            <w:r w:rsidRPr="00FC50B1">
              <w:t xml:space="preserve">Prevention or reduction of waste production and its harmfulness. The recovery of waste by means of recycling, re-use or reclamation. Recovery or disposal of waste without endangering human health and without using processes that could harm the environment. </w:t>
            </w:r>
          </w:p>
        </w:tc>
        <w:tc>
          <w:tcPr>
            <w:tcW w:w="2126" w:type="dxa"/>
            <w:tcBorders>
              <w:top w:val="single" w:sz="4" w:space="0" w:color="000000"/>
              <w:left w:val="single" w:sz="4" w:space="0" w:color="000000"/>
              <w:bottom w:val="single" w:sz="4" w:space="0" w:color="000000"/>
              <w:right w:val="single" w:sz="4" w:space="0" w:color="000000"/>
            </w:tcBorders>
          </w:tcPr>
          <w:p w14:paraId="6FC1C822" w14:textId="77777777" w:rsidR="00063383" w:rsidRPr="00FC50B1" w:rsidRDefault="00063383" w:rsidP="00063383">
            <w:pPr>
              <w:spacing w:after="160" w:line="259" w:lineRule="auto"/>
            </w:pPr>
            <w:r w:rsidRPr="00FC50B1">
              <w:t xml:space="preserve">The SEA should reflect objectives that minimise waste production as well as promote recycling. </w:t>
            </w:r>
          </w:p>
          <w:p w14:paraId="7827BF9D" w14:textId="77777777" w:rsidR="00063383" w:rsidRPr="00FC50B1" w:rsidRDefault="00063383" w:rsidP="00063383">
            <w:pPr>
              <w:spacing w:after="160" w:line="259" w:lineRule="auto"/>
            </w:pPr>
            <w:r w:rsidRPr="00FC50B1">
              <w:t xml:space="preserve"> </w:t>
            </w:r>
          </w:p>
        </w:tc>
      </w:tr>
      <w:tr w:rsidR="00063383" w:rsidRPr="00FC50B1" w14:paraId="3B9C90BA" w14:textId="77777777" w:rsidTr="00063383">
        <w:trPr>
          <w:trHeight w:val="1039"/>
        </w:trPr>
        <w:tc>
          <w:tcPr>
            <w:tcW w:w="1985" w:type="dxa"/>
            <w:tcBorders>
              <w:top w:val="single" w:sz="4" w:space="0" w:color="000000"/>
              <w:left w:val="single" w:sz="4" w:space="0" w:color="000000"/>
              <w:bottom w:val="single" w:sz="4" w:space="0" w:color="000000"/>
              <w:right w:val="single" w:sz="4" w:space="0" w:color="000000"/>
            </w:tcBorders>
          </w:tcPr>
          <w:p w14:paraId="10445E73" w14:textId="77777777" w:rsidR="00063383" w:rsidRPr="00FC50B1" w:rsidRDefault="00063383" w:rsidP="00063383">
            <w:pPr>
              <w:spacing w:after="160" w:line="259" w:lineRule="auto"/>
            </w:pPr>
            <w:r w:rsidRPr="00FC50B1">
              <w:rPr>
                <w:i/>
              </w:rPr>
              <w:t>The Urban Waste Water Directive</w:t>
            </w:r>
            <w:r w:rsidRPr="00FC50B1">
              <w:t xml:space="preserve"> 1991 </w:t>
            </w:r>
          </w:p>
          <w:p w14:paraId="29E81C39" w14:textId="77777777" w:rsidR="00063383" w:rsidRPr="00FC50B1" w:rsidRDefault="00063383" w:rsidP="00063383">
            <w:pPr>
              <w:spacing w:after="160" w:line="259" w:lineRule="auto"/>
            </w:pPr>
            <w:r w:rsidRPr="00FC50B1">
              <w:t xml:space="preserve">Directive 91/271/EEC concerning urban waste water treatment </w:t>
            </w:r>
          </w:p>
        </w:tc>
        <w:tc>
          <w:tcPr>
            <w:tcW w:w="5812" w:type="dxa"/>
            <w:tcBorders>
              <w:top w:val="single" w:sz="4" w:space="0" w:color="000000"/>
              <w:left w:val="single" w:sz="4" w:space="0" w:color="000000"/>
              <w:bottom w:val="single" w:sz="4" w:space="0" w:color="000000"/>
              <w:right w:val="single" w:sz="4" w:space="0" w:color="000000"/>
            </w:tcBorders>
          </w:tcPr>
          <w:p w14:paraId="488F8442" w14:textId="77777777" w:rsidR="00063383" w:rsidRPr="00FC50B1" w:rsidRDefault="00063383" w:rsidP="00063383">
            <w:pPr>
              <w:spacing w:after="160" w:line="259" w:lineRule="auto"/>
            </w:pPr>
            <w:r w:rsidRPr="00FC50B1">
              <w:t xml:space="preserve">Protect the environment from the adverse effects of urban waste water collection, treatment and discharge, and discharge from certain industrial sectors. </w:t>
            </w:r>
          </w:p>
        </w:tc>
        <w:tc>
          <w:tcPr>
            <w:tcW w:w="2126" w:type="dxa"/>
            <w:tcBorders>
              <w:top w:val="single" w:sz="4" w:space="0" w:color="000000"/>
              <w:left w:val="single" w:sz="4" w:space="0" w:color="000000"/>
              <w:bottom w:val="single" w:sz="4" w:space="0" w:color="000000"/>
              <w:right w:val="single" w:sz="4" w:space="0" w:color="000000"/>
            </w:tcBorders>
          </w:tcPr>
          <w:p w14:paraId="44D1B1BE" w14:textId="77777777" w:rsidR="00063383" w:rsidRPr="00FC50B1" w:rsidRDefault="00063383" w:rsidP="00063383">
            <w:pPr>
              <w:spacing w:after="160" w:line="259" w:lineRule="auto"/>
            </w:pPr>
            <w:r w:rsidRPr="00FC50B1">
              <w:t xml:space="preserve">The SEA should reflect objectives to reduce water pollution. </w:t>
            </w:r>
          </w:p>
        </w:tc>
      </w:tr>
      <w:tr w:rsidR="00063383" w:rsidRPr="00FC50B1" w14:paraId="2B95964F" w14:textId="77777777" w:rsidTr="00063383">
        <w:trPr>
          <w:trHeight w:val="58"/>
        </w:trPr>
        <w:tc>
          <w:tcPr>
            <w:tcW w:w="1985" w:type="dxa"/>
            <w:tcBorders>
              <w:top w:val="single" w:sz="4" w:space="0" w:color="000000"/>
              <w:left w:val="single" w:sz="4" w:space="0" w:color="000000"/>
              <w:bottom w:val="single" w:sz="4" w:space="0" w:color="000000"/>
              <w:right w:val="single" w:sz="4" w:space="0" w:color="000000"/>
            </w:tcBorders>
          </w:tcPr>
          <w:p w14:paraId="00690D16" w14:textId="77777777" w:rsidR="00063383" w:rsidRPr="00FC50B1" w:rsidRDefault="00063383" w:rsidP="00063383">
            <w:pPr>
              <w:spacing w:after="160" w:line="259" w:lineRule="auto"/>
            </w:pPr>
            <w:r w:rsidRPr="00FC50B1">
              <w:t xml:space="preserve">EU Management of Waste from Extractive Industries </w:t>
            </w:r>
          </w:p>
          <w:p w14:paraId="5927AC7A" w14:textId="77777777" w:rsidR="00063383" w:rsidRPr="00FC50B1" w:rsidRDefault="00063383" w:rsidP="00063383">
            <w:pPr>
              <w:spacing w:after="160" w:line="259" w:lineRule="auto"/>
            </w:pPr>
            <w:r w:rsidRPr="00FC50B1">
              <w:t xml:space="preserve">(2006/21/EC) </w:t>
            </w:r>
          </w:p>
        </w:tc>
        <w:tc>
          <w:tcPr>
            <w:tcW w:w="5812" w:type="dxa"/>
            <w:tcBorders>
              <w:top w:val="single" w:sz="4" w:space="0" w:color="000000"/>
              <w:left w:val="single" w:sz="4" w:space="0" w:color="000000"/>
              <w:bottom w:val="single" w:sz="4" w:space="0" w:color="000000"/>
              <w:right w:val="single" w:sz="4" w:space="0" w:color="000000"/>
            </w:tcBorders>
          </w:tcPr>
          <w:p w14:paraId="6210B9F5" w14:textId="77777777" w:rsidR="00063383" w:rsidRPr="00FC50B1" w:rsidRDefault="00063383" w:rsidP="00063383">
            <w:pPr>
              <w:spacing w:after="160" w:line="259" w:lineRule="auto"/>
            </w:pPr>
            <w:r w:rsidRPr="00FC50B1">
              <w:t xml:space="preserve">The purpose of the Directive is to prevent water and soil pollution from the deposition of waste into heaps or ponds and puts emphasis on the long-term stability of waste facilities to help avoid major accidents. </w:t>
            </w:r>
          </w:p>
          <w:p w14:paraId="36BADAF9" w14:textId="77777777" w:rsidR="00063383" w:rsidRPr="00FC50B1" w:rsidRDefault="00063383" w:rsidP="00063383">
            <w:pPr>
              <w:spacing w:after="160" w:line="259" w:lineRule="auto"/>
            </w:pPr>
            <w:r w:rsidRPr="00FC50B1">
              <w:t xml:space="preserve">The main elements of the Directive are: </w:t>
            </w:r>
          </w:p>
          <w:p w14:paraId="396F5CAC" w14:textId="77777777" w:rsidR="00063383" w:rsidRPr="00FC50B1" w:rsidRDefault="00063383" w:rsidP="00700364">
            <w:pPr>
              <w:numPr>
                <w:ilvl w:val="0"/>
                <w:numId w:val="45"/>
              </w:numPr>
              <w:spacing w:after="160" w:line="259" w:lineRule="auto"/>
            </w:pPr>
            <w:r w:rsidRPr="00FC50B1">
              <w:t xml:space="preserve">Conditions for operating permits.  </w:t>
            </w:r>
          </w:p>
          <w:p w14:paraId="004300A4" w14:textId="77777777" w:rsidR="00063383" w:rsidRPr="00FC50B1" w:rsidRDefault="00063383" w:rsidP="00700364">
            <w:pPr>
              <w:numPr>
                <w:ilvl w:val="0"/>
                <w:numId w:val="45"/>
              </w:numPr>
              <w:spacing w:after="160" w:line="259" w:lineRule="auto"/>
            </w:pPr>
            <w:r w:rsidRPr="00FC50B1">
              <w:t xml:space="preserve">Scotland’s landscapes are a shared responsibility. </w:t>
            </w:r>
          </w:p>
          <w:p w14:paraId="257C3200" w14:textId="77777777" w:rsidR="00063383" w:rsidRPr="00FC50B1" w:rsidRDefault="00063383" w:rsidP="00700364">
            <w:pPr>
              <w:numPr>
                <w:ilvl w:val="0"/>
                <w:numId w:val="45"/>
              </w:numPr>
              <w:spacing w:after="160" w:line="259" w:lineRule="auto"/>
            </w:pPr>
            <w:r w:rsidRPr="00FC50B1">
              <w:t xml:space="preserve">All of Scotland’s landscapes deserve attention. </w:t>
            </w:r>
          </w:p>
          <w:p w14:paraId="2896FA1A" w14:textId="77777777" w:rsidR="00063383" w:rsidRPr="00FC50B1" w:rsidRDefault="00063383" w:rsidP="00700364">
            <w:pPr>
              <w:numPr>
                <w:ilvl w:val="0"/>
                <w:numId w:val="45"/>
              </w:numPr>
              <w:spacing w:after="160" w:line="259" w:lineRule="auto"/>
            </w:pPr>
            <w:r w:rsidRPr="00FC50B1">
              <w:t xml:space="preserve">Scotland’s landscapes will continue to change. </w:t>
            </w:r>
          </w:p>
          <w:p w14:paraId="43057FFA" w14:textId="77777777" w:rsidR="00063383" w:rsidRPr="00FC50B1" w:rsidRDefault="00063383" w:rsidP="00700364">
            <w:pPr>
              <w:numPr>
                <w:ilvl w:val="0"/>
                <w:numId w:val="45"/>
              </w:numPr>
              <w:spacing w:after="160" w:line="259" w:lineRule="auto"/>
            </w:pPr>
            <w:r w:rsidRPr="00FC50B1">
              <w:t>Scotland’s landscapes deserve greater care.</w:t>
            </w:r>
          </w:p>
          <w:p w14:paraId="450B6D11" w14:textId="77777777" w:rsidR="00063383" w:rsidRPr="00FC50B1" w:rsidRDefault="00063383" w:rsidP="00700364">
            <w:pPr>
              <w:numPr>
                <w:ilvl w:val="0"/>
                <w:numId w:val="45"/>
              </w:numPr>
              <w:spacing w:after="160" w:line="259" w:lineRule="auto"/>
            </w:pPr>
            <w:r w:rsidRPr="00FC50B1">
              <w:t xml:space="preserve">General obligations concerning waste management. </w:t>
            </w:r>
          </w:p>
          <w:p w14:paraId="6263F772" w14:textId="77777777" w:rsidR="00063383" w:rsidRPr="00FC50B1" w:rsidRDefault="00063383" w:rsidP="00700364">
            <w:pPr>
              <w:numPr>
                <w:ilvl w:val="0"/>
                <w:numId w:val="45"/>
              </w:numPr>
              <w:spacing w:after="160" w:line="259" w:lineRule="auto"/>
            </w:pPr>
            <w:r w:rsidRPr="00FC50B1">
              <w:t xml:space="preserve">The obligation to characterise waste before disposing of it or treating it. </w:t>
            </w:r>
          </w:p>
          <w:p w14:paraId="3018BB30" w14:textId="77777777" w:rsidR="00063383" w:rsidRPr="00FC50B1" w:rsidRDefault="00063383" w:rsidP="00700364">
            <w:pPr>
              <w:numPr>
                <w:ilvl w:val="0"/>
                <w:numId w:val="45"/>
              </w:numPr>
              <w:spacing w:after="160" w:line="259" w:lineRule="auto"/>
            </w:pPr>
            <w:r w:rsidRPr="00FC50B1">
              <w:lastRenderedPageBreak/>
              <w:t xml:space="preserve">Measures to ensure the safety of waste management facilities. </w:t>
            </w:r>
          </w:p>
          <w:p w14:paraId="3FD1F40F" w14:textId="77777777" w:rsidR="00063383" w:rsidRPr="00FC50B1" w:rsidRDefault="00063383" w:rsidP="00700364">
            <w:pPr>
              <w:numPr>
                <w:ilvl w:val="0"/>
                <w:numId w:val="45"/>
              </w:numPr>
              <w:spacing w:after="160" w:line="259" w:lineRule="auto"/>
            </w:pPr>
            <w:r w:rsidRPr="00FC50B1">
              <w:t xml:space="preserve">A requirement to draw up closure plans. </w:t>
            </w:r>
          </w:p>
          <w:p w14:paraId="748CB232" w14:textId="77777777" w:rsidR="00063383" w:rsidRPr="00FC50B1" w:rsidRDefault="00063383" w:rsidP="00700364">
            <w:pPr>
              <w:numPr>
                <w:ilvl w:val="0"/>
                <w:numId w:val="45"/>
              </w:numPr>
              <w:spacing w:after="160" w:line="259" w:lineRule="auto"/>
            </w:pPr>
            <w:r w:rsidRPr="00FC50B1">
              <w:t>An obligation to provide for an appropriate level of financial security.</w:t>
            </w:r>
          </w:p>
        </w:tc>
        <w:tc>
          <w:tcPr>
            <w:tcW w:w="2126" w:type="dxa"/>
            <w:tcBorders>
              <w:top w:val="single" w:sz="4" w:space="0" w:color="000000"/>
              <w:left w:val="single" w:sz="4" w:space="0" w:color="000000"/>
              <w:bottom w:val="single" w:sz="4" w:space="0" w:color="000000"/>
              <w:right w:val="single" w:sz="4" w:space="0" w:color="000000"/>
            </w:tcBorders>
          </w:tcPr>
          <w:p w14:paraId="549D24B2" w14:textId="77777777" w:rsidR="00063383" w:rsidRPr="00FC50B1" w:rsidRDefault="00063383" w:rsidP="00063383">
            <w:pPr>
              <w:spacing w:after="160" w:line="259" w:lineRule="auto"/>
            </w:pPr>
            <w:r w:rsidRPr="00FC50B1">
              <w:lastRenderedPageBreak/>
              <w:t xml:space="preserve">Include sustainability objectives that encourage recycling and the prudent use of natural resources and the protection of the environment. Also promote a reduction in water and soil pollution.  </w:t>
            </w:r>
          </w:p>
        </w:tc>
      </w:tr>
      <w:tr w:rsidR="00063383" w:rsidRPr="00FC50B1" w14:paraId="2D33EF49" w14:textId="77777777" w:rsidTr="00063383">
        <w:tblPrEx>
          <w:tblCellMar>
            <w:right w:w="74" w:type="dxa"/>
          </w:tblCellMar>
        </w:tblPrEx>
        <w:trPr>
          <w:trHeight w:val="418"/>
        </w:trPr>
        <w:tc>
          <w:tcPr>
            <w:tcW w:w="9923" w:type="dxa"/>
            <w:gridSpan w:val="3"/>
            <w:tcBorders>
              <w:top w:val="single" w:sz="4" w:space="0" w:color="000000"/>
              <w:left w:val="single" w:sz="4" w:space="0" w:color="000000"/>
              <w:bottom w:val="single" w:sz="4" w:space="0" w:color="000000"/>
              <w:right w:val="single" w:sz="4" w:space="0" w:color="000000"/>
            </w:tcBorders>
          </w:tcPr>
          <w:p w14:paraId="24B41FC8" w14:textId="77777777" w:rsidR="00063383" w:rsidRPr="00FC50B1" w:rsidRDefault="00063383" w:rsidP="00063383">
            <w:pPr>
              <w:spacing w:after="160" w:line="259" w:lineRule="auto"/>
            </w:pPr>
            <w:r w:rsidRPr="00FC50B1">
              <w:rPr>
                <w:b/>
              </w:rPr>
              <w:t xml:space="preserve">National (Legislation)  </w:t>
            </w:r>
          </w:p>
        </w:tc>
      </w:tr>
      <w:tr w:rsidR="00063383" w:rsidRPr="00FC50B1" w14:paraId="69D1280D" w14:textId="77777777" w:rsidTr="00063383">
        <w:tblPrEx>
          <w:tblCellMar>
            <w:right w:w="74" w:type="dxa"/>
          </w:tblCellMar>
        </w:tblPrEx>
        <w:trPr>
          <w:trHeight w:val="3231"/>
        </w:trPr>
        <w:tc>
          <w:tcPr>
            <w:tcW w:w="1985" w:type="dxa"/>
            <w:tcBorders>
              <w:top w:val="single" w:sz="4" w:space="0" w:color="000000"/>
              <w:left w:val="single" w:sz="4" w:space="0" w:color="000000"/>
              <w:bottom w:val="single" w:sz="4" w:space="0" w:color="000000"/>
              <w:right w:val="single" w:sz="4" w:space="0" w:color="000000"/>
            </w:tcBorders>
          </w:tcPr>
          <w:p w14:paraId="3C6F7CC4" w14:textId="77777777" w:rsidR="00063383" w:rsidRPr="00FC50B1" w:rsidRDefault="00063383" w:rsidP="00063383">
            <w:pPr>
              <w:spacing w:after="160" w:line="259" w:lineRule="auto"/>
            </w:pPr>
            <w:r w:rsidRPr="00FC50B1">
              <w:t xml:space="preserve">Environmental Protection Act 1990 </w:t>
            </w:r>
          </w:p>
        </w:tc>
        <w:tc>
          <w:tcPr>
            <w:tcW w:w="5812" w:type="dxa"/>
            <w:tcBorders>
              <w:top w:val="single" w:sz="4" w:space="0" w:color="000000"/>
              <w:left w:val="single" w:sz="4" w:space="0" w:color="000000"/>
              <w:bottom w:val="single" w:sz="4" w:space="0" w:color="000000"/>
              <w:right w:val="single" w:sz="4" w:space="0" w:color="000000"/>
            </w:tcBorders>
          </w:tcPr>
          <w:p w14:paraId="1C123C5A" w14:textId="77777777" w:rsidR="00063383" w:rsidRPr="00FC50B1" w:rsidRDefault="00063383" w:rsidP="00063383">
            <w:pPr>
              <w:spacing w:after="160" w:line="259" w:lineRule="auto"/>
            </w:pPr>
            <w:r w:rsidRPr="00FC50B1">
              <w:t xml:space="preserve">The Act implements the EU Waste Framework Directive (2008) and includes provisions for improved control of pollution and waste generation arising from certain industrial processes </w:t>
            </w:r>
          </w:p>
          <w:p w14:paraId="02A217AC" w14:textId="77777777" w:rsidR="00063383" w:rsidRPr="00FC50B1" w:rsidRDefault="00063383" w:rsidP="00063383">
            <w:pPr>
              <w:spacing w:after="160" w:line="259" w:lineRule="auto"/>
            </w:pPr>
            <w:r w:rsidRPr="00FC50B1">
              <w:t xml:space="preserve">Moreover, the Act places a duty on local authorities, as the primary regulators, to identify and secure the remediation of contaminated land in their respective areas.  </w:t>
            </w:r>
          </w:p>
          <w:p w14:paraId="1F72E632" w14:textId="77777777" w:rsidR="00063383" w:rsidRPr="00FC50B1" w:rsidRDefault="00063383" w:rsidP="00063383">
            <w:pPr>
              <w:spacing w:after="160" w:line="259" w:lineRule="auto"/>
            </w:pPr>
            <w:r w:rsidRPr="00FC50B1">
              <w:t xml:space="preserve">The Environmental Protection Act comprises the following parts: </w:t>
            </w:r>
          </w:p>
          <w:p w14:paraId="15F5D54D" w14:textId="77777777" w:rsidR="00063383" w:rsidRPr="00FC50B1" w:rsidRDefault="00063383" w:rsidP="00063383">
            <w:pPr>
              <w:spacing w:after="160" w:line="259" w:lineRule="auto"/>
            </w:pPr>
            <w:r w:rsidRPr="00FC50B1">
              <w:t xml:space="preserve">Part I: Integrated Pollution and Control </w:t>
            </w:r>
          </w:p>
          <w:p w14:paraId="130499E1" w14:textId="77777777" w:rsidR="00063383" w:rsidRPr="00FC50B1" w:rsidRDefault="00063383" w:rsidP="00063383">
            <w:pPr>
              <w:spacing w:after="160" w:line="259" w:lineRule="auto"/>
            </w:pPr>
            <w:r w:rsidRPr="00FC50B1">
              <w:t xml:space="preserve">Part II: Waste Management Licencing </w:t>
            </w:r>
          </w:p>
          <w:p w14:paraId="32901B57" w14:textId="77777777" w:rsidR="00063383" w:rsidRPr="00FC50B1" w:rsidRDefault="00063383" w:rsidP="00063383">
            <w:pPr>
              <w:spacing w:after="160" w:line="259" w:lineRule="auto"/>
            </w:pPr>
            <w:r w:rsidRPr="00FC50B1">
              <w:t xml:space="preserve">Part III: Statutory Nuisances </w:t>
            </w:r>
          </w:p>
          <w:p w14:paraId="5D75A0D6" w14:textId="77777777" w:rsidR="00063383" w:rsidRPr="00FC50B1" w:rsidRDefault="00063383" w:rsidP="00063383">
            <w:pPr>
              <w:spacing w:after="160" w:line="259" w:lineRule="auto"/>
            </w:pPr>
            <w:r w:rsidRPr="00FC50B1">
              <w:t xml:space="preserve">Part IV: Criminal Offences Concerning Litter </w:t>
            </w:r>
          </w:p>
          <w:p w14:paraId="04A80F7B" w14:textId="77777777" w:rsidR="00063383" w:rsidRPr="00FC50B1" w:rsidRDefault="00063383" w:rsidP="00063383">
            <w:pPr>
              <w:spacing w:after="160" w:line="259" w:lineRule="auto"/>
            </w:pPr>
            <w:r w:rsidRPr="00FC50B1">
              <w:t xml:space="preserve">Part VI: Statutory Notification and Risk Assessment for Genetically Modified Organisms (GMOs) </w:t>
            </w:r>
          </w:p>
          <w:p w14:paraId="3E669E14" w14:textId="77777777" w:rsidR="00063383" w:rsidRPr="00FC50B1" w:rsidRDefault="00063383" w:rsidP="00063383">
            <w:pPr>
              <w:spacing w:after="160" w:line="259" w:lineRule="auto"/>
            </w:pPr>
            <w:r w:rsidRPr="00FC50B1">
              <w:t xml:space="preserve">Part VII: Creation of Nature Conservancy Council for England the Nature Conservancy Council for Scotland and the Countryside Council for Wales. </w:t>
            </w:r>
          </w:p>
        </w:tc>
        <w:tc>
          <w:tcPr>
            <w:tcW w:w="2126" w:type="dxa"/>
            <w:tcBorders>
              <w:top w:val="single" w:sz="4" w:space="0" w:color="000000"/>
              <w:left w:val="single" w:sz="4" w:space="0" w:color="000000"/>
              <w:bottom w:val="single" w:sz="4" w:space="0" w:color="000000"/>
              <w:right w:val="single" w:sz="4" w:space="0" w:color="000000"/>
            </w:tcBorders>
          </w:tcPr>
          <w:p w14:paraId="01CB282E" w14:textId="77777777" w:rsidR="00063383" w:rsidRPr="00FC50B1" w:rsidRDefault="00063383" w:rsidP="00063383">
            <w:pPr>
              <w:spacing w:after="160" w:line="259" w:lineRule="auto"/>
            </w:pPr>
            <w:r w:rsidRPr="00FC50B1">
              <w:t xml:space="preserve">The SEA should reflect objectives to reduce pollution. </w:t>
            </w:r>
          </w:p>
        </w:tc>
      </w:tr>
      <w:tr w:rsidR="00063383" w:rsidRPr="00FC50B1" w14:paraId="3C6C3810" w14:textId="77777777" w:rsidTr="00063383">
        <w:tblPrEx>
          <w:tblCellMar>
            <w:right w:w="74" w:type="dxa"/>
          </w:tblCellMar>
        </w:tblPrEx>
        <w:trPr>
          <w:trHeight w:val="1037"/>
        </w:trPr>
        <w:tc>
          <w:tcPr>
            <w:tcW w:w="1985" w:type="dxa"/>
            <w:tcBorders>
              <w:top w:val="single" w:sz="4" w:space="0" w:color="000000"/>
              <w:left w:val="single" w:sz="4" w:space="0" w:color="000000"/>
              <w:bottom w:val="single" w:sz="4" w:space="0" w:color="000000"/>
              <w:right w:val="single" w:sz="4" w:space="0" w:color="000000"/>
            </w:tcBorders>
          </w:tcPr>
          <w:p w14:paraId="17FA7589" w14:textId="77777777" w:rsidR="00063383" w:rsidRPr="00FC50B1" w:rsidRDefault="00063383" w:rsidP="00063383">
            <w:pPr>
              <w:spacing w:after="160" w:line="259" w:lineRule="auto"/>
            </w:pPr>
            <w:r w:rsidRPr="00FC50B1">
              <w:t xml:space="preserve">The Management of Extractive Waste (Scotland) 2010 Regulations  </w:t>
            </w:r>
          </w:p>
        </w:tc>
        <w:tc>
          <w:tcPr>
            <w:tcW w:w="5812" w:type="dxa"/>
            <w:tcBorders>
              <w:top w:val="single" w:sz="4" w:space="0" w:color="000000"/>
              <w:left w:val="single" w:sz="4" w:space="0" w:color="000000"/>
              <w:bottom w:val="single" w:sz="4" w:space="0" w:color="000000"/>
              <w:right w:val="single" w:sz="4" w:space="0" w:color="000000"/>
            </w:tcBorders>
          </w:tcPr>
          <w:p w14:paraId="7E7BC815" w14:textId="77777777" w:rsidR="00063383" w:rsidRPr="00FC50B1" w:rsidRDefault="00063383" w:rsidP="00063383">
            <w:pPr>
              <w:spacing w:after="160" w:line="259" w:lineRule="auto"/>
            </w:pPr>
            <w:r w:rsidRPr="00FC50B1">
              <w:t xml:space="preserve">EU directive 2006/21/EC was transposed in the form of the Management of Extractive Waste (Scotland) 2010 Regulations, also known as ‘MEW’. It sets out conditions for granting planning permission for extractive waste areas and waste facilities, along with additional requirements for category A (high risk) waste facilities.  </w:t>
            </w:r>
          </w:p>
        </w:tc>
        <w:tc>
          <w:tcPr>
            <w:tcW w:w="2126" w:type="dxa"/>
            <w:tcBorders>
              <w:top w:val="single" w:sz="4" w:space="0" w:color="000000"/>
              <w:left w:val="single" w:sz="4" w:space="0" w:color="000000"/>
              <w:bottom w:val="single" w:sz="4" w:space="0" w:color="000000"/>
              <w:right w:val="single" w:sz="4" w:space="0" w:color="000000"/>
            </w:tcBorders>
          </w:tcPr>
          <w:p w14:paraId="6DB7BA1F" w14:textId="77777777" w:rsidR="00063383" w:rsidRPr="00FC50B1" w:rsidRDefault="00063383" w:rsidP="00063383">
            <w:pPr>
              <w:spacing w:after="160" w:line="259" w:lineRule="auto"/>
            </w:pPr>
            <w:r w:rsidRPr="00FC50B1">
              <w:t xml:space="preserve">The SEA should reflect objectives to minimise the environmental impact of waste. </w:t>
            </w:r>
          </w:p>
        </w:tc>
      </w:tr>
      <w:tr w:rsidR="00063383" w:rsidRPr="00FC50B1" w14:paraId="09B18302" w14:textId="77777777" w:rsidTr="00063383">
        <w:tblPrEx>
          <w:tblCellMar>
            <w:top w:w="89" w:type="dxa"/>
            <w:right w:w="64" w:type="dxa"/>
          </w:tblCellMar>
        </w:tblPrEx>
        <w:trPr>
          <w:trHeight w:val="832"/>
        </w:trPr>
        <w:tc>
          <w:tcPr>
            <w:tcW w:w="1985" w:type="dxa"/>
            <w:tcBorders>
              <w:top w:val="single" w:sz="4" w:space="0" w:color="000000"/>
              <w:left w:val="single" w:sz="4" w:space="0" w:color="000000"/>
              <w:bottom w:val="single" w:sz="4" w:space="0" w:color="000000"/>
              <w:right w:val="single" w:sz="4" w:space="0" w:color="000000"/>
            </w:tcBorders>
          </w:tcPr>
          <w:p w14:paraId="1EAFA0F2" w14:textId="77777777" w:rsidR="00063383" w:rsidRPr="00FC50B1" w:rsidRDefault="00063383" w:rsidP="00063383">
            <w:pPr>
              <w:spacing w:after="160" w:line="259" w:lineRule="auto"/>
            </w:pPr>
            <w:r w:rsidRPr="00FC50B1">
              <w:t xml:space="preserve">Waste Management Licencing (Scotland) Regulations 2011 (as amended)  </w:t>
            </w:r>
          </w:p>
        </w:tc>
        <w:tc>
          <w:tcPr>
            <w:tcW w:w="5812" w:type="dxa"/>
            <w:tcBorders>
              <w:top w:val="single" w:sz="4" w:space="0" w:color="000000"/>
              <w:left w:val="single" w:sz="4" w:space="0" w:color="000000"/>
              <w:bottom w:val="single" w:sz="4" w:space="0" w:color="000000"/>
              <w:right w:val="single" w:sz="4" w:space="0" w:color="000000"/>
            </w:tcBorders>
          </w:tcPr>
          <w:p w14:paraId="52BE234D" w14:textId="77777777" w:rsidR="00063383" w:rsidRPr="00FC50B1" w:rsidRDefault="00063383" w:rsidP="00063383">
            <w:pPr>
              <w:spacing w:after="160" w:line="259" w:lineRule="auto"/>
            </w:pPr>
            <w:r w:rsidRPr="00FC50B1">
              <w:t xml:space="preserve">Sets out requirements for the management of waste and related activities with regard to granting site licences and consolidating existing licences. </w:t>
            </w:r>
          </w:p>
        </w:tc>
        <w:tc>
          <w:tcPr>
            <w:tcW w:w="2126" w:type="dxa"/>
            <w:tcBorders>
              <w:top w:val="single" w:sz="4" w:space="0" w:color="000000"/>
              <w:left w:val="single" w:sz="4" w:space="0" w:color="000000"/>
              <w:bottom w:val="single" w:sz="4" w:space="0" w:color="000000"/>
              <w:right w:val="single" w:sz="4" w:space="0" w:color="000000"/>
            </w:tcBorders>
          </w:tcPr>
          <w:p w14:paraId="635D346F" w14:textId="77777777" w:rsidR="00063383" w:rsidRPr="00FC50B1" w:rsidRDefault="00063383" w:rsidP="00063383">
            <w:pPr>
              <w:spacing w:after="160" w:line="259" w:lineRule="auto"/>
            </w:pPr>
            <w:r w:rsidRPr="00FC50B1">
              <w:t xml:space="preserve">The SEA should reflect objectives to minimise the environmental impact of waste. </w:t>
            </w:r>
          </w:p>
        </w:tc>
      </w:tr>
      <w:tr w:rsidR="00063383" w:rsidRPr="00FC50B1" w14:paraId="7E092F29" w14:textId="77777777" w:rsidTr="00063383">
        <w:tblPrEx>
          <w:tblCellMar>
            <w:top w:w="89" w:type="dxa"/>
            <w:right w:w="64" w:type="dxa"/>
          </w:tblCellMar>
        </w:tblPrEx>
        <w:trPr>
          <w:trHeight w:val="1157"/>
        </w:trPr>
        <w:tc>
          <w:tcPr>
            <w:tcW w:w="1985" w:type="dxa"/>
            <w:tcBorders>
              <w:top w:val="single" w:sz="4" w:space="0" w:color="000000"/>
              <w:left w:val="single" w:sz="4" w:space="0" w:color="000000"/>
              <w:bottom w:val="single" w:sz="4" w:space="0" w:color="000000"/>
              <w:right w:val="single" w:sz="4" w:space="0" w:color="000000"/>
            </w:tcBorders>
          </w:tcPr>
          <w:p w14:paraId="79FBA0CA" w14:textId="77777777" w:rsidR="00063383" w:rsidRPr="00FC50B1" w:rsidRDefault="00063383" w:rsidP="00063383">
            <w:pPr>
              <w:spacing w:after="160" w:line="259" w:lineRule="auto"/>
            </w:pPr>
            <w:r w:rsidRPr="00FC50B1">
              <w:lastRenderedPageBreak/>
              <w:t xml:space="preserve">Pollution Prevention and Control (Scotland) Regulations 2012 (as amended) </w:t>
            </w:r>
          </w:p>
        </w:tc>
        <w:tc>
          <w:tcPr>
            <w:tcW w:w="5812" w:type="dxa"/>
            <w:tcBorders>
              <w:top w:val="single" w:sz="4" w:space="0" w:color="000000"/>
              <w:left w:val="single" w:sz="4" w:space="0" w:color="000000"/>
              <w:bottom w:val="single" w:sz="4" w:space="0" w:color="000000"/>
              <w:right w:val="single" w:sz="4" w:space="0" w:color="000000"/>
            </w:tcBorders>
          </w:tcPr>
          <w:p w14:paraId="45546702" w14:textId="77777777" w:rsidR="00063383" w:rsidRPr="00FC50B1" w:rsidRDefault="00063383" w:rsidP="00063383">
            <w:pPr>
              <w:spacing w:after="160" w:line="259" w:lineRule="auto"/>
            </w:pPr>
            <w:r w:rsidRPr="00FC50B1">
              <w:t xml:space="preserve">Implements the requirements of the EU Industrial Emissions Directive in Scotland.  The Act states that emissions to air, water and land must be considered together, and permits are considered based on the nature of the activity. </w:t>
            </w:r>
          </w:p>
          <w:p w14:paraId="52009ADB" w14:textId="77777777" w:rsidR="00063383" w:rsidRPr="00FC50B1" w:rsidRDefault="00063383" w:rsidP="00063383">
            <w:pPr>
              <w:spacing w:after="160" w:line="259" w:lineRule="auto"/>
            </w:pPr>
            <w:r w:rsidRPr="00FC50B1">
              <w:t xml:space="preserve">The Act has been amended several times since 2012. </w:t>
            </w:r>
          </w:p>
        </w:tc>
        <w:tc>
          <w:tcPr>
            <w:tcW w:w="2126" w:type="dxa"/>
            <w:tcBorders>
              <w:top w:val="single" w:sz="4" w:space="0" w:color="000000"/>
              <w:left w:val="single" w:sz="4" w:space="0" w:color="000000"/>
              <w:bottom w:val="single" w:sz="4" w:space="0" w:color="000000"/>
              <w:right w:val="single" w:sz="4" w:space="0" w:color="000000"/>
            </w:tcBorders>
          </w:tcPr>
          <w:p w14:paraId="7C41A94F" w14:textId="77777777" w:rsidR="00063383" w:rsidRPr="00FC50B1" w:rsidRDefault="00063383" w:rsidP="00063383">
            <w:pPr>
              <w:spacing w:after="160" w:line="259" w:lineRule="auto"/>
            </w:pPr>
            <w:r w:rsidRPr="00FC50B1">
              <w:t xml:space="preserve">The SEA should reflect objectives for reducing air/water/soil pollution. </w:t>
            </w:r>
          </w:p>
        </w:tc>
      </w:tr>
      <w:tr w:rsidR="00063383" w:rsidRPr="00FC50B1" w14:paraId="3D765DBD" w14:textId="77777777" w:rsidTr="00063383">
        <w:tblPrEx>
          <w:tblCellMar>
            <w:top w:w="89" w:type="dxa"/>
            <w:right w:w="64" w:type="dxa"/>
          </w:tblCellMar>
        </w:tblPrEx>
        <w:trPr>
          <w:trHeight w:val="185"/>
        </w:trPr>
        <w:tc>
          <w:tcPr>
            <w:tcW w:w="1985" w:type="dxa"/>
            <w:tcBorders>
              <w:top w:val="single" w:sz="4" w:space="0" w:color="000000"/>
              <w:left w:val="single" w:sz="4" w:space="0" w:color="000000"/>
              <w:bottom w:val="single" w:sz="4" w:space="0" w:color="000000"/>
              <w:right w:val="single" w:sz="4" w:space="0" w:color="000000"/>
            </w:tcBorders>
          </w:tcPr>
          <w:p w14:paraId="416334A6" w14:textId="77777777" w:rsidR="00063383" w:rsidRPr="00FC50B1" w:rsidRDefault="00063383" w:rsidP="00063383">
            <w:pPr>
              <w:spacing w:after="160" w:line="259" w:lineRule="auto"/>
            </w:pPr>
            <w:r w:rsidRPr="00FC50B1">
              <w:t xml:space="preserve">Scotland Rural Development Programme (SRDP) 2021 2024 </w:t>
            </w:r>
          </w:p>
        </w:tc>
        <w:tc>
          <w:tcPr>
            <w:tcW w:w="5812" w:type="dxa"/>
            <w:tcBorders>
              <w:top w:val="single" w:sz="4" w:space="0" w:color="000000"/>
              <w:left w:val="single" w:sz="4" w:space="0" w:color="000000"/>
              <w:bottom w:val="single" w:sz="4" w:space="0" w:color="000000"/>
              <w:right w:val="single" w:sz="4" w:space="0" w:color="000000"/>
            </w:tcBorders>
          </w:tcPr>
          <w:p w14:paraId="15E7AEC8" w14:textId="77777777" w:rsidR="00063383" w:rsidRPr="00FC50B1" w:rsidRDefault="00063383" w:rsidP="00063383">
            <w:pPr>
              <w:spacing w:after="160" w:line="259" w:lineRule="auto"/>
            </w:pPr>
            <w:r w:rsidRPr="00FC50B1">
              <w:t xml:space="preserve">The key purpose of the SRDP 2014 - 2020 is to help achieve sustainable economic growth in Scotland’s rural areas and the priorities remains broadly the same as the previous programme:  The main priorities are: </w:t>
            </w:r>
          </w:p>
          <w:p w14:paraId="7428E666" w14:textId="77777777" w:rsidR="00063383" w:rsidRPr="00FC50B1" w:rsidRDefault="00063383" w:rsidP="00700364">
            <w:pPr>
              <w:numPr>
                <w:ilvl w:val="0"/>
                <w:numId w:val="63"/>
              </w:numPr>
              <w:spacing w:after="160" w:line="259" w:lineRule="auto"/>
            </w:pPr>
            <w:r w:rsidRPr="00FC50B1">
              <w:t xml:space="preserve">Enhancing the rural economy </w:t>
            </w:r>
          </w:p>
          <w:p w14:paraId="601BDCA6" w14:textId="77777777" w:rsidR="00063383" w:rsidRPr="00FC50B1" w:rsidRDefault="00063383" w:rsidP="00700364">
            <w:pPr>
              <w:numPr>
                <w:ilvl w:val="0"/>
                <w:numId w:val="63"/>
              </w:numPr>
              <w:spacing w:after="160" w:line="259" w:lineRule="auto"/>
            </w:pPr>
            <w:r w:rsidRPr="00FC50B1">
              <w:t xml:space="preserve">Supporting agricultural and forestry businesses </w:t>
            </w:r>
          </w:p>
          <w:p w14:paraId="27ECC76A" w14:textId="77777777" w:rsidR="00063383" w:rsidRPr="00FC50B1" w:rsidRDefault="00063383" w:rsidP="00700364">
            <w:pPr>
              <w:numPr>
                <w:ilvl w:val="0"/>
                <w:numId w:val="63"/>
              </w:numPr>
              <w:spacing w:after="160" w:line="259" w:lineRule="auto"/>
            </w:pPr>
            <w:r w:rsidRPr="00FC50B1">
              <w:t xml:space="preserve">Protecting and improving the natural environment </w:t>
            </w:r>
          </w:p>
          <w:p w14:paraId="41AAF1B1" w14:textId="77777777" w:rsidR="00063383" w:rsidRPr="00FC50B1" w:rsidRDefault="00063383" w:rsidP="00700364">
            <w:pPr>
              <w:numPr>
                <w:ilvl w:val="0"/>
                <w:numId w:val="63"/>
              </w:numPr>
              <w:spacing w:after="160" w:line="259" w:lineRule="auto"/>
            </w:pPr>
            <w:r w:rsidRPr="00FC50B1">
              <w:t xml:space="preserve">Addressing the impact of climate change </w:t>
            </w:r>
          </w:p>
          <w:p w14:paraId="5606F861" w14:textId="77777777" w:rsidR="00063383" w:rsidRPr="00FC50B1" w:rsidRDefault="00063383" w:rsidP="00700364">
            <w:pPr>
              <w:numPr>
                <w:ilvl w:val="0"/>
                <w:numId w:val="63"/>
              </w:numPr>
              <w:spacing w:after="160" w:line="259" w:lineRule="auto"/>
            </w:pPr>
            <w:r w:rsidRPr="00FC50B1">
              <w:t xml:space="preserve">Supporting rural communities </w:t>
            </w:r>
          </w:p>
        </w:tc>
        <w:tc>
          <w:tcPr>
            <w:tcW w:w="2126" w:type="dxa"/>
            <w:tcBorders>
              <w:top w:val="single" w:sz="4" w:space="0" w:color="000000"/>
              <w:left w:val="single" w:sz="4" w:space="0" w:color="000000"/>
              <w:bottom w:val="single" w:sz="4" w:space="0" w:color="000000"/>
              <w:right w:val="single" w:sz="4" w:space="0" w:color="000000"/>
            </w:tcBorders>
          </w:tcPr>
          <w:p w14:paraId="64737C59" w14:textId="77777777" w:rsidR="00063383" w:rsidRPr="00FC50B1" w:rsidRDefault="00063383" w:rsidP="00063383">
            <w:pPr>
              <w:spacing w:after="160" w:line="259" w:lineRule="auto"/>
            </w:pPr>
            <w:r w:rsidRPr="00FC50B1">
              <w:t xml:space="preserve">The SEA should reflect objectives for protecting the environment. </w:t>
            </w:r>
          </w:p>
        </w:tc>
      </w:tr>
      <w:tr w:rsidR="00063383" w:rsidRPr="00FC50B1" w14:paraId="564F234D" w14:textId="77777777" w:rsidTr="00063383">
        <w:tblPrEx>
          <w:tblCellMar>
            <w:top w:w="89" w:type="dxa"/>
            <w:right w:w="64" w:type="dxa"/>
          </w:tblCellMar>
        </w:tblPrEx>
        <w:trPr>
          <w:trHeight w:val="418"/>
        </w:trPr>
        <w:tc>
          <w:tcPr>
            <w:tcW w:w="7797" w:type="dxa"/>
            <w:gridSpan w:val="2"/>
            <w:tcBorders>
              <w:top w:val="single" w:sz="4" w:space="0" w:color="000000"/>
              <w:left w:val="single" w:sz="4" w:space="0" w:color="000000"/>
              <w:bottom w:val="single" w:sz="4" w:space="0" w:color="000000"/>
              <w:right w:val="nil"/>
            </w:tcBorders>
          </w:tcPr>
          <w:p w14:paraId="00F6FBB9" w14:textId="77777777" w:rsidR="00063383" w:rsidRPr="00FC50B1" w:rsidRDefault="00063383" w:rsidP="00063383">
            <w:pPr>
              <w:spacing w:after="160" w:line="259" w:lineRule="auto"/>
            </w:pPr>
            <w:r w:rsidRPr="00FC50B1">
              <w:rPr>
                <w:b/>
              </w:rPr>
              <w:t xml:space="preserve">National (policies, Plans, Programmes and Strategies) </w:t>
            </w:r>
          </w:p>
        </w:tc>
        <w:tc>
          <w:tcPr>
            <w:tcW w:w="2126" w:type="dxa"/>
            <w:tcBorders>
              <w:top w:val="single" w:sz="4" w:space="0" w:color="000000"/>
              <w:left w:val="nil"/>
              <w:bottom w:val="single" w:sz="4" w:space="0" w:color="000000"/>
              <w:right w:val="single" w:sz="4" w:space="0" w:color="000000"/>
            </w:tcBorders>
          </w:tcPr>
          <w:p w14:paraId="1E239671" w14:textId="77777777" w:rsidR="00063383" w:rsidRPr="00FC50B1" w:rsidRDefault="00063383" w:rsidP="00063383">
            <w:pPr>
              <w:spacing w:after="160" w:line="259" w:lineRule="auto"/>
            </w:pPr>
          </w:p>
        </w:tc>
      </w:tr>
      <w:tr w:rsidR="00063383" w:rsidRPr="00FC50B1" w14:paraId="50089AA3" w14:textId="77777777" w:rsidTr="00063383">
        <w:tblPrEx>
          <w:tblCellMar>
            <w:top w:w="89" w:type="dxa"/>
            <w:right w:w="64" w:type="dxa"/>
          </w:tblCellMar>
        </w:tblPrEx>
        <w:trPr>
          <w:trHeight w:val="1243"/>
        </w:trPr>
        <w:tc>
          <w:tcPr>
            <w:tcW w:w="1985" w:type="dxa"/>
            <w:tcBorders>
              <w:top w:val="single" w:sz="4" w:space="0" w:color="000000"/>
              <w:left w:val="single" w:sz="4" w:space="0" w:color="000000"/>
              <w:bottom w:val="single" w:sz="4" w:space="0" w:color="000000"/>
              <w:right w:val="single" w:sz="4" w:space="0" w:color="000000"/>
            </w:tcBorders>
          </w:tcPr>
          <w:p w14:paraId="350A136F" w14:textId="77777777" w:rsidR="00063383" w:rsidRPr="00FC50B1" w:rsidRDefault="00063383" w:rsidP="00063383">
            <w:pPr>
              <w:spacing w:after="160" w:line="259" w:lineRule="auto"/>
            </w:pPr>
            <w:r w:rsidRPr="00FC50B1">
              <w:t xml:space="preserve">Scotland’s circular economy: A Route Map to 2025 and beyond (The Scottish Government, 2022) </w:t>
            </w:r>
          </w:p>
        </w:tc>
        <w:tc>
          <w:tcPr>
            <w:tcW w:w="5812" w:type="dxa"/>
            <w:tcBorders>
              <w:top w:val="single" w:sz="4" w:space="0" w:color="000000"/>
              <w:left w:val="single" w:sz="4" w:space="0" w:color="000000"/>
              <w:bottom w:val="single" w:sz="4" w:space="0" w:color="000000"/>
              <w:right w:val="single" w:sz="4" w:space="0" w:color="000000"/>
            </w:tcBorders>
          </w:tcPr>
          <w:p w14:paraId="5E984C02" w14:textId="77777777" w:rsidR="00063383" w:rsidRPr="00FC50B1" w:rsidRDefault="00063383" w:rsidP="00063383">
            <w:pPr>
              <w:spacing w:after="160" w:line="259" w:lineRule="auto"/>
            </w:pPr>
            <w:r w:rsidRPr="00FC50B1">
              <w:t xml:space="preserve">Scotland’s circular economy: A Route Map to 2025 and beyond has been through consultation which sets out the Scottish Government’s proposals for a Route Map to 2025, our strategic plan to deliver Scotland’s zero waste and circular economy ambitions. This consultation invites views on the proposed priorities and actions to reach our waste, recycling and emissions reduction targets. </w:t>
            </w:r>
          </w:p>
        </w:tc>
        <w:tc>
          <w:tcPr>
            <w:tcW w:w="2126" w:type="dxa"/>
            <w:tcBorders>
              <w:top w:val="single" w:sz="4" w:space="0" w:color="000000"/>
              <w:left w:val="single" w:sz="4" w:space="0" w:color="000000"/>
              <w:bottom w:val="single" w:sz="4" w:space="0" w:color="000000"/>
              <w:right w:val="single" w:sz="4" w:space="0" w:color="000000"/>
            </w:tcBorders>
          </w:tcPr>
          <w:p w14:paraId="13A8DBE5" w14:textId="77777777" w:rsidR="00063383" w:rsidRPr="00FC50B1" w:rsidRDefault="00063383" w:rsidP="00063383">
            <w:pPr>
              <w:spacing w:after="160" w:line="259" w:lineRule="auto"/>
            </w:pPr>
            <w:r w:rsidRPr="00FC50B1">
              <w:t xml:space="preserve">The SEA should reflect objectives to support a circular economy. </w:t>
            </w:r>
          </w:p>
        </w:tc>
      </w:tr>
      <w:tr w:rsidR="00063383" w:rsidRPr="00FC50B1" w14:paraId="2612A75D" w14:textId="77777777" w:rsidTr="00063383">
        <w:tblPrEx>
          <w:tblCellMar>
            <w:top w:w="89" w:type="dxa"/>
            <w:right w:w="64" w:type="dxa"/>
          </w:tblCellMar>
        </w:tblPrEx>
        <w:trPr>
          <w:trHeight w:val="498"/>
        </w:trPr>
        <w:tc>
          <w:tcPr>
            <w:tcW w:w="1985" w:type="dxa"/>
            <w:tcBorders>
              <w:top w:val="single" w:sz="4" w:space="0" w:color="000000"/>
              <w:left w:val="single" w:sz="4" w:space="0" w:color="000000"/>
              <w:bottom w:val="single" w:sz="4" w:space="0" w:color="000000"/>
              <w:right w:val="single" w:sz="4" w:space="0" w:color="000000"/>
            </w:tcBorders>
          </w:tcPr>
          <w:p w14:paraId="75212CC3" w14:textId="77777777" w:rsidR="00063383" w:rsidRPr="00FC50B1" w:rsidRDefault="00063383" w:rsidP="00063383">
            <w:pPr>
              <w:spacing w:after="160" w:line="259" w:lineRule="auto"/>
            </w:pPr>
            <w:r w:rsidRPr="00FC50B1">
              <w:t xml:space="preserve">Scotland’s Zero Waste Plan (2010) </w:t>
            </w:r>
          </w:p>
        </w:tc>
        <w:tc>
          <w:tcPr>
            <w:tcW w:w="5812" w:type="dxa"/>
            <w:tcBorders>
              <w:top w:val="single" w:sz="4" w:space="0" w:color="000000"/>
              <w:left w:val="single" w:sz="4" w:space="0" w:color="000000"/>
              <w:bottom w:val="single" w:sz="4" w:space="0" w:color="000000"/>
              <w:right w:val="single" w:sz="4" w:space="0" w:color="000000"/>
            </w:tcBorders>
          </w:tcPr>
          <w:p w14:paraId="14BF34F8" w14:textId="77777777" w:rsidR="00063383" w:rsidRPr="00FC50B1" w:rsidRDefault="00063383" w:rsidP="00063383">
            <w:pPr>
              <w:spacing w:after="160" w:line="259" w:lineRule="auto"/>
            </w:pPr>
            <w:r w:rsidRPr="00FC50B1">
              <w:t xml:space="preserve">The Zero Waste Plan presents a vision to minimise waste transport to landfills, promote recycling and enhancing collection methods.  The key objective of the Plan is to maximise the economic and environmental opportunities of waste reduction and reuse. </w:t>
            </w:r>
          </w:p>
        </w:tc>
        <w:tc>
          <w:tcPr>
            <w:tcW w:w="2126" w:type="dxa"/>
            <w:tcBorders>
              <w:top w:val="single" w:sz="4" w:space="0" w:color="000000"/>
              <w:left w:val="single" w:sz="4" w:space="0" w:color="000000"/>
              <w:bottom w:val="single" w:sz="4" w:space="0" w:color="000000"/>
              <w:right w:val="single" w:sz="4" w:space="0" w:color="000000"/>
            </w:tcBorders>
          </w:tcPr>
          <w:p w14:paraId="065FD8F3" w14:textId="77777777" w:rsidR="00063383" w:rsidRPr="00FC50B1" w:rsidRDefault="00063383" w:rsidP="00063383">
            <w:pPr>
              <w:spacing w:after="160" w:line="259" w:lineRule="auto"/>
            </w:pPr>
            <w:r w:rsidRPr="00FC50B1">
              <w:t xml:space="preserve">The SEA should reflect objectives to minimise the environmental impact of waste and promote recycling.  </w:t>
            </w:r>
          </w:p>
        </w:tc>
      </w:tr>
      <w:tr w:rsidR="00063383" w:rsidRPr="00FC50B1" w14:paraId="7606EBFA" w14:textId="77777777" w:rsidTr="00063383">
        <w:tblPrEx>
          <w:tblCellMar>
            <w:top w:w="89" w:type="dxa"/>
            <w:right w:w="64" w:type="dxa"/>
          </w:tblCellMar>
        </w:tblPrEx>
        <w:trPr>
          <w:trHeight w:val="624"/>
        </w:trPr>
        <w:tc>
          <w:tcPr>
            <w:tcW w:w="1985" w:type="dxa"/>
            <w:tcBorders>
              <w:top w:val="single" w:sz="4" w:space="0" w:color="000000"/>
              <w:left w:val="single" w:sz="4" w:space="0" w:color="000000"/>
              <w:bottom w:val="single" w:sz="4" w:space="0" w:color="000000"/>
              <w:right w:val="single" w:sz="4" w:space="0" w:color="000000"/>
            </w:tcBorders>
          </w:tcPr>
          <w:p w14:paraId="34AB6065" w14:textId="77777777" w:rsidR="00063383" w:rsidRPr="00FC50B1" w:rsidRDefault="00063383" w:rsidP="00063383">
            <w:pPr>
              <w:spacing w:after="160" w:line="259" w:lineRule="auto"/>
            </w:pPr>
            <w:r w:rsidRPr="00FC50B1">
              <w:t xml:space="preserve">Planning Advice Note 63: energy from waste (2013) </w:t>
            </w:r>
          </w:p>
        </w:tc>
        <w:tc>
          <w:tcPr>
            <w:tcW w:w="5812" w:type="dxa"/>
            <w:tcBorders>
              <w:top w:val="single" w:sz="4" w:space="0" w:color="000000"/>
              <w:left w:val="single" w:sz="4" w:space="0" w:color="000000"/>
              <w:bottom w:val="single" w:sz="4" w:space="0" w:color="000000"/>
              <w:right w:val="single" w:sz="4" w:space="0" w:color="000000"/>
            </w:tcBorders>
          </w:tcPr>
          <w:p w14:paraId="2D9DD2B7" w14:textId="77777777" w:rsidR="00063383" w:rsidRPr="00FC50B1" w:rsidRDefault="00063383" w:rsidP="00063383">
            <w:pPr>
              <w:spacing w:after="160" w:line="259" w:lineRule="auto"/>
            </w:pPr>
            <w:r w:rsidRPr="00FC50B1">
              <w:t xml:space="preserve">Sets out guidance for planning authorities on proactively planning for waste management </w:t>
            </w:r>
          </w:p>
        </w:tc>
        <w:tc>
          <w:tcPr>
            <w:tcW w:w="2126" w:type="dxa"/>
            <w:tcBorders>
              <w:top w:val="single" w:sz="4" w:space="0" w:color="000000"/>
              <w:left w:val="single" w:sz="4" w:space="0" w:color="000000"/>
              <w:bottom w:val="single" w:sz="4" w:space="0" w:color="000000"/>
              <w:right w:val="single" w:sz="4" w:space="0" w:color="000000"/>
            </w:tcBorders>
          </w:tcPr>
          <w:p w14:paraId="1AA99006" w14:textId="77777777" w:rsidR="00063383" w:rsidRPr="00FC50B1" w:rsidRDefault="00063383" w:rsidP="00063383">
            <w:pPr>
              <w:spacing w:after="160" w:line="259" w:lineRule="auto"/>
            </w:pPr>
            <w:r w:rsidRPr="00FC50B1">
              <w:t xml:space="preserve">The SEA should reflect objectives to minimise the environmental impact of waste and promote recycling. </w:t>
            </w:r>
          </w:p>
        </w:tc>
      </w:tr>
      <w:tr w:rsidR="00063383" w:rsidRPr="00FC50B1" w14:paraId="78AA8822" w14:textId="77777777" w:rsidTr="00063383">
        <w:tblPrEx>
          <w:tblCellMar>
            <w:top w:w="90" w:type="dxa"/>
            <w:right w:w="102" w:type="dxa"/>
          </w:tblCellMar>
        </w:tblPrEx>
        <w:trPr>
          <w:trHeight w:val="1038"/>
        </w:trPr>
        <w:tc>
          <w:tcPr>
            <w:tcW w:w="1985" w:type="dxa"/>
            <w:tcBorders>
              <w:top w:val="single" w:sz="4" w:space="0" w:color="000000"/>
              <w:left w:val="single" w:sz="4" w:space="0" w:color="000000"/>
              <w:bottom w:val="single" w:sz="4" w:space="0" w:color="000000"/>
              <w:right w:val="single" w:sz="4" w:space="0" w:color="000000"/>
            </w:tcBorders>
          </w:tcPr>
          <w:p w14:paraId="0297BFB3" w14:textId="77777777" w:rsidR="00063383" w:rsidRPr="00FC50B1" w:rsidRDefault="00063383" w:rsidP="00063383">
            <w:pPr>
              <w:spacing w:after="160" w:line="259" w:lineRule="auto"/>
            </w:pPr>
            <w:r w:rsidRPr="00FC50B1">
              <w:lastRenderedPageBreak/>
              <w:t xml:space="preserve">A strategy for improving waste data in Scotland (2017) </w:t>
            </w:r>
          </w:p>
        </w:tc>
        <w:tc>
          <w:tcPr>
            <w:tcW w:w="5812" w:type="dxa"/>
            <w:tcBorders>
              <w:top w:val="single" w:sz="4" w:space="0" w:color="000000"/>
              <w:left w:val="single" w:sz="4" w:space="0" w:color="000000"/>
              <w:bottom w:val="single" w:sz="4" w:space="0" w:color="000000"/>
              <w:right w:val="single" w:sz="4" w:space="0" w:color="000000"/>
            </w:tcBorders>
          </w:tcPr>
          <w:p w14:paraId="12A1DC78" w14:textId="77777777" w:rsidR="00063383" w:rsidRPr="00FC50B1" w:rsidRDefault="00063383" w:rsidP="00063383">
            <w:pPr>
              <w:spacing w:after="160" w:line="259" w:lineRule="auto"/>
            </w:pPr>
            <w:r w:rsidRPr="00FC50B1">
              <w:t xml:space="preserve">Sets out a strategy to improve the relevance, quality and availability of data on waste from all sources (e.g. households, commerce and industry). The primary objective of the strategy is to improve waste data strategies in order to enhance Scotland’s waste and resources sector. </w:t>
            </w:r>
          </w:p>
        </w:tc>
        <w:tc>
          <w:tcPr>
            <w:tcW w:w="2126" w:type="dxa"/>
            <w:tcBorders>
              <w:top w:val="single" w:sz="4" w:space="0" w:color="000000"/>
              <w:left w:val="single" w:sz="4" w:space="0" w:color="000000"/>
              <w:bottom w:val="single" w:sz="4" w:space="0" w:color="000000"/>
              <w:right w:val="single" w:sz="4" w:space="0" w:color="000000"/>
            </w:tcBorders>
          </w:tcPr>
          <w:p w14:paraId="6693A20A" w14:textId="77777777" w:rsidR="00063383" w:rsidRPr="00FC50B1" w:rsidRDefault="00063383" w:rsidP="00063383">
            <w:pPr>
              <w:spacing w:after="160" w:line="259" w:lineRule="auto"/>
            </w:pPr>
            <w:r w:rsidRPr="00FC50B1">
              <w:t xml:space="preserve">The SEA should reflect objectives to minimise the environmental impact of waste and promote recycling. </w:t>
            </w:r>
          </w:p>
          <w:p w14:paraId="48BC3E30" w14:textId="77777777" w:rsidR="00063383" w:rsidRPr="00FC50B1" w:rsidRDefault="00063383" w:rsidP="00063383">
            <w:pPr>
              <w:spacing w:after="160" w:line="259" w:lineRule="auto"/>
            </w:pPr>
            <w:r w:rsidRPr="00FC50B1">
              <w:t xml:space="preserve"> </w:t>
            </w:r>
          </w:p>
        </w:tc>
      </w:tr>
    </w:tbl>
    <w:p w14:paraId="4135723E" w14:textId="77777777" w:rsidR="00063383" w:rsidRDefault="00063383" w:rsidP="00063383"/>
    <w:p w14:paraId="3A6C91F6" w14:textId="77777777" w:rsidR="00063383" w:rsidRDefault="00063383" w:rsidP="00063383">
      <w:pPr>
        <w:pStyle w:val="Heading1"/>
      </w:pPr>
    </w:p>
    <w:p w14:paraId="7228513F" w14:textId="77777777" w:rsidR="00063383" w:rsidRDefault="00063383" w:rsidP="00063383"/>
    <w:p w14:paraId="0FC1D7A6" w14:textId="77777777" w:rsidR="00063383" w:rsidRDefault="00063383" w:rsidP="00063383"/>
    <w:p w14:paraId="5F9453FC" w14:textId="5866D4A5" w:rsidR="00D7229D" w:rsidRDefault="00D7229D" w:rsidP="00D7229D"/>
    <w:p w14:paraId="7BF89F92" w14:textId="0C0E97E2" w:rsidR="00D7229D" w:rsidRDefault="00D7229D" w:rsidP="00D7229D"/>
    <w:p w14:paraId="26E565B0" w14:textId="497AC756" w:rsidR="00D7229D" w:rsidRDefault="00D7229D" w:rsidP="00D7229D"/>
    <w:p w14:paraId="063E0324" w14:textId="140B27D7" w:rsidR="00D7229D" w:rsidRDefault="00D7229D" w:rsidP="00D7229D"/>
    <w:p w14:paraId="0B041995" w14:textId="37561EA1" w:rsidR="00D7229D" w:rsidRDefault="00D7229D" w:rsidP="00D7229D"/>
    <w:p w14:paraId="7DE1D47C" w14:textId="5BA19C9F" w:rsidR="00D7229D" w:rsidRDefault="00D7229D" w:rsidP="00D7229D"/>
    <w:p w14:paraId="6202581A" w14:textId="491F6720" w:rsidR="00E92213" w:rsidRDefault="00E92213" w:rsidP="00D7229D">
      <w:r>
        <w:br w:type="page"/>
      </w:r>
    </w:p>
    <w:p w14:paraId="369897C8" w14:textId="77777777" w:rsidR="00BC38EB" w:rsidRDefault="00BC38EB" w:rsidP="00D7229D">
      <w:pPr>
        <w:pStyle w:val="Heading2"/>
        <w:rPr>
          <w:b/>
        </w:rPr>
      </w:pPr>
      <w:bookmarkStart w:id="42" w:name="_Toc145683489"/>
      <w:r>
        <w:rPr>
          <w:b/>
        </w:rPr>
        <w:lastRenderedPageBreak/>
        <w:br w:type="page"/>
      </w:r>
    </w:p>
    <w:p w14:paraId="234E1C40" w14:textId="77777777" w:rsidR="00E87B15" w:rsidRDefault="00E87B15">
      <w:pPr>
        <w:rPr>
          <w:rFonts w:asciiTheme="majorHAnsi" w:eastAsiaTheme="majorEastAsia" w:hAnsiTheme="majorHAnsi" w:cstheme="majorBidi"/>
          <w:b/>
          <w:color w:val="2E74B5" w:themeColor="accent1" w:themeShade="BF"/>
          <w:sz w:val="26"/>
          <w:szCs w:val="26"/>
        </w:rPr>
      </w:pPr>
      <w:r>
        <w:rPr>
          <w:b/>
        </w:rPr>
        <w:lastRenderedPageBreak/>
        <w:br w:type="page"/>
      </w:r>
    </w:p>
    <w:p w14:paraId="25F13747" w14:textId="3032AE1B" w:rsidR="00D7229D" w:rsidRPr="00D7229D" w:rsidRDefault="00BC38EB" w:rsidP="00D7229D">
      <w:pPr>
        <w:pStyle w:val="Heading2"/>
        <w:rPr>
          <w:b/>
        </w:rPr>
      </w:pPr>
      <w:r>
        <w:rPr>
          <w:b/>
        </w:rPr>
        <w:lastRenderedPageBreak/>
        <w:t>A</w:t>
      </w:r>
      <w:r w:rsidR="00D7229D" w:rsidRPr="00D7229D">
        <w:rPr>
          <w:b/>
        </w:rPr>
        <w:t>ppendix III - Environmental Baseline</w:t>
      </w:r>
      <w:bookmarkEnd w:id="42"/>
    </w:p>
    <w:p w14:paraId="1F10A6E6" w14:textId="0FF6F342" w:rsidR="21F4D489" w:rsidRDefault="21F4D489" w:rsidP="21F4D489">
      <w:pPr>
        <w:spacing w:after="0"/>
        <w:rPr>
          <w:rFonts w:ascii="Arial" w:eastAsia="Arial" w:hAnsi="Arial" w:cs="Arial"/>
          <w:sz w:val="24"/>
          <w:szCs w:val="24"/>
        </w:rPr>
      </w:pPr>
    </w:p>
    <w:p w14:paraId="0320636B" w14:textId="77777777" w:rsidR="00063383" w:rsidRPr="004D5ACE" w:rsidRDefault="00063383" w:rsidP="00063383">
      <w:pPr>
        <w:spacing w:after="0" w:line="264" w:lineRule="auto"/>
        <w:rPr>
          <w:rFonts w:ascii="Calibri" w:eastAsia="Times New Roman" w:hAnsi="Calibri" w:cs="Calibri"/>
          <w:b/>
          <w:sz w:val="20"/>
          <w:szCs w:val="20"/>
        </w:rPr>
        <w:sectPr w:rsidR="00063383" w:rsidRPr="004D5ACE" w:rsidSect="00E87B15">
          <w:pgSz w:w="11906" w:h="16838" w:code="9"/>
          <w:pgMar w:top="1440" w:right="1440" w:bottom="1440" w:left="1440" w:header="708" w:footer="708" w:gutter="0"/>
          <w:cols w:space="720"/>
          <w:docGrid w:linePitch="299"/>
        </w:sectPr>
      </w:pPr>
    </w:p>
    <w:p w14:paraId="0C92ABA2" w14:textId="77777777" w:rsidR="00063383" w:rsidRPr="004D5ACE" w:rsidRDefault="00063383" w:rsidP="00063383">
      <w:pPr>
        <w:spacing w:after="120" w:line="264" w:lineRule="auto"/>
        <w:jc w:val="right"/>
        <w:rPr>
          <w:rFonts w:ascii="Calibri" w:eastAsia="Times New Roman" w:hAnsi="Calibri" w:cs="Calibri"/>
          <w:b/>
          <w:sz w:val="20"/>
          <w:szCs w:val="20"/>
        </w:rPr>
      </w:pPr>
      <w:r w:rsidRPr="004D5ACE">
        <w:rPr>
          <w:rFonts w:ascii="Calibri" w:eastAsia="Times New Roman" w:hAnsi="Calibri" w:cs="Calibri"/>
          <w:b/>
          <w:noProof/>
          <w:color w:val="A03E19"/>
          <w:sz w:val="17"/>
          <w:szCs w:val="17"/>
          <w:lang w:eastAsia="en-GB"/>
        </w:rPr>
        <w:lastRenderedPageBreak/>
        <w:drawing>
          <wp:inline distT="0" distB="0" distL="0" distR="0" wp14:anchorId="4EA4FCD3" wp14:editId="2A841936">
            <wp:extent cx="3648075" cy="666750"/>
            <wp:effectExtent l="0" t="0" r="9525" b="0"/>
            <wp:docPr id="67" name="Picture 10" descr="Council Logo">
              <a:hlinkClick xmlns:a="http://schemas.openxmlformats.org/drawingml/2006/main" r:id="rId11" tgtFrame="&quot;_self&quot;" tooltip="&quot;Click To Return To Council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uncil Logo">
                      <a:hlinkClick r:id="rId11" tgtFrame="&quot;_self&quot;" tooltip="&quot;Click To Return To Council Home Page&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666750"/>
                    </a:xfrm>
                    <a:prstGeom prst="rect">
                      <a:avLst/>
                    </a:prstGeom>
                    <a:noFill/>
                    <a:ln>
                      <a:noFill/>
                    </a:ln>
                  </pic:spPr>
                </pic:pic>
              </a:graphicData>
            </a:graphic>
          </wp:inline>
        </w:drawing>
      </w:r>
    </w:p>
    <w:p w14:paraId="71CF1C53" w14:textId="77777777" w:rsidR="00063383" w:rsidRPr="004D5ACE" w:rsidRDefault="00063383" w:rsidP="00063383">
      <w:pPr>
        <w:pBdr>
          <w:bottom w:val="single" w:sz="18" w:space="1" w:color="00455B"/>
        </w:pBdr>
        <w:spacing w:after="120" w:line="264" w:lineRule="auto"/>
        <w:rPr>
          <w:rFonts w:ascii="Calibri" w:eastAsia="Times New Roman" w:hAnsi="Calibri" w:cs="Calibri"/>
          <w:b/>
          <w:sz w:val="20"/>
          <w:szCs w:val="20"/>
        </w:rPr>
      </w:pPr>
    </w:p>
    <w:p w14:paraId="317E8F02" w14:textId="77777777" w:rsidR="00063383" w:rsidRPr="004D5ACE" w:rsidRDefault="00063383" w:rsidP="00063383">
      <w:pPr>
        <w:spacing w:after="120" w:line="264" w:lineRule="auto"/>
        <w:rPr>
          <w:rFonts w:ascii="Calibri" w:eastAsia="Times New Roman" w:hAnsi="Calibri" w:cs="Calibri"/>
          <w:sz w:val="40"/>
          <w:szCs w:val="40"/>
        </w:rPr>
      </w:pPr>
    </w:p>
    <w:p w14:paraId="5F411BD0"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p>
    <w:p w14:paraId="5FD4DD77"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r w:rsidRPr="004D5ACE">
        <w:rPr>
          <w:rFonts w:ascii="Calibri" w:eastAsia="Times New Roman" w:hAnsi="Calibri" w:cs="Calibri"/>
          <w:b/>
          <w:smallCaps/>
          <w:color w:val="000000"/>
          <w:sz w:val="44"/>
          <w:szCs w:val="44"/>
        </w:rPr>
        <w:t>Shetland Islands Council</w:t>
      </w:r>
    </w:p>
    <w:p w14:paraId="04411572"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p>
    <w:p w14:paraId="4FE06984"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p>
    <w:p w14:paraId="6F3CC225"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r w:rsidRPr="004D5ACE">
        <w:rPr>
          <w:rFonts w:ascii="Calibri" w:eastAsia="Times New Roman" w:hAnsi="Calibri" w:cs="Calibri"/>
          <w:b/>
          <w:smallCaps/>
          <w:color w:val="000000"/>
          <w:sz w:val="44"/>
          <w:szCs w:val="44"/>
        </w:rPr>
        <w:t>Climate Change Strategy – SEA Environmental Baseline</w:t>
      </w:r>
    </w:p>
    <w:p w14:paraId="08F0F371"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p>
    <w:p w14:paraId="1EB7DC0B"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p>
    <w:p w14:paraId="0E8148FF"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r w:rsidRPr="004D5ACE">
        <w:rPr>
          <w:rFonts w:ascii="Calibri" w:eastAsia="Times New Roman" w:hAnsi="Calibri" w:cs="Calibri"/>
          <w:b/>
          <w:smallCaps/>
          <w:color w:val="000000"/>
          <w:sz w:val="44"/>
          <w:szCs w:val="44"/>
        </w:rPr>
        <w:t>Appendix 2</w:t>
      </w:r>
    </w:p>
    <w:p w14:paraId="10DA1E8E"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p>
    <w:p w14:paraId="1AD2DEBE"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p>
    <w:p w14:paraId="26B7D87F" w14:textId="77777777" w:rsidR="00063383" w:rsidRPr="004D5ACE" w:rsidRDefault="00063383" w:rsidP="00063383">
      <w:pPr>
        <w:autoSpaceDE w:val="0"/>
        <w:autoSpaceDN w:val="0"/>
        <w:adjustRightInd w:val="0"/>
        <w:spacing w:after="0" w:line="240" w:lineRule="auto"/>
        <w:rPr>
          <w:rFonts w:ascii="Calibri" w:eastAsia="Times New Roman" w:hAnsi="Calibri" w:cs="Calibri"/>
          <w:b/>
          <w:smallCaps/>
          <w:color w:val="000000"/>
          <w:sz w:val="44"/>
          <w:szCs w:val="44"/>
        </w:rPr>
      </w:pPr>
    </w:p>
    <w:p w14:paraId="75F93FD3" w14:textId="77777777" w:rsidR="00063383" w:rsidRPr="004D5ACE" w:rsidRDefault="00063383" w:rsidP="00063383">
      <w:pPr>
        <w:spacing w:after="0" w:line="240" w:lineRule="auto"/>
        <w:rPr>
          <w:rFonts w:ascii="Calibri" w:eastAsia="Times New Roman" w:hAnsi="Calibri" w:cs="Calibri"/>
          <w:b/>
          <w:smallCaps/>
          <w:color w:val="000000"/>
          <w:sz w:val="44"/>
          <w:szCs w:val="44"/>
        </w:rPr>
        <w:sectPr w:rsidR="00063383" w:rsidRPr="004D5ACE" w:rsidSect="00E87B15">
          <w:pgSz w:w="16838" w:h="11906" w:orient="landscape" w:code="9"/>
          <w:pgMar w:top="1440" w:right="1440" w:bottom="1440" w:left="1440" w:header="708" w:footer="708" w:gutter="0"/>
          <w:cols w:space="720"/>
        </w:sectPr>
      </w:pPr>
    </w:p>
    <w:p w14:paraId="76126AA0" w14:textId="77777777" w:rsidR="00063383" w:rsidRPr="004D5ACE" w:rsidRDefault="00063383" w:rsidP="00063383">
      <w:pPr>
        <w:autoSpaceDE w:val="0"/>
        <w:autoSpaceDN w:val="0"/>
        <w:adjustRightInd w:val="0"/>
        <w:spacing w:after="0" w:line="240" w:lineRule="auto"/>
        <w:rPr>
          <w:rFonts w:ascii="Calibri" w:eastAsia="Times New Roman" w:hAnsi="Calibri" w:cs="Calibri"/>
          <w:color w:val="000000"/>
          <w:sz w:val="24"/>
          <w:szCs w:val="24"/>
        </w:rPr>
      </w:pPr>
    </w:p>
    <w:p w14:paraId="3B916866" w14:textId="77777777" w:rsidR="00063383" w:rsidRPr="004D5ACE" w:rsidRDefault="00063383" w:rsidP="00063383">
      <w:pPr>
        <w:spacing w:after="0" w:line="240" w:lineRule="auto"/>
        <w:rPr>
          <w:rFonts w:ascii="Calibri" w:eastAsia="Times New Roman" w:hAnsi="Calibri" w:cs="Calibri"/>
          <w:b/>
          <w:bCs/>
          <w:color w:val="000000"/>
          <w:sz w:val="28"/>
          <w:szCs w:val="28"/>
        </w:rPr>
        <w:sectPr w:rsidR="00063383" w:rsidRPr="004D5ACE" w:rsidSect="00E87B15">
          <w:type w:val="continuous"/>
          <w:pgSz w:w="16838" w:h="11906" w:orient="landscape" w:code="9"/>
          <w:pgMar w:top="1440" w:right="1440" w:bottom="1440" w:left="1440" w:header="708" w:footer="708" w:gutter="0"/>
          <w:cols w:num="2" w:space="708"/>
        </w:sectPr>
      </w:pPr>
    </w:p>
    <w:sdt>
      <w:sdtPr>
        <w:rPr>
          <w:rFonts w:ascii="Calibri" w:eastAsia="Times New Roman" w:hAnsi="Calibri" w:cs="Calibri"/>
          <w:sz w:val="21"/>
          <w:szCs w:val="21"/>
        </w:rPr>
        <w:id w:val="87279403"/>
        <w:docPartObj>
          <w:docPartGallery w:val="Table of Contents"/>
          <w:docPartUnique/>
        </w:docPartObj>
      </w:sdtPr>
      <w:sdtEndPr/>
      <w:sdtContent>
        <w:p w14:paraId="545ED6AA" w14:textId="77777777" w:rsidR="00063383" w:rsidRPr="004D5ACE" w:rsidRDefault="00063383" w:rsidP="00063383">
          <w:pPr>
            <w:keepNext/>
            <w:keepLines/>
            <w:spacing w:before="320" w:after="0" w:line="240" w:lineRule="auto"/>
            <w:rPr>
              <w:rFonts w:ascii="Calibri" w:eastAsia="Times New Roman" w:hAnsi="Calibri" w:cs="Calibri"/>
              <w:color w:val="006788"/>
              <w:sz w:val="32"/>
              <w:szCs w:val="32"/>
            </w:rPr>
          </w:pPr>
          <w:r w:rsidRPr="004D5ACE">
            <w:rPr>
              <w:rFonts w:ascii="Calibri" w:eastAsia="Times New Roman" w:hAnsi="Calibri" w:cs="Calibri"/>
              <w:color w:val="006788"/>
              <w:sz w:val="32"/>
              <w:szCs w:val="32"/>
            </w:rPr>
            <w:t>Contents</w:t>
          </w:r>
        </w:p>
        <w:p w14:paraId="555E07C8" w14:textId="77777777" w:rsidR="00063383" w:rsidRPr="004D5ACE" w:rsidRDefault="00063383"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r w:rsidRPr="004D5ACE">
            <w:rPr>
              <w:rFonts w:ascii="Calibri" w:eastAsia="Times New Roman" w:hAnsi="Calibri" w:cs="Calibri"/>
              <w:b/>
              <w:noProof/>
              <w:sz w:val="24"/>
              <w:szCs w:val="20"/>
            </w:rPr>
            <w:fldChar w:fldCharType="begin"/>
          </w:r>
          <w:r w:rsidRPr="004D5ACE">
            <w:rPr>
              <w:rFonts w:ascii="Calibri" w:eastAsia="Times New Roman" w:hAnsi="Calibri" w:cs="Calibri"/>
              <w:b/>
              <w:noProof/>
              <w:sz w:val="24"/>
              <w:szCs w:val="20"/>
            </w:rPr>
            <w:instrText xml:space="preserve"> TOC \o "1-3" \h \z \u </w:instrText>
          </w:r>
          <w:r w:rsidRPr="004D5ACE">
            <w:rPr>
              <w:rFonts w:ascii="Calibri" w:eastAsia="Times New Roman" w:hAnsi="Calibri" w:cs="Calibri"/>
              <w:b/>
              <w:noProof/>
              <w:sz w:val="24"/>
              <w:szCs w:val="20"/>
            </w:rPr>
            <w:fldChar w:fldCharType="separate"/>
          </w:r>
          <w:hyperlink r:id="rId19" w:anchor="_Toc75356110" w:history="1">
            <w:r w:rsidRPr="004D5ACE">
              <w:rPr>
                <w:rFonts w:ascii="Calibri" w:eastAsia="Times New Roman" w:hAnsi="Calibri" w:cs="Calibri"/>
                <w:b/>
                <w:noProof/>
                <w:color w:val="3ECDE7"/>
                <w:sz w:val="24"/>
                <w:szCs w:val="20"/>
                <w:u w:val="single"/>
              </w:rPr>
              <w:t>Introduction</w:t>
            </w:r>
            <w:r w:rsidRPr="004D5ACE">
              <w:rPr>
                <w:rFonts w:ascii="Calibri" w:eastAsia="Times New Roman" w:hAnsi="Calibri" w:cs="Calibri"/>
                <w:b/>
                <w:noProof/>
                <w:webHidden/>
                <w:sz w:val="24"/>
                <w:szCs w:val="20"/>
                <w:u w:val="single"/>
              </w:rPr>
              <w:tab/>
            </w:r>
            <w:r w:rsidRPr="004D5ACE">
              <w:rPr>
                <w:rFonts w:ascii="Calibri" w:eastAsia="Times New Roman" w:hAnsi="Calibri" w:cs="Calibri"/>
                <w:b/>
                <w:noProof/>
                <w:webHidden/>
                <w:sz w:val="24"/>
                <w:szCs w:val="20"/>
                <w:u w:val="single"/>
              </w:rPr>
              <w:fldChar w:fldCharType="begin"/>
            </w:r>
            <w:r w:rsidRPr="004D5ACE">
              <w:rPr>
                <w:rFonts w:ascii="Calibri" w:eastAsia="Times New Roman" w:hAnsi="Calibri" w:cs="Calibri"/>
                <w:b/>
                <w:noProof/>
                <w:webHidden/>
                <w:sz w:val="24"/>
                <w:szCs w:val="20"/>
                <w:u w:val="single"/>
              </w:rPr>
              <w:instrText xml:space="preserve"> PAGEREF _Toc75356110 \h </w:instrText>
            </w:r>
            <w:r w:rsidRPr="004D5ACE">
              <w:rPr>
                <w:rFonts w:ascii="Calibri" w:eastAsia="Times New Roman" w:hAnsi="Calibri" w:cs="Calibri"/>
                <w:b/>
                <w:noProof/>
                <w:webHidden/>
                <w:sz w:val="24"/>
                <w:szCs w:val="20"/>
                <w:u w:val="single"/>
              </w:rPr>
            </w:r>
            <w:r w:rsidRPr="004D5ACE">
              <w:rPr>
                <w:rFonts w:ascii="Calibri" w:eastAsia="Times New Roman" w:hAnsi="Calibri" w:cs="Calibri"/>
                <w:b/>
                <w:noProof/>
                <w:webHidden/>
                <w:sz w:val="24"/>
                <w:szCs w:val="20"/>
                <w:u w:val="single"/>
              </w:rPr>
              <w:fldChar w:fldCharType="separate"/>
            </w:r>
            <w:r w:rsidRPr="004D5ACE">
              <w:rPr>
                <w:rFonts w:ascii="Calibri" w:eastAsia="Times New Roman" w:hAnsi="Calibri" w:cs="Calibri"/>
                <w:b/>
                <w:noProof/>
                <w:webHidden/>
                <w:sz w:val="24"/>
                <w:szCs w:val="20"/>
                <w:u w:val="single"/>
              </w:rPr>
              <w:t>4</w:t>
            </w:r>
            <w:r w:rsidRPr="004D5ACE">
              <w:rPr>
                <w:rFonts w:ascii="Calibri" w:eastAsia="Times New Roman" w:hAnsi="Calibri" w:cs="Calibri"/>
                <w:b/>
                <w:noProof/>
                <w:webHidden/>
                <w:sz w:val="24"/>
                <w:szCs w:val="20"/>
                <w:u w:val="single"/>
              </w:rPr>
              <w:fldChar w:fldCharType="end"/>
            </w:r>
          </w:hyperlink>
        </w:p>
        <w:p w14:paraId="135D5D33"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20" w:anchor="_Toc75356111" w:history="1">
            <w:r w:rsidR="00063383" w:rsidRPr="004D5ACE">
              <w:rPr>
                <w:rFonts w:ascii="Calibri" w:eastAsia="Times New Roman" w:hAnsi="Calibri" w:cs="Calibri"/>
                <w:b/>
                <w:noProof/>
                <w:color w:val="3ECDE7"/>
                <w:sz w:val="24"/>
                <w:szCs w:val="20"/>
                <w:u w:val="single"/>
              </w:rPr>
              <w:t>Topic 1: Biodiversity, Flora and Fauna</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_Toc75356111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5</w:t>
            </w:r>
            <w:r w:rsidR="00063383" w:rsidRPr="004D5ACE">
              <w:rPr>
                <w:rFonts w:ascii="Calibri" w:eastAsia="Times New Roman" w:hAnsi="Calibri" w:cs="Calibri"/>
                <w:b/>
                <w:noProof/>
                <w:webHidden/>
                <w:sz w:val="24"/>
                <w:szCs w:val="20"/>
                <w:u w:val="single"/>
              </w:rPr>
              <w:fldChar w:fldCharType="end"/>
            </w:r>
          </w:hyperlink>
        </w:p>
        <w:p w14:paraId="7FCD2353"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21" w:anchor="_Toc75356112" w:history="1">
            <w:r w:rsidR="00063383" w:rsidRPr="004D5ACE">
              <w:rPr>
                <w:rFonts w:ascii="Calibri" w:eastAsia="Times New Roman" w:hAnsi="Calibri" w:cs="Calibri"/>
                <w:b/>
                <w:noProof/>
                <w:color w:val="3ECDE7"/>
                <w:sz w:val="24"/>
                <w:szCs w:val="20"/>
                <w:u w:val="single"/>
              </w:rPr>
              <w:t>Protected Areas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_Toc75356112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5</w:t>
            </w:r>
            <w:r w:rsidR="00063383" w:rsidRPr="004D5ACE">
              <w:rPr>
                <w:rFonts w:ascii="Calibri" w:eastAsia="Times New Roman" w:hAnsi="Calibri" w:cs="Calibri"/>
                <w:b/>
                <w:noProof/>
                <w:webHidden/>
                <w:sz w:val="24"/>
                <w:szCs w:val="20"/>
                <w:u w:val="single"/>
              </w:rPr>
              <w:fldChar w:fldCharType="end"/>
            </w:r>
          </w:hyperlink>
        </w:p>
        <w:p w14:paraId="7BD11106"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22" w:anchor="_Toc75356113" w:history="1">
            <w:r w:rsidR="00063383" w:rsidRPr="004D5ACE">
              <w:rPr>
                <w:rFonts w:ascii="Calibri" w:eastAsia="Times New Roman" w:hAnsi="Calibri" w:cs="Calibri"/>
                <w:noProof/>
                <w:color w:val="3ECDE7"/>
                <w:sz w:val="24"/>
                <w:szCs w:val="20"/>
                <w:u w:val="single"/>
              </w:rPr>
              <w:t>Table 1.1 – Designated Sites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_Toc75356113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5</w:t>
            </w:r>
            <w:r w:rsidR="00063383" w:rsidRPr="004D5ACE">
              <w:rPr>
                <w:rFonts w:ascii="Calibri" w:eastAsia="Times New Roman" w:hAnsi="Calibri" w:cs="Calibri"/>
                <w:noProof/>
                <w:webHidden/>
                <w:sz w:val="24"/>
                <w:szCs w:val="20"/>
                <w:u w:val="single"/>
              </w:rPr>
              <w:fldChar w:fldCharType="end"/>
            </w:r>
          </w:hyperlink>
        </w:p>
        <w:p w14:paraId="1E870659"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23" w:anchor="_Toc75356114" w:history="1">
            <w:r w:rsidR="00063383" w:rsidRPr="004D5ACE">
              <w:rPr>
                <w:rFonts w:ascii="Calibri" w:eastAsia="Times New Roman" w:hAnsi="Calibri" w:cs="Calibri"/>
                <w:b/>
                <w:noProof/>
                <w:color w:val="3ECDE7"/>
                <w:sz w:val="24"/>
                <w:szCs w:val="20"/>
                <w:u w:val="single"/>
              </w:rPr>
              <w:t>International Designations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_Toc75356114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w:t>
            </w:r>
            <w:r w:rsidR="00063383" w:rsidRPr="004D5ACE">
              <w:rPr>
                <w:rFonts w:ascii="Calibri" w:eastAsia="Times New Roman" w:hAnsi="Calibri" w:cs="Calibri"/>
                <w:b/>
                <w:noProof/>
                <w:webHidden/>
                <w:sz w:val="24"/>
                <w:szCs w:val="20"/>
                <w:u w:val="single"/>
              </w:rPr>
              <w:fldChar w:fldCharType="end"/>
            </w:r>
          </w:hyperlink>
        </w:p>
        <w:p w14:paraId="3D0B3EDA"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24" w:anchor="_Toc75356115" w:history="1">
            <w:r w:rsidR="00063383" w:rsidRPr="004D5ACE">
              <w:rPr>
                <w:rFonts w:ascii="Calibri" w:eastAsia="Times New Roman" w:hAnsi="Calibri" w:cs="Calibri"/>
                <w:noProof/>
                <w:color w:val="3ECDE7"/>
                <w:sz w:val="24"/>
                <w:szCs w:val="20"/>
                <w:u w:val="single"/>
              </w:rPr>
              <w:t>Figure 1.1 Statutory Natural Heritage Designations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_Toc75356115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7</w:t>
            </w:r>
            <w:r w:rsidR="00063383" w:rsidRPr="004D5ACE">
              <w:rPr>
                <w:rFonts w:ascii="Calibri" w:eastAsia="Times New Roman" w:hAnsi="Calibri" w:cs="Calibri"/>
                <w:noProof/>
                <w:webHidden/>
                <w:sz w:val="24"/>
                <w:szCs w:val="20"/>
                <w:u w:val="single"/>
              </w:rPr>
              <w:fldChar w:fldCharType="end"/>
            </w:r>
          </w:hyperlink>
        </w:p>
        <w:p w14:paraId="737705B6"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25" w:anchor="_Toc75356116" w:history="1">
            <w:r w:rsidR="00063383" w:rsidRPr="004D5ACE">
              <w:rPr>
                <w:rFonts w:ascii="Calibri" w:eastAsia="Times New Roman" w:hAnsi="Calibri" w:cs="Calibri"/>
                <w:noProof/>
                <w:color w:val="3ECDE7"/>
                <w:sz w:val="24"/>
                <w:szCs w:val="20"/>
                <w:u w:val="single"/>
              </w:rPr>
              <w:t>Table 1.2 – Special Protection Areas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_Toc75356116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w:t>
            </w:r>
            <w:r w:rsidR="00063383" w:rsidRPr="004D5ACE">
              <w:rPr>
                <w:rFonts w:ascii="Calibri" w:eastAsia="Times New Roman" w:hAnsi="Calibri" w:cs="Calibri"/>
                <w:noProof/>
                <w:webHidden/>
                <w:sz w:val="24"/>
                <w:szCs w:val="20"/>
                <w:u w:val="single"/>
              </w:rPr>
              <w:fldChar w:fldCharType="end"/>
            </w:r>
          </w:hyperlink>
        </w:p>
        <w:p w14:paraId="38231320"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26" w:anchor="_Toc75356117" w:history="1">
            <w:r w:rsidR="00063383" w:rsidRPr="004D5ACE">
              <w:rPr>
                <w:rFonts w:ascii="Calibri" w:eastAsia="Times New Roman" w:hAnsi="Calibri" w:cs="Calibri"/>
                <w:noProof/>
                <w:color w:val="3ECDE7"/>
                <w:sz w:val="24"/>
                <w:szCs w:val="20"/>
                <w:u w:val="single"/>
              </w:rPr>
              <w:t>Figure 1.2 Condition of SPA Designated Features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_Toc75356117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13</w:t>
            </w:r>
            <w:r w:rsidR="00063383" w:rsidRPr="004D5ACE">
              <w:rPr>
                <w:rFonts w:ascii="Calibri" w:eastAsia="Times New Roman" w:hAnsi="Calibri" w:cs="Calibri"/>
                <w:noProof/>
                <w:webHidden/>
                <w:sz w:val="24"/>
                <w:szCs w:val="20"/>
                <w:u w:val="single"/>
              </w:rPr>
              <w:fldChar w:fldCharType="end"/>
            </w:r>
          </w:hyperlink>
        </w:p>
        <w:p w14:paraId="34A17DC7"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27" w:anchor="_Toc75356118" w:history="1">
            <w:r w:rsidR="00063383" w:rsidRPr="004D5ACE">
              <w:rPr>
                <w:rFonts w:ascii="Calibri" w:eastAsia="Times New Roman" w:hAnsi="Calibri" w:cs="Calibri"/>
                <w:noProof/>
                <w:color w:val="3ECDE7"/>
                <w:sz w:val="24"/>
                <w:szCs w:val="20"/>
                <w:u w:val="single"/>
              </w:rPr>
              <w:t>Table 1.3 – Special Areas of Conservation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_Toc75356118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14</w:t>
            </w:r>
            <w:r w:rsidR="00063383" w:rsidRPr="004D5ACE">
              <w:rPr>
                <w:rFonts w:ascii="Calibri" w:eastAsia="Times New Roman" w:hAnsi="Calibri" w:cs="Calibri"/>
                <w:noProof/>
                <w:webHidden/>
                <w:sz w:val="24"/>
                <w:szCs w:val="20"/>
                <w:u w:val="single"/>
              </w:rPr>
              <w:fldChar w:fldCharType="end"/>
            </w:r>
          </w:hyperlink>
        </w:p>
        <w:p w14:paraId="32631C40"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28" w:anchor="_Toc75356119" w:history="1">
            <w:r w:rsidR="00063383" w:rsidRPr="004D5ACE">
              <w:rPr>
                <w:rFonts w:ascii="Calibri" w:eastAsia="Times New Roman" w:hAnsi="Calibri" w:cs="Calibri"/>
                <w:noProof/>
                <w:color w:val="3ECDE7"/>
                <w:sz w:val="24"/>
                <w:szCs w:val="20"/>
                <w:u w:val="single"/>
              </w:rPr>
              <w:t>Figure 1.3 Condition of SAC Designated Features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_Toc75356119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17</w:t>
            </w:r>
            <w:r w:rsidR="00063383" w:rsidRPr="004D5ACE">
              <w:rPr>
                <w:rFonts w:ascii="Calibri" w:eastAsia="Times New Roman" w:hAnsi="Calibri" w:cs="Calibri"/>
                <w:noProof/>
                <w:webHidden/>
                <w:sz w:val="24"/>
                <w:szCs w:val="20"/>
                <w:u w:val="single"/>
              </w:rPr>
              <w:fldChar w:fldCharType="end"/>
            </w:r>
          </w:hyperlink>
        </w:p>
        <w:p w14:paraId="1F3F9EBD"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29" w:anchor="_Toc75356120" w:history="1">
            <w:r w:rsidR="00063383" w:rsidRPr="004D5ACE">
              <w:rPr>
                <w:rFonts w:ascii="Calibri" w:eastAsia="Times New Roman" w:hAnsi="Calibri" w:cs="Calibri"/>
                <w:noProof/>
                <w:color w:val="3ECDE7"/>
                <w:sz w:val="24"/>
                <w:szCs w:val="20"/>
                <w:u w:val="single"/>
              </w:rPr>
              <w:t>Table 1.4 – Shetland Ramsar Site</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_Toc75356120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17</w:t>
            </w:r>
            <w:r w:rsidR="00063383" w:rsidRPr="004D5ACE">
              <w:rPr>
                <w:rFonts w:ascii="Calibri" w:eastAsia="Times New Roman" w:hAnsi="Calibri" w:cs="Calibri"/>
                <w:noProof/>
                <w:webHidden/>
                <w:sz w:val="24"/>
                <w:szCs w:val="20"/>
                <w:u w:val="single"/>
              </w:rPr>
              <w:fldChar w:fldCharType="end"/>
            </w:r>
          </w:hyperlink>
        </w:p>
        <w:p w14:paraId="66B98A2E"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30" w:anchor="_Toc75356121" w:history="1">
            <w:r w:rsidR="00063383" w:rsidRPr="004D5ACE">
              <w:rPr>
                <w:rFonts w:ascii="Calibri" w:eastAsia="Times New Roman" w:hAnsi="Calibri" w:cs="Calibri"/>
                <w:b/>
                <w:noProof/>
                <w:color w:val="3ECDE7"/>
                <w:sz w:val="24"/>
                <w:szCs w:val="20"/>
                <w:u w:val="single"/>
              </w:rPr>
              <w:t>National Designations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_Toc75356121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18</w:t>
            </w:r>
            <w:r w:rsidR="00063383" w:rsidRPr="004D5ACE">
              <w:rPr>
                <w:rFonts w:ascii="Calibri" w:eastAsia="Times New Roman" w:hAnsi="Calibri" w:cs="Calibri"/>
                <w:b/>
                <w:noProof/>
                <w:webHidden/>
                <w:sz w:val="24"/>
                <w:szCs w:val="20"/>
                <w:u w:val="single"/>
              </w:rPr>
              <w:fldChar w:fldCharType="end"/>
            </w:r>
          </w:hyperlink>
        </w:p>
        <w:p w14:paraId="76F6F886"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31" w:anchor="_Toc75356122" w:history="1">
            <w:r w:rsidR="00063383" w:rsidRPr="004D5ACE">
              <w:rPr>
                <w:rFonts w:ascii="Calibri" w:eastAsia="Times New Roman" w:hAnsi="Calibri" w:cs="Calibri"/>
                <w:noProof/>
                <w:color w:val="3ECDE7"/>
                <w:sz w:val="24"/>
                <w:szCs w:val="20"/>
                <w:u w:val="single"/>
              </w:rPr>
              <w:t>Table 1.5 – Sites of Special Scientific Interest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_Toc75356122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19</w:t>
            </w:r>
            <w:r w:rsidR="00063383" w:rsidRPr="004D5ACE">
              <w:rPr>
                <w:rFonts w:ascii="Calibri" w:eastAsia="Times New Roman" w:hAnsi="Calibri" w:cs="Calibri"/>
                <w:noProof/>
                <w:webHidden/>
                <w:sz w:val="24"/>
                <w:szCs w:val="20"/>
                <w:u w:val="single"/>
              </w:rPr>
              <w:fldChar w:fldCharType="end"/>
            </w:r>
          </w:hyperlink>
        </w:p>
        <w:p w14:paraId="7BA92982"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32" w:anchor="_Toc75356123" w:history="1">
            <w:r w:rsidR="00063383" w:rsidRPr="004D5ACE">
              <w:rPr>
                <w:rFonts w:ascii="Calibri" w:eastAsia="Times New Roman" w:hAnsi="Calibri" w:cs="Calibri"/>
                <w:noProof/>
                <w:color w:val="3ECDE7"/>
                <w:sz w:val="24"/>
                <w:szCs w:val="20"/>
                <w:u w:val="single"/>
              </w:rPr>
              <w:t>Figure 1.6 Condition of SSSI Interest Features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_Toc75356123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36</w:t>
            </w:r>
            <w:r w:rsidR="00063383" w:rsidRPr="004D5ACE">
              <w:rPr>
                <w:rFonts w:ascii="Calibri" w:eastAsia="Times New Roman" w:hAnsi="Calibri" w:cs="Calibri"/>
                <w:noProof/>
                <w:webHidden/>
                <w:sz w:val="24"/>
                <w:szCs w:val="20"/>
                <w:u w:val="single"/>
              </w:rPr>
              <w:fldChar w:fldCharType="end"/>
            </w:r>
          </w:hyperlink>
        </w:p>
        <w:p w14:paraId="23AA51BF"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33" w:anchor="_Toc75356124" w:history="1">
            <w:r w:rsidR="00063383" w:rsidRPr="004D5ACE">
              <w:rPr>
                <w:rFonts w:ascii="Calibri" w:eastAsia="Times New Roman" w:hAnsi="Calibri" w:cs="Calibri"/>
                <w:noProof/>
                <w:color w:val="3ECDE7"/>
                <w:sz w:val="24"/>
                <w:szCs w:val="20"/>
                <w:u w:val="single"/>
              </w:rPr>
              <w:t>Figure 1.7 Nature Conservation Marine Sites in Shetland (not including SACs or SPAs)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_Toc75356124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36</w:t>
            </w:r>
            <w:r w:rsidR="00063383" w:rsidRPr="004D5ACE">
              <w:rPr>
                <w:rFonts w:ascii="Calibri" w:eastAsia="Times New Roman" w:hAnsi="Calibri" w:cs="Calibri"/>
                <w:noProof/>
                <w:webHidden/>
                <w:sz w:val="24"/>
                <w:szCs w:val="20"/>
                <w:u w:val="single"/>
              </w:rPr>
              <w:fldChar w:fldCharType="end"/>
            </w:r>
          </w:hyperlink>
        </w:p>
        <w:p w14:paraId="580EC70E"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34" w:anchor="_Toc75356125" w:history="1">
            <w:r w:rsidR="00063383" w:rsidRPr="004D5ACE">
              <w:rPr>
                <w:rFonts w:ascii="Calibri" w:eastAsia="Times New Roman" w:hAnsi="Calibri" w:cs="Calibri"/>
                <w:noProof/>
                <w:color w:val="3ECDE7"/>
                <w:sz w:val="24"/>
                <w:szCs w:val="20"/>
                <w:u w:val="single"/>
              </w:rPr>
              <w:t>Table 1.6 – Nature Conservation and Demonstration and Research Marine Protected Areas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_Toc75356125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38</w:t>
            </w:r>
            <w:r w:rsidR="00063383" w:rsidRPr="004D5ACE">
              <w:rPr>
                <w:rFonts w:ascii="Calibri" w:eastAsia="Times New Roman" w:hAnsi="Calibri" w:cs="Calibri"/>
                <w:noProof/>
                <w:webHidden/>
                <w:sz w:val="24"/>
                <w:szCs w:val="20"/>
                <w:u w:val="single"/>
              </w:rPr>
              <w:fldChar w:fldCharType="end"/>
            </w:r>
          </w:hyperlink>
        </w:p>
        <w:p w14:paraId="49F7468B"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35" w:anchor="_Toc75356126" w:history="1">
            <w:r w:rsidR="00063383" w:rsidRPr="004D5ACE">
              <w:rPr>
                <w:rFonts w:ascii="Calibri" w:eastAsia="Times New Roman" w:hAnsi="Calibri" w:cs="Calibri"/>
                <w:b/>
                <w:noProof/>
                <w:color w:val="3ECDE7"/>
                <w:sz w:val="24"/>
                <w:szCs w:val="20"/>
                <w:u w:val="single"/>
              </w:rPr>
              <w:t>Non-Statutory Designations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_Toc75356126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39</w:t>
            </w:r>
            <w:r w:rsidR="00063383" w:rsidRPr="004D5ACE">
              <w:rPr>
                <w:rFonts w:ascii="Calibri" w:eastAsia="Times New Roman" w:hAnsi="Calibri" w:cs="Calibri"/>
                <w:b/>
                <w:noProof/>
                <w:webHidden/>
                <w:sz w:val="24"/>
                <w:szCs w:val="20"/>
                <w:u w:val="single"/>
              </w:rPr>
              <w:fldChar w:fldCharType="end"/>
            </w:r>
          </w:hyperlink>
        </w:p>
        <w:p w14:paraId="2E5A0FE6"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36" w:anchor="_Toc75356127" w:history="1">
            <w:r w:rsidR="00063383" w:rsidRPr="004D5ACE">
              <w:rPr>
                <w:rFonts w:ascii="Calibri" w:eastAsia="Times New Roman" w:hAnsi="Calibri" w:cs="Calibri"/>
                <w:noProof/>
                <w:color w:val="3ECDE7"/>
                <w:sz w:val="24"/>
                <w:szCs w:val="20"/>
                <w:u w:val="single"/>
              </w:rPr>
              <w:t>Table 1.7 – Marine Consultation Areas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_Toc75356127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40</w:t>
            </w:r>
            <w:r w:rsidR="00063383" w:rsidRPr="004D5ACE">
              <w:rPr>
                <w:rFonts w:ascii="Calibri" w:eastAsia="Times New Roman" w:hAnsi="Calibri" w:cs="Calibri"/>
                <w:noProof/>
                <w:webHidden/>
                <w:sz w:val="24"/>
                <w:szCs w:val="20"/>
                <w:u w:val="single"/>
              </w:rPr>
              <w:fldChar w:fldCharType="end"/>
            </w:r>
          </w:hyperlink>
        </w:p>
        <w:p w14:paraId="5020B662"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37" w:anchor="_Toc75356128" w:history="1">
            <w:r w:rsidR="00063383" w:rsidRPr="004D5ACE">
              <w:rPr>
                <w:rFonts w:ascii="Calibri" w:eastAsia="Times New Roman" w:hAnsi="Calibri" w:cs="Calibri"/>
                <w:noProof/>
                <w:color w:val="3ECDE7"/>
                <w:sz w:val="24"/>
                <w:szCs w:val="20"/>
                <w:u w:val="single"/>
              </w:rPr>
              <w:t>Figure 1.8 Local Nature Conservation Sites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_Toc75356128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41</w:t>
            </w:r>
            <w:r w:rsidR="00063383" w:rsidRPr="004D5ACE">
              <w:rPr>
                <w:rFonts w:ascii="Calibri" w:eastAsia="Times New Roman" w:hAnsi="Calibri" w:cs="Calibri"/>
                <w:noProof/>
                <w:webHidden/>
                <w:sz w:val="24"/>
                <w:szCs w:val="20"/>
                <w:u w:val="single"/>
              </w:rPr>
              <w:fldChar w:fldCharType="end"/>
            </w:r>
          </w:hyperlink>
        </w:p>
        <w:p w14:paraId="1201A08D"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38" w:anchor="_Toc75356129" w:history="1">
            <w:r w:rsidR="00063383" w:rsidRPr="004D5ACE">
              <w:rPr>
                <w:rFonts w:ascii="Calibri" w:eastAsia="Times New Roman" w:hAnsi="Calibri" w:cs="Calibri"/>
                <w:noProof/>
                <w:color w:val="3ECDE7"/>
                <w:sz w:val="24"/>
                <w:szCs w:val="20"/>
                <w:u w:val="single"/>
              </w:rPr>
              <w:t>Table 1.8 Local Nature Conservation Sites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_Toc75356129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42</w:t>
            </w:r>
            <w:r w:rsidR="00063383" w:rsidRPr="004D5ACE">
              <w:rPr>
                <w:rFonts w:ascii="Calibri" w:eastAsia="Times New Roman" w:hAnsi="Calibri" w:cs="Calibri"/>
                <w:noProof/>
                <w:webHidden/>
                <w:sz w:val="24"/>
                <w:szCs w:val="20"/>
                <w:u w:val="single"/>
              </w:rPr>
              <w:fldChar w:fldCharType="end"/>
            </w:r>
          </w:hyperlink>
        </w:p>
        <w:p w14:paraId="6378F79E"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39" w:anchor="_Toc75356130" w:history="1">
            <w:r w:rsidR="00063383" w:rsidRPr="004D5ACE">
              <w:rPr>
                <w:rFonts w:ascii="Calibri" w:eastAsia="Times New Roman" w:hAnsi="Calibri" w:cs="Calibri"/>
                <w:b/>
                <w:noProof/>
                <w:color w:val="3ECDE7"/>
                <w:sz w:val="24"/>
                <w:szCs w:val="20"/>
                <w:u w:val="single"/>
              </w:rPr>
              <w:t>Important Species and Habitats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_Toc75356130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44</w:t>
            </w:r>
            <w:r w:rsidR="00063383" w:rsidRPr="004D5ACE">
              <w:rPr>
                <w:rFonts w:ascii="Calibri" w:eastAsia="Times New Roman" w:hAnsi="Calibri" w:cs="Calibri"/>
                <w:b/>
                <w:noProof/>
                <w:webHidden/>
                <w:sz w:val="24"/>
                <w:szCs w:val="20"/>
                <w:u w:val="single"/>
              </w:rPr>
              <w:fldChar w:fldCharType="end"/>
            </w:r>
          </w:hyperlink>
        </w:p>
        <w:p w14:paraId="32C063A8"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40" w:anchor="_Toc75356131" w:history="1">
            <w:r w:rsidR="00063383" w:rsidRPr="004D5ACE">
              <w:rPr>
                <w:rFonts w:ascii="Calibri" w:eastAsia="Times New Roman" w:hAnsi="Calibri" w:cs="Calibri"/>
                <w:noProof/>
                <w:color w:val="3ECDE7"/>
                <w:sz w:val="24"/>
                <w:szCs w:val="20"/>
                <w:u w:val="single"/>
              </w:rPr>
              <w:t>Table 1.9 – Nationally Protected Species occurring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_Toc75356131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45</w:t>
            </w:r>
            <w:r w:rsidR="00063383" w:rsidRPr="004D5ACE">
              <w:rPr>
                <w:rFonts w:ascii="Calibri" w:eastAsia="Times New Roman" w:hAnsi="Calibri" w:cs="Calibri"/>
                <w:noProof/>
                <w:webHidden/>
                <w:sz w:val="24"/>
                <w:szCs w:val="20"/>
                <w:u w:val="single"/>
              </w:rPr>
              <w:fldChar w:fldCharType="end"/>
            </w:r>
          </w:hyperlink>
        </w:p>
        <w:p w14:paraId="19BBF628"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41" w:anchor="_Toc75356132" w:history="1">
            <w:r w:rsidR="00063383" w:rsidRPr="004D5ACE">
              <w:rPr>
                <w:rFonts w:ascii="Calibri" w:eastAsia="Times New Roman" w:hAnsi="Calibri" w:cs="Calibri"/>
                <w:noProof/>
                <w:color w:val="3ECDE7"/>
                <w:sz w:val="24"/>
                <w:szCs w:val="20"/>
                <w:u w:val="single"/>
              </w:rPr>
              <w:t>Table 1.10 – Birds Directive Annex 1 Species nesting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_Toc75356132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46</w:t>
            </w:r>
            <w:r w:rsidR="00063383" w:rsidRPr="004D5ACE">
              <w:rPr>
                <w:rFonts w:ascii="Calibri" w:eastAsia="Times New Roman" w:hAnsi="Calibri" w:cs="Calibri"/>
                <w:noProof/>
                <w:webHidden/>
                <w:sz w:val="24"/>
                <w:szCs w:val="20"/>
                <w:u w:val="single"/>
              </w:rPr>
              <w:fldChar w:fldCharType="end"/>
            </w:r>
          </w:hyperlink>
        </w:p>
        <w:p w14:paraId="5ADF1301"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42" w:anchor="_Toc75356133" w:history="1">
            <w:r w:rsidR="00063383" w:rsidRPr="004D5ACE">
              <w:rPr>
                <w:rFonts w:ascii="Calibri" w:eastAsia="Times New Roman" w:hAnsi="Calibri" w:cs="Calibri"/>
                <w:noProof/>
                <w:color w:val="3ECDE7"/>
                <w:sz w:val="24"/>
                <w:szCs w:val="20"/>
                <w:u w:val="single"/>
              </w:rPr>
              <w:t>Table 1.11 – Species Action Plans for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_Toc75356133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46</w:t>
            </w:r>
            <w:r w:rsidR="00063383" w:rsidRPr="004D5ACE">
              <w:rPr>
                <w:rFonts w:ascii="Calibri" w:eastAsia="Times New Roman" w:hAnsi="Calibri" w:cs="Calibri"/>
                <w:noProof/>
                <w:webHidden/>
                <w:sz w:val="24"/>
                <w:szCs w:val="20"/>
                <w:u w:val="single"/>
              </w:rPr>
              <w:fldChar w:fldCharType="end"/>
            </w:r>
          </w:hyperlink>
        </w:p>
        <w:p w14:paraId="3AE8E93A"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43" w:anchor="_Toc75356134" w:history="1">
            <w:r w:rsidR="00063383" w:rsidRPr="004D5ACE">
              <w:rPr>
                <w:rFonts w:ascii="Calibri" w:eastAsia="Times New Roman" w:hAnsi="Calibri" w:cs="Calibri"/>
                <w:b/>
                <w:noProof/>
                <w:color w:val="3ECDE7"/>
                <w:sz w:val="24"/>
                <w:szCs w:val="20"/>
                <w:u w:val="single"/>
              </w:rPr>
              <w:t>Current Monitoring</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_Toc75356134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47</w:t>
            </w:r>
            <w:r w:rsidR="00063383" w:rsidRPr="004D5ACE">
              <w:rPr>
                <w:rFonts w:ascii="Calibri" w:eastAsia="Times New Roman" w:hAnsi="Calibri" w:cs="Calibri"/>
                <w:b/>
                <w:noProof/>
                <w:webHidden/>
                <w:sz w:val="24"/>
                <w:szCs w:val="20"/>
                <w:u w:val="single"/>
              </w:rPr>
              <w:fldChar w:fldCharType="end"/>
            </w:r>
          </w:hyperlink>
        </w:p>
        <w:p w14:paraId="14482413"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44" w:anchor="_Toc75356135" w:history="1">
            <w:r w:rsidR="00063383" w:rsidRPr="004D5ACE">
              <w:rPr>
                <w:rFonts w:ascii="Calibri" w:eastAsia="Times New Roman" w:hAnsi="Calibri" w:cs="Calibri"/>
                <w:noProof/>
                <w:color w:val="3ECDE7"/>
                <w:sz w:val="24"/>
                <w:szCs w:val="20"/>
                <w:u w:val="single"/>
              </w:rPr>
              <w:t>Table 1.12 Rare Plant Status in 2019</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_Toc75356135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47</w:t>
            </w:r>
            <w:r w:rsidR="00063383" w:rsidRPr="004D5ACE">
              <w:rPr>
                <w:rFonts w:ascii="Calibri" w:eastAsia="Times New Roman" w:hAnsi="Calibri" w:cs="Calibri"/>
                <w:noProof/>
                <w:webHidden/>
                <w:sz w:val="24"/>
                <w:szCs w:val="20"/>
                <w:u w:val="single"/>
              </w:rPr>
              <w:fldChar w:fldCharType="end"/>
            </w:r>
          </w:hyperlink>
        </w:p>
        <w:p w14:paraId="2E9CA3C0"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45" w:anchor="_Toc75356136" w:history="1">
            <w:r w:rsidR="00063383" w:rsidRPr="004D5ACE">
              <w:rPr>
                <w:rFonts w:ascii="Calibri" w:eastAsia="Times New Roman" w:hAnsi="Calibri" w:cs="Calibri"/>
                <w:noProof/>
                <w:color w:val="3ECDE7"/>
                <w:sz w:val="24"/>
                <w:szCs w:val="20"/>
                <w:u w:val="single"/>
              </w:rPr>
              <w:t>Table 1.13 Seabirds in Shetland 2019</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_Toc75356136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50</w:t>
            </w:r>
            <w:r w:rsidR="00063383" w:rsidRPr="004D5ACE">
              <w:rPr>
                <w:rFonts w:ascii="Calibri" w:eastAsia="Times New Roman" w:hAnsi="Calibri" w:cs="Calibri"/>
                <w:noProof/>
                <w:webHidden/>
                <w:sz w:val="24"/>
                <w:szCs w:val="20"/>
                <w:u w:val="single"/>
              </w:rPr>
              <w:fldChar w:fldCharType="end"/>
            </w:r>
          </w:hyperlink>
        </w:p>
        <w:p w14:paraId="4A42D517"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46" w:anchor="_Toc75356137" w:history="1">
            <w:r w:rsidR="00063383" w:rsidRPr="004D5ACE">
              <w:rPr>
                <w:rFonts w:ascii="Calibri" w:eastAsia="Times New Roman" w:hAnsi="Calibri" w:cs="Calibri"/>
                <w:noProof/>
                <w:color w:val="3ECDE7"/>
                <w:sz w:val="24"/>
                <w:szCs w:val="20"/>
                <w:u w:val="single"/>
              </w:rPr>
              <w:t>Table 1.14 Wading Birds in Shetland 2019</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_Toc75356137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51</w:t>
            </w:r>
            <w:r w:rsidR="00063383" w:rsidRPr="004D5ACE">
              <w:rPr>
                <w:rFonts w:ascii="Calibri" w:eastAsia="Times New Roman" w:hAnsi="Calibri" w:cs="Calibri"/>
                <w:noProof/>
                <w:webHidden/>
                <w:sz w:val="24"/>
                <w:szCs w:val="20"/>
                <w:u w:val="single"/>
              </w:rPr>
              <w:fldChar w:fldCharType="end"/>
            </w:r>
          </w:hyperlink>
        </w:p>
        <w:p w14:paraId="00F5B31E"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47" w:anchor="_Toc75356138" w:history="1">
            <w:r w:rsidR="00063383" w:rsidRPr="004D5ACE">
              <w:rPr>
                <w:rFonts w:ascii="Calibri" w:eastAsia="Times New Roman" w:hAnsi="Calibri" w:cs="Calibri"/>
                <w:noProof/>
                <w:color w:val="3ECDE7"/>
                <w:sz w:val="24"/>
                <w:szCs w:val="20"/>
                <w:u w:val="single"/>
              </w:rPr>
              <w:t>Table 1.15 Songbirds in Shetland 2019</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_Toc75356138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52</w:t>
            </w:r>
            <w:r w:rsidR="00063383" w:rsidRPr="004D5ACE">
              <w:rPr>
                <w:rFonts w:ascii="Calibri" w:eastAsia="Times New Roman" w:hAnsi="Calibri" w:cs="Calibri"/>
                <w:noProof/>
                <w:webHidden/>
                <w:sz w:val="24"/>
                <w:szCs w:val="20"/>
                <w:u w:val="single"/>
              </w:rPr>
              <w:fldChar w:fldCharType="end"/>
            </w:r>
          </w:hyperlink>
        </w:p>
        <w:p w14:paraId="6CE53E9E"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48" w:anchor="_Toc75356139"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_Toc75356139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53</w:t>
            </w:r>
            <w:r w:rsidR="00063383" w:rsidRPr="004D5ACE">
              <w:rPr>
                <w:rFonts w:ascii="Calibri" w:eastAsia="Times New Roman" w:hAnsi="Calibri" w:cs="Calibri"/>
                <w:b/>
                <w:noProof/>
                <w:webHidden/>
                <w:sz w:val="24"/>
                <w:szCs w:val="20"/>
                <w:u w:val="single"/>
              </w:rPr>
              <w:fldChar w:fldCharType="end"/>
            </w:r>
          </w:hyperlink>
        </w:p>
        <w:p w14:paraId="31A0207F"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49" w:anchor="_Toc75356140" w:history="1">
            <w:r w:rsidR="00063383" w:rsidRPr="004D5ACE">
              <w:rPr>
                <w:rFonts w:ascii="Calibri" w:eastAsia="Times New Roman" w:hAnsi="Calibri" w:cs="Calibri"/>
                <w:b/>
                <w:noProof/>
                <w:color w:val="3ECDE7"/>
                <w:sz w:val="24"/>
                <w:szCs w:val="20"/>
                <w:u w:val="single"/>
              </w:rPr>
              <w:t>Topic 2: Population and Human Health</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_Toc75356140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55</w:t>
            </w:r>
            <w:r w:rsidR="00063383" w:rsidRPr="004D5ACE">
              <w:rPr>
                <w:rFonts w:ascii="Calibri" w:eastAsia="Times New Roman" w:hAnsi="Calibri" w:cs="Calibri"/>
                <w:b/>
                <w:noProof/>
                <w:webHidden/>
                <w:sz w:val="24"/>
                <w:szCs w:val="20"/>
                <w:u w:val="single"/>
              </w:rPr>
              <w:fldChar w:fldCharType="end"/>
            </w:r>
          </w:hyperlink>
        </w:p>
        <w:p w14:paraId="670B7922"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50" w:anchor="_Toc75356141" w:history="1">
            <w:r w:rsidR="00063383" w:rsidRPr="004D5ACE">
              <w:rPr>
                <w:rFonts w:ascii="Calibri" w:eastAsia="Times New Roman" w:hAnsi="Calibri" w:cs="Calibri"/>
                <w:b/>
                <w:noProof/>
                <w:color w:val="3ECDE7"/>
                <w:sz w:val="24"/>
                <w:szCs w:val="20"/>
                <w:u w:val="single"/>
              </w:rPr>
              <w:t>Population</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_Toc75356141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55</w:t>
            </w:r>
            <w:r w:rsidR="00063383" w:rsidRPr="004D5ACE">
              <w:rPr>
                <w:rFonts w:ascii="Calibri" w:eastAsia="Times New Roman" w:hAnsi="Calibri" w:cs="Calibri"/>
                <w:b/>
                <w:noProof/>
                <w:webHidden/>
                <w:sz w:val="24"/>
                <w:szCs w:val="20"/>
                <w:u w:val="single"/>
              </w:rPr>
              <w:fldChar w:fldCharType="end"/>
            </w:r>
          </w:hyperlink>
        </w:p>
        <w:p w14:paraId="3E32F4C1"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51" w:anchor="_Toc75356142" w:history="1">
            <w:r w:rsidR="00063383" w:rsidRPr="004D5ACE">
              <w:rPr>
                <w:rFonts w:ascii="Calibri" w:eastAsia="Times New Roman" w:hAnsi="Calibri" w:cs="Calibri"/>
                <w:b/>
                <w:noProof/>
                <w:color w:val="3ECDE7"/>
                <w:sz w:val="24"/>
                <w:szCs w:val="20"/>
                <w:u w:val="single"/>
              </w:rPr>
              <w:t>Housing Deprivation and Health</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_Toc75356142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56</w:t>
            </w:r>
            <w:r w:rsidR="00063383" w:rsidRPr="004D5ACE">
              <w:rPr>
                <w:rFonts w:ascii="Calibri" w:eastAsia="Times New Roman" w:hAnsi="Calibri" w:cs="Calibri"/>
                <w:b/>
                <w:noProof/>
                <w:webHidden/>
                <w:sz w:val="24"/>
                <w:szCs w:val="20"/>
                <w:u w:val="single"/>
              </w:rPr>
              <w:fldChar w:fldCharType="end"/>
            </w:r>
          </w:hyperlink>
        </w:p>
        <w:p w14:paraId="43E45D11"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52" w:anchor="_Toc75356143" w:history="1">
            <w:r w:rsidR="00063383" w:rsidRPr="004D5ACE">
              <w:rPr>
                <w:rFonts w:ascii="Calibri" w:eastAsia="Times New Roman" w:hAnsi="Calibri" w:cs="Calibri"/>
                <w:b/>
                <w:noProof/>
                <w:color w:val="3ECDE7"/>
                <w:sz w:val="24"/>
                <w:szCs w:val="20"/>
                <w:u w:val="single"/>
              </w:rPr>
              <w:t>Deprivation, Cost of Living, Income and Employment</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_Toc75356143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56</w:t>
            </w:r>
            <w:r w:rsidR="00063383" w:rsidRPr="004D5ACE">
              <w:rPr>
                <w:rFonts w:ascii="Calibri" w:eastAsia="Times New Roman" w:hAnsi="Calibri" w:cs="Calibri"/>
                <w:b/>
                <w:noProof/>
                <w:webHidden/>
                <w:sz w:val="24"/>
                <w:szCs w:val="20"/>
                <w:u w:val="single"/>
              </w:rPr>
              <w:fldChar w:fldCharType="end"/>
            </w:r>
          </w:hyperlink>
        </w:p>
        <w:p w14:paraId="2AD31D8F"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53" w:anchor="_Toc75356144" w:history="1">
            <w:r w:rsidR="00063383" w:rsidRPr="004D5ACE">
              <w:rPr>
                <w:rFonts w:ascii="Calibri" w:eastAsia="Times New Roman" w:hAnsi="Calibri" w:cs="Calibri"/>
                <w:noProof/>
                <w:color w:val="3ECDE7"/>
                <w:sz w:val="24"/>
                <w:szCs w:val="20"/>
                <w:u w:val="single"/>
              </w:rPr>
              <w:t>Figure 2.1 Levels of deprivation in Shetland in SIMD 2020 by quintile</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_Toc75356144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57</w:t>
            </w:r>
            <w:r w:rsidR="00063383" w:rsidRPr="004D5ACE">
              <w:rPr>
                <w:rFonts w:ascii="Calibri" w:eastAsia="Times New Roman" w:hAnsi="Calibri" w:cs="Calibri"/>
                <w:noProof/>
                <w:webHidden/>
                <w:sz w:val="24"/>
                <w:szCs w:val="20"/>
                <w:u w:val="single"/>
              </w:rPr>
              <w:fldChar w:fldCharType="end"/>
            </w:r>
          </w:hyperlink>
        </w:p>
        <w:p w14:paraId="0021BC43"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54" w:anchor="_Toc75356145" w:history="1">
            <w:r w:rsidR="00063383" w:rsidRPr="004D5ACE">
              <w:rPr>
                <w:rFonts w:ascii="Calibri" w:eastAsia="Times New Roman" w:hAnsi="Calibri" w:cs="Calibri"/>
                <w:noProof/>
                <w:color w:val="3ECDE7"/>
                <w:sz w:val="24"/>
                <w:szCs w:val="20"/>
                <w:u w:val="single"/>
              </w:rPr>
              <w:t>Table 2.1 Gross Weekly Wage</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_Toc75356145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58</w:t>
            </w:r>
            <w:r w:rsidR="00063383" w:rsidRPr="004D5ACE">
              <w:rPr>
                <w:rFonts w:ascii="Calibri" w:eastAsia="Times New Roman" w:hAnsi="Calibri" w:cs="Calibri"/>
                <w:noProof/>
                <w:webHidden/>
                <w:sz w:val="24"/>
                <w:szCs w:val="20"/>
                <w:u w:val="single"/>
              </w:rPr>
              <w:fldChar w:fldCharType="end"/>
            </w:r>
          </w:hyperlink>
        </w:p>
        <w:p w14:paraId="29400A7E"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55" w:anchor="_Toc75356146" w:history="1">
            <w:r w:rsidR="00063383" w:rsidRPr="004D5ACE">
              <w:rPr>
                <w:rFonts w:ascii="Calibri" w:eastAsia="Times New Roman" w:hAnsi="Calibri" w:cs="Calibri"/>
                <w:noProof/>
                <w:color w:val="3ECDE7"/>
                <w:sz w:val="24"/>
                <w:szCs w:val="20"/>
                <w:u w:val="single"/>
              </w:rPr>
              <w:t>Table 2.2 Unemployment Levels in Shetland, Scotland and Great Britain</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_Toc75356146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59</w:t>
            </w:r>
            <w:r w:rsidR="00063383" w:rsidRPr="004D5ACE">
              <w:rPr>
                <w:rFonts w:ascii="Calibri" w:eastAsia="Times New Roman" w:hAnsi="Calibri" w:cs="Calibri"/>
                <w:noProof/>
                <w:webHidden/>
                <w:sz w:val="24"/>
                <w:szCs w:val="20"/>
                <w:u w:val="single"/>
              </w:rPr>
              <w:fldChar w:fldCharType="end"/>
            </w:r>
          </w:hyperlink>
        </w:p>
        <w:p w14:paraId="18DF4770"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56" w:anchor="_Toc75356147" w:history="1">
            <w:r w:rsidR="00063383" w:rsidRPr="004D5ACE">
              <w:rPr>
                <w:rFonts w:ascii="Calibri" w:eastAsia="Times New Roman" w:hAnsi="Calibri" w:cs="Calibri"/>
                <w:noProof/>
                <w:color w:val="3ECDE7"/>
                <w:sz w:val="24"/>
                <w:szCs w:val="20"/>
                <w:u w:val="single"/>
              </w:rPr>
              <w:t>Figure 2.2 Employment by Sector</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_Toc75356147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59</w:t>
            </w:r>
            <w:r w:rsidR="00063383" w:rsidRPr="004D5ACE">
              <w:rPr>
                <w:rFonts w:ascii="Calibri" w:eastAsia="Times New Roman" w:hAnsi="Calibri" w:cs="Calibri"/>
                <w:noProof/>
                <w:webHidden/>
                <w:sz w:val="24"/>
                <w:szCs w:val="20"/>
                <w:u w:val="single"/>
              </w:rPr>
              <w:fldChar w:fldCharType="end"/>
            </w:r>
          </w:hyperlink>
        </w:p>
        <w:p w14:paraId="48C45660"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57" w:anchor="_Toc75356148" w:history="1">
            <w:r w:rsidR="00063383" w:rsidRPr="004D5ACE">
              <w:rPr>
                <w:rFonts w:ascii="Calibri" w:eastAsia="Times New Roman" w:hAnsi="Calibri" w:cs="Calibri"/>
                <w:b/>
                <w:noProof/>
                <w:color w:val="3ECDE7"/>
                <w:sz w:val="24"/>
                <w:szCs w:val="20"/>
                <w:u w:val="single"/>
              </w:rPr>
              <w:t>Health and Healthy Lifestyles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_Toc75356148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60</w:t>
            </w:r>
            <w:r w:rsidR="00063383" w:rsidRPr="004D5ACE">
              <w:rPr>
                <w:rFonts w:ascii="Calibri" w:eastAsia="Times New Roman" w:hAnsi="Calibri" w:cs="Calibri"/>
                <w:b/>
                <w:noProof/>
                <w:webHidden/>
                <w:sz w:val="24"/>
                <w:szCs w:val="20"/>
                <w:u w:val="single"/>
              </w:rPr>
              <w:fldChar w:fldCharType="end"/>
            </w:r>
          </w:hyperlink>
        </w:p>
        <w:p w14:paraId="2F326DAE"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58" w:anchor="_Toc75356149" w:history="1">
            <w:r w:rsidR="00063383" w:rsidRPr="004D5ACE">
              <w:rPr>
                <w:rFonts w:ascii="Calibri" w:eastAsia="Times New Roman" w:hAnsi="Calibri" w:cs="Calibri"/>
                <w:noProof/>
                <w:color w:val="3ECDE7"/>
                <w:sz w:val="24"/>
                <w:szCs w:val="20"/>
                <w:u w:val="single"/>
              </w:rPr>
              <w:t>Table 2.3 – Life Expectancy and Healthy Life Expectancy</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_Toc75356149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60</w:t>
            </w:r>
            <w:r w:rsidR="00063383" w:rsidRPr="004D5ACE">
              <w:rPr>
                <w:rFonts w:ascii="Calibri" w:eastAsia="Times New Roman" w:hAnsi="Calibri" w:cs="Calibri"/>
                <w:noProof/>
                <w:webHidden/>
                <w:sz w:val="24"/>
                <w:szCs w:val="20"/>
                <w:u w:val="single"/>
              </w:rPr>
              <w:fldChar w:fldCharType="end"/>
            </w:r>
          </w:hyperlink>
        </w:p>
        <w:p w14:paraId="3CA666A8"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59" w:anchor="_Toc75356150" w:history="1">
            <w:r w:rsidR="00063383" w:rsidRPr="004D5ACE">
              <w:rPr>
                <w:rFonts w:ascii="Calibri" w:eastAsia="Times New Roman" w:hAnsi="Calibri" w:cs="Calibri"/>
                <w:noProof/>
                <w:color w:val="3ECDE7"/>
                <w:sz w:val="24"/>
                <w:szCs w:val="20"/>
                <w:u w:val="single"/>
              </w:rPr>
              <w:t>Table 2.4 – Health Statistics for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_Toc75356150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60</w:t>
            </w:r>
            <w:r w:rsidR="00063383" w:rsidRPr="004D5ACE">
              <w:rPr>
                <w:rFonts w:ascii="Calibri" w:eastAsia="Times New Roman" w:hAnsi="Calibri" w:cs="Calibri"/>
                <w:noProof/>
                <w:webHidden/>
                <w:sz w:val="24"/>
                <w:szCs w:val="20"/>
                <w:u w:val="single"/>
              </w:rPr>
              <w:fldChar w:fldCharType="end"/>
            </w:r>
          </w:hyperlink>
        </w:p>
        <w:p w14:paraId="56BD0895"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60" w:anchor="_Toc75356151" w:history="1">
            <w:r w:rsidR="00063383" w:rsidRPr="004D5ACE">
              <w:rPr>
                <w:rFonts w:ascii="Calibri" w:eastAsia="Times New Roman" w:hAnsi="Calibri" w:cs="Calibri"/>
                <w:noProof/>
                <w:color w:val="3ECDE7"/>
                <w:sz w:val="24"/>
                <w:szCs w:val="20"/>
                <w:u w:val="single"/>
              </w:rPr>
              <w:t>Table 2.5 – All Heart Diseases and Cerebrovascular Standardised Mortality Rate per 100,000 of Population</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_Toc75356151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61</w:t>
            </w:r>
            <w:r w:rsidR="00063383" w:rsidRPr="004D5ACE">
              <w:rPr>
                <w:rFonts w:ascii="Calibri" w:eastAsia="Times New Roman" w:hAnsi="Calibri" w:cs="Calibri"/>
                <w:noProof/>
                <w:webHidden/>
                <w:sz w:val="24"/>
                <w:szCs w:val="20"/>
                <w:u w:val="single"/>
              </w:rPr>
              <w:fldChar w:fldCharType="end"/>
            </w:r>
          </w:hyperlink>
        </w:p>
        <w:p w14:paraId="2CFF15E5"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61" w:anchor="_Toc75356152" w:history="1">
            <w:r w:rsidR="00063383" w:rsidRPr="004D5ACE">
              <w:rPr>
                <w:rFonts w:ascii="Calibri" w:eastAsia="Times New Roman" w:hAnsi="Calibri" w:cs="Calibri"/>
                <w:b/>
                <w:noProof/>
                <w:color w:val="3ECDE7"/>
                <w:sz w:val="24"/>
                <w:szCs w:val="20"/>
                <w:u w:val="single"/>
              </w:rPr>
              <w:t>Core Paths, Open Space and Active Travel</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_Toc75356152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61</w:t>
            </w:r>
            <w:r w:rsidR="00063383" w:rsidRPr="004D5ACE">
              <w:rPr>
                <w:rFonts w:ascii="Calibri" w:eastAsia="Times New Roman" w:hAnsi="Calibri" w:cs="Calibri"/>
                <w:b/>
                <w:noProof/>
                <w:webHidden/>
                <w:sz w:val="24"/>
                <w:szCs w:val="20"/>
                <w:u w:val="single"/>
              </w:rPr>
              <w:fldChar w:fldCharType="end"/>
            </w:r>
          </w:hyperlink>
        </w:p>
        <w:p w14:paraId="50F7BCE5"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62" w:anchor="_Toc75356153" w:history="1">
            <w:r w:rsidR="00063383" w:rsidRPr="004D5ACE">
              <w:rPr>
                <w:rFonts w:ascii="Calibri" w:eastAsia="Times New Roman" w:hAnsi="Calibri" w:cs="Calibri"/>
                <w:noProof/>
                <w:color w:val="3ECDE7"/>
                <w:sz w:val="24"/>
                <w:szCs w:val="20"/>
                <w:u w:val="single"/>
              </w:rPr>
              <w:t>Figure 2.3 Core Paths and Access Routes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_Toc75356153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62</w:t>
            </w:r>
            <w:r w:rsidR="00063383" w:rsidRPr="004D5ACE">
              <w:rPr>
                <w:rFonts w:ascii="Calibri" w:eastAsia="Times New Roman" w:hAnsi="Calibri" w:cs="Calibri"/>
                <w:noProof/>
                <w:webHidden/>
                <w:sz w:val="24"/>
                <w:szCs w:val="20"/>
                <w:u w:val="single"/>
              </w:rPr>
              <w:fldChar w:fldCharType="end"/>
            </w:r>
          </w:hyperlink>
        </w:p>
        <w:p w14:paraId="4B167AB4"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63" w:anchor="_Toc75356154"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_Toc75356154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63</w:t>
            </w:r>
            <w:r w:rsidR="00063383" w:rsidRPr="004D5ACE">
              <w:rPr>
                <w:rFonts w:ascii="Calibri" w:eastAsia="Times New Roman" w:hAnsi="Calibri" w:cs="Calibri"/>
                <w:b/>
                <w:noProof/>
                <w:webHidden/>
                <w:sz w:val="24"/>
                <w:szCs w:val="20"/>
                <w:u w:val="single"/>
              </w:rPr>
              <w:fldChar w:fldCharType="end"/>
            </w:r>
          </w:hyperlink>
        </w:p>
        <w:p w14:paraId="386E193E"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64" w:anchor="_Toc75356155" w:history="1">
            <w:r w:rsidR="00063383" w:rsidRPr="004D5ACE">
              <w:rPr>
                <w:rFonts w:ascii="Calibri" w:eastAsia="Times New Roman" w:hAnsi="Calibri" w:cs="Calibri"/>
                <w:b/>
                <w:noProof/>
                <w:color w:val="3ECDE7"/>
                <w:sz w:val="24"/>
                <w:szCs w:val="20"/>
                <w:u w:val="single"/>
              </w:rPr>
              <w:t>Topic 3: Soils and Geology</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_Toc75356155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64</w:t>
            </w:r>
            <w:r w:rsidR="00063383" w:rsidRPr="004D5ACE">
              <w:rPr>
                <w:rFonts w:ascii="Calibri" w:eastAsia="Times New Roman" w:hAnsi="Calibri" w:cs="Calibri"/>
                <w:b/>
                <w:noProof/>
                <w:webHidden/>
                <w:sz w:val="24"/>
                <w:szCs w:val="20"/>
                <w:u w:val="single"/>
              </w:rPr>
              <w:fldChar w:fldCharType="end"/>
            </w:r>
          </w:hyperlink>
        </w:p>
        <w:p w14:paraId="72CB2ECB"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65" w:anchor="_Toc75356156" w:history="1">
            <w:r w:rsidR="00063383" w:rsidRPr="004D5ACE">
              <w:rPr>
                <w:rFonts w:ascii="Calibri" w:eastAsia="Times New Roman" w:hAnsi="Calibri" w:cs="Calibri"/>
                <w:b/>
                <w:noProof/>
                <w:color w:val="3ECDE7"/>
                <w:sz w:val="24"/>
                <w:szCs w:val="20"/>
                <w:u w:val="single"/>
              </w:rPr>
              <w:t>Geology of Shetland</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_Toc75356156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64</w:t>
            </w:r>
            <w:r w:rsidR="00063383" w:rsidRPr="004D5ACE">
              <w:rPr>
                <w:rFonts w:ascii="Calibri" w:eastAsia="Times New Roman" w:hAnsi="Calibri" w:cs="Calibri"/>
                <w:b/>
                <w:noProof/>
                <w:webHidden/>
                <w:sz w:val="24"/>
                <w:szCs w:val="20"/>
                <w:u w:val="single"/>
              </w:rPr>
              <w:fldChar w:fldCharType="end"/>
            </w:r>
          </w:hyperlink>
        </w:p>
        <w:p w14:paraId="77CF28B0"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66" w:anchor="_Toc75356157" w:history="1">
            <w:r w:rsidR="00063383" w:rsidRPr="004D5ACE">
              <w:rPr>
                <w:rFonts w:ascii="Calibri" w:eastAsia="Times New Roman" w:hAnsi="Calibri" w:cs="Calibri"/>
                <w:i/>
                <w:noProof/>
                <w:color w:val="3ECDE7"/>
                <w:sz w:val="24"/>
                <w:szCs w:val="20"/>
                <w:u w:val="single"/>
              </w:rPr>
              <w:t>Figure 3.1 – Geology of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_Toc75356157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64</w:t>
            </w:r>
            <w:r w:rsidR="00063383" w:rsidRPr="004D5ACE">
              <w:rPr>
                <w:rFonts w:ascii="Calibri" w:eastAsia="Times New Roman" w:hAnsi="Calibri" w:cs="Calibri"/>
                <w:noProof/>
                <w:webHidden/>
                <w:sz w:val="24"/>
                <w:szCs w:val="20"/>
                <w:u w:val="single"/>
              </w:rPr>
              <w:fldChar w:fldCharType="end"/>
            </w:r>
          </w:hyperlink>
        </w:p>
        <w:p w14:paraId="6158ED62"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67" w:anchor="_Toc75356158" w:history="1">
            <w:r w:rsidR="00063383" w:rsidRPr="004D5ACE">
              <w:rPr>
                <w:rFonts w:ascii="Calibri" w:eastAsia="Times New Roman" w:hAnsi="Calibri" w:cs="Calibri"/>
                <w:b/>
                <w:noProof/>
                <w:color w:val="3ECDE7"/>
                <w:sz w:val="24"/>
                <w:szCs w:val="20"/>
                <w:u w:val="single"/>
              </w:rPr>
              <w:t>Geodiversity</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_Toc75356158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65</w:t>
            </w:r>
            <w:r w:rsidR="00063383" w:rsidRPr="004D5ACE">
              <w:rPr>
                <w:rFonts w:ascii="Calibri" w:eastAsia="Times New Roman" w:hAnsi="Calibri" w:cs="Calibri"/>
                <w:b/>
                <w:noProof/>
                <w:webHidden/>
                <w:sz w:val="24"/>
                <w:szCs w:val="20"/>
                <w:u w:val="single"/>
              </w:rPr>
              <w:fldChar w:fldCharType="end"/>
            </w:r>
          </w:hyperlink>
        </w:p>
        <w:p w14:paraId="2B97B5C6"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68" w:anchor="_Toc75356159" w:history="1">
            <w:r w:rsidR="00063383" w:rsidRPr="004D5ACE">
              <w:rPr>
                <w:rFonts w:ascii="Calibri" w:eastAsia="Times New Roman" w:hAnsi="Calibri" w:cs="Calibri"/>
                <w:noProof/>
                <w:color w:val="3ECDE7"/>
                <w:sz w:val="24"/>
                <w:szCs w:val="20"/>
                <w:u w:val="single"/>
              </w:rPr>
              <w:t>Figure 3.2 – Geological Conservation Review Sites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_Toc75356159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66</w:t>
            </w:r>
            <w:r w:rsidR="00063383" w:rsidRPr="004D5ACE">
              <w:rPr>
                <w:rFonts w:ascii="Calibri" w:eastAsia="Times New Roman" w:hAnsi="Calibri" w:cs="Calibri"/>
                <w:noProof/>
                <w:webHidden/>
                <w:sz w:val="24"/>
                <w:szCs w:val="20"/>
                <w:u w:val="single"/>
              </w:rPr>
              <w:fldChar w:fldCharType="end"/>
            </w:r>
          </w:hyperlink>
        </w:p>
        <w:p w14:paraId="7625395B"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69" w:anchor="_Toc75356160" w:history="1">
            <w:r w:rsidR="00063383" w:rsidRPr="004D5ACE">
              <w:rPr>
                <w:rFonts w:ascii="Calibri" w:eastAsia="Times New Roman" w:hAnsi="Calibri" w:cs="Calibri"/>
                <w:b/>
                <w:noProof/>
                <w:color w:val="3ECDE7"/>
                <w:sz w:val="24"/>
                <w:szCs w:val="20"/>
                <w:u w:val="single"/>
              </w:rPr>
              <w:t>Soils of Shetland</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_Toc75356160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66</w:t>
            </w:r>
            <w:r w:rsidR="00063383" w:rsidRPr="004D5ACE">
              <w:rPr>
                <w:rFonts w:ascii="Calibri" w:eastAsia="Times New Roman" w:hAnsi="Calibri" w:cs="Calibri"/>
                <w:b/>
                <w:noProof/>
                <w:webHidden/>
                <w:sz w:val="24"/>
                <w:szCs w:val="20"/>
                <w:u w:val="single"/>
              </w:rPr>
              <w:fldChar w:fldCharType="end"/>
            </w:r>
          </w:hyperlink>
        </w:p>
        <w:p w14:paraId="0D163C64"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70" w:anchor="_Toc75356161" w:history="1">
            <w:r w:rsidR="00063383" w:rsidRPr="004D5ACE">
              <w:rPr>
                <w:rFonts w:ascii="Calibri" w:eastAsia="Times New Roman" w:hAnsi="Calibri" w:cs="Calibri"/>
                <w:noProof/>
                <w:color w:val="3ECDE7"/>
                <w:sz w:val="24"/>
                <w:szCs w:val="20"/>
                <w:u w:val="single"/>
              </w:rPr>
              <w:t>Figure 3.4 – Shetland Carbon and Peatland Map</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_Toc75356161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67</w:t>
            </w:r>
            <w:r w:rsidR="00063383" w:rsidRPr="004D5ACE">
              <w:rPr>
                <w:rFonts w:ascii="Calibri" w:eastAsia="Times New Roman" w:hAnsi="Calibri" w:cs="Calibri"/>
                <w:noProof/>
                <w:webHidden/>
                <w:sz w:val="24"/>
                <w:szCs w:val="20"/>
                <w:u w:val="single"/>
              </w:rPr>
              <w:fldChar w:fldCharType="end"/>
            </w:r>
          </w:hyperlink>
        </w:p>
        <w:p w14:paraId="29178433"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71" w:anchor="_Toc75356162" w:history="1">
            <w:r w:rsidR="00063383" w:rsidRPr="004D5ACE">
              <w:rPr>
                <w:rFonts w:ascii="Calibri" w:eastAsia="Times New Roman" w:hAnsi="Calibri" w:cs="Calibri"/>
                <w:b/>
                <w:noProof/>
                <w:color w:val="3ECDE7"/>
                <w:sz w:val="24"/>
                <w:szCs w:val="20"/>
                <w:u w:val="single"/>
              </w:rPr>
              <w:t>Land Capability for Agriculture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_Toc75356162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68</w:t>
            </w:r>
            <w:r w:rsidR="00063383" w:rsidRPr="004D5ACE">
              <w:rPr>
                <w:rFonts w:ascii="Calibri" w:eastAsia="Times New Roman" w:hAnsi="Calibri" w:cs="Calibri"/>
                <w:b/>
                <w:noProof/>
                <w:webHidden/>
                <w:sz w:val="24"/>
                <w:szCs w:val="20"/>
                <w:u w:val="single"/>
              </w:rPr>
              <w:fldChar w:fldCharType="end"/>
            </w:r>
          </w:hyperlink>
        </w:p>
        <w:p w14:paraId="06375107"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72" w:anchor="_Toc75356163" w:history="1">
            <w:r w:rsidR="00063383" w:rsidRPr="004D5ACE">
              <w:rPr>
                <w:rFonts w:ascii="Calibri" w:eastAsia="Times New Roman" w:hAnsi="Calibri" w:cs="Calibri"/>
                <w:noProof/>
                <w:color w:val="3ECDE7"/>
                <w:sz w:val="24"/>
                <w:szCs w:val="20"/>
                <w:u w:val="single"/>
              </w:rPr>
              <w:t>Table 3.1 – Agricultural Land Use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_Toc75356163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69</w:t>
            </w:r>
            <w:r w:rsidR="00063383" w:rsidRPr="004D5ACE">
              <w:rPr>
                <w:rFonts w:ascii="Calibri" w:eastAsia="Times New Roman" w:hAnsi="Calibri" w:cs="Calibri"/>
                <w:noProof/>
                <w:webHidden/>
                <w:sz w:val="24"/>
                <w:szCs w:val="20"/>
                <w:u w:val="single"/>
              </w:rPr>
              <w:fldChar w:fldCharType="end"/>
            </w:r>
          </w:hyperlink>
        </w:p>
        <w:p w14:paraId="132C2B60"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73" w:anchor="_Toc75356164" w:history="1">
            <w:r w:rsidR="00063383" w:rsidRPr="004D5ACE">
              <w:rPr>
                <w:rFonts w:ascii="Calibri" w:eastAsia="Times New Roman" w:hAnsi="Calibri" w:cs="Calibri"/>
                <w:b/>
                <w:noProof/>
                <w:color w:val="3ECDE7"/>
                <w:sz w:val="24"/>
                <w:szCs w:val="20"/>
                <w:u w:val="single"/>
              </w:rPr>
              <w:t>Contaminated, Derelict and Vacant Land</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_Toc75356164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70</w:t>
            </w:r>
            <w:r w:rsidR="00063383" w:rsidRPr="004D5ACE">
              <w:rPr>
                <w:rFonts w:ascii="Calibri" w:eastAsia="Times New Roman" w:hAnsi="Calibri" w:cs="Calibri"/>
                <w:b/>
                <w:noProof/>
                <w:webHidden/>
                <w:sz w:val="24"/>
                <w:szCs w:val="20"/>
                <w:u w:val="single"/>
              </w:rPr>
              <w:fldChar w:fldCharType="end"/>
            </w:r>
          </w:hyperlink>
        </w:p>
        <w:p w14:paraId="2088AD56"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74" w:anchor="_Toc75356165" w:history="1">
            <w:r w:rsidR="00063383" w:rsidRPr="004D5ACE">
              <w:rPr>
                <w:rFonts w:ascii="Calibri" w:eastAsia="Times New Roman" w:hAnsi="Calibri" w:cs="Calibri"/>
                <w:b/>
                <w:noProof/>
                <w:color w:val="3ECDE7"/>
                <w:sz w:val="24"/>
                <w:szCs w:val="20"/>
                <w:u w:val="single"/>
              </w:rPr>
              <w:t>Erosion</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_Toc75356165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71</w:t>
            </w:r>
            <w:r w:rsidR="00063383" w:rsidRPr="004D5ACE">
              <w:rPr>
                <w:rFonts w:ascii="Calibri" w:eastAsia="Times New Roman" w:hAnsi="Calibri" w:cs="Calibri"/>
                <w:b/>
                <w:noProof/>
                <w:webHidden/>
                <w:sz w:val="24"/>
                <w:szCs w:val="20"/>
                <w:u w:val="single"/>
              </w:rPr>
              <w:fldChar w:fldCharType="end"/>
            </w:r>
          </w:hyperlink>
        </w:p>
        <w:p w14:paraId="366E7D35"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75" w:anchor="_Toc75356166"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_Toc75356166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71</w:t>
            </w:r>
            <w:r w:rsidR="00063383" w:rsidRPr="004D5ACE">
              <w:rPr>
                <w:rFonts w:ascii="Calibri" w:eastAsia="Times New Roman" w:hAnsi="Calibri" w:cs="Calibri"/>
                <w:b/>
                <w:noProof/>
                <w:webHidden/>
                <w:sz w:val="24"/>
                <w:szCs w:val="20"/>
                <w:u w:val="single"/>
              </w:rPr>
              <w:fldChar w:fldCharType="end"/>
            </w:r>
          </w:hyperlink>
        </w:p>
        <w:p w14:paraId="47C6203D"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76" w:anchor="_Toc75356167" w:history="1">
            <w:r w:rsidR="00063383" w:rsidRPr="004D5ACE">
              <w:rPr>
                <w:rFonts w:ascii="Calibri" w:eastAsia="Times New Roman" w:hAnsi="Calibri" w:cs="Calibri"/>
                <w:b/>
                <w:noProof/>
                <w:color w:val="3ECDE7"/>
                <w:sz w:val="24"/>
                <w:szCs w:val="20"/>
                <w:u w:val="single"/>
              </w:rPr>
              <w:t>Topic 4: Water</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_Toc75356167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72</w:t>
            </w:r>
            <w:r w:rsidR="00063383" w:rsidRPr="004D5ACE">
              <w:rPr>
                <w:rFonts w:ascii="Calibri" w:eastAsia="Times New Roman" w:hAnsi="Calibri" w:cs="Calibri"/>
                <w:b/>
                <w:noProof/>
                <w:webHidden/>
                <w:sz w:val="24"/>
                <w:szCs w:val="20"/>
                <w:u w:val="single"/>
              </w:rPr>
              <w:fldChar w:fldCharType="end"/>
            </w:r>
          </w:hyperlink>
        </w:p>
        <w:p w14:paraId="16CF90AA"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77" w:anchor="_Toc75356168" w:history="1">
            <w:r w:rsidR="00063383" w:rsidRPr="004D5ACE">
              <w:rPr>
                <w:rFonts w:ascii="Calibri" w:eastAsia="Times New Roman" w:hAnsi="Calibri" w:cs="Calibri"/>
                <w:b/>
                <w:noProof/>
                <w:color w:val="3ECDE7"/>
                <w:sz w:val="24"/>
                <w:szCs w:val="20"/>
                <w:u w:val="single"/>
              </w:rPr>
              <w:t>Water Quality</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_Toc75356168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72</w:t>
            </w:r>
            <w:r w:rsidR="00063383" w:rsidRPr="004D5ACE">
              <w:rPr>
                <w:rFonts w:ascii="Calibri" w:eastAsia="Times New Roman" w:hAnsi="Calibri" w:cs="Calibri"/>
                <w:b/>
                <w:noProof/>
                <w:webHidden/>
                <w:sz w:val="24"/>
                <w:szCs w:val="20"/>
                <w:u w:val="single"/>
              </w:rPr>
              <w:fldChar w:fldCharType="end"/>
            </w:r>
          </w:hyperlink>
        </w:p>
        <w:p w14:paraId="33ED8EB1"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78" w:anchor="_Toc75356169" w:history="1">
            <w:r w:rsidR="00063383" w:rsidRPr="004D5ACE">
              <w:rPr>
                <w:rFonts w:ascii="Calibri" w:eastAsia="Times New Roman" w:hAnsi="Calibri" w:cs="Calibri"/>
                <w:noProof/>
                <w:color w:val="3ECDE7"/>
                <w:sz w:val="24"/>
                <w:szCs w:val="20"/>
                <w:u w:val="single"/>
              </w:rPr>
              <w:t>Figure 5.1 – Shetland surface waterbody classification 2007-2018</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_Toc75356169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73</w:t>
            </w:r>
            <w:r w:rsidR="00063383" w:rsidRPr="004D5ACE">
              <w:rPr>
                <w:rFonts w:ascii="Calibri" w:eastAsia="Times New Roman" w:hAnsi="Calibri" w:cs="Calibri"/>
                <w:noProof/>
                <w:webHidden/>
                <w:sz w:val="24"/>
                <w:szCs w:val="20"/>
                <w:u w:val="single"/>
              </w:rPr>
              <w:fldChar w:fldCharType="end"/>
            </w:r>
          </w:hyperlink>
        </w:p>
        <w:p w14:paraId="3B87FA56"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79" w:anchor="_Toc75356170" w:history="1">
            <w:r w:rsidR="00063383" w:rsidRPr="004D5ACE">
              <w:rPr>
                <w:rFonts w:ascii="Calibri" w:eastAsia="Times New Roman" w:hAnsi="Calibri" w:cs="Calibri"/>
                <w:noProof/>
                <w:color w:val="3ECDE7"/>
                <w:sz w:val="24"/>
                <w:szCs w:val="20"/>
                <w:u w:val="single"/>
              </w:rPr>
              <w:t>Figure 5.2 – Shetland surface waterbody classification 2007-2018</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_Toc75356170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73</w:t>
            </w:r>
            <w:r w:rsidR="00063383" w:rsidRPr="004D5ACE">
              <w:rPr>
                <w:rFonts w:ascii="Calibri" w:eastAsia="Times New Roman" w:hAnsi="Calibri" w:cs="Calibri"/>
                <w:noProof/>
                <w:webHidden/>
                <w:sz w:val="24"/>
                <w:szCs w:val="20"/>
                <w:u w:val="single"/>
              </w:rPr>
              <w:fldChar w:fldCharType="end"/>
            </w:r>
          </w:hyperlink>
        </w:p>
        <w:p w14:paraId="6A9B8D81"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80" w:anchor="_Toc75356171" w:history="1">
            <w:r w:rsidR="00063383" w:rsidRPr="004D5ACE">
              <w:rPr>
                <w:rFonts w:ascii="Calibri" w:eastAsia="Times New Roman" w:hAnsi="Calibri" w:cs="Calibri"/>
                <w:b/>
                <w:noProof/>
                <w:color w:val="3ECDE7"/>
                <w:sz w:val="24"/>
                <w:szCs w:val="20"/>
                <w:u w:val="single"/>
              </w:rPr>
              <w:t>Public Water Supply and Waste Water Treatment</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_Toc75356171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74</w:t>
            </w:r>
            <w:r w:rsidR="00063383" w:rsidRPr="004D5ACE">
              <w:rPr>
                <w:rFonts w:ascii="Calibri" w:eastAsia="Times New Roman" w:hAnsi="Calibri" w:cs="Calibri"/>
                <w:b/>
                <w:noProof/>
                <w:webHidden/>
                <w:sz w:val="24"/>
                <w:szCs w:val="20"/>
                <w:u w:val="single"/>
              </w:rPr>
              <w:fldChar w:fldCharType="end"/>
            </w:r>
          </w:hyperlink>
        </w:p>
        <w:p w14:paraId="6C908D04"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81" w:anchor="_Toc75356172" w:history="1">
            <w:r w:rsidR="00063383" w:rsidRPr="004D5ACE">
              <w:rPr>
                <w:rFonts w:ascii="Calibri" w:eastAsia="Times New Roman" w:hAnsi="Calibri" w:cs="Calibri"/>
                <w:noProof/>
                <w:color w:val="3ECDE7"/>
                <w:sz w:val="24"/>
                <w:szCs w:val="20"/>
                <w:u w:val="single"/>
              </w:rPr>
              <w:t>Figure 5.3 – Scottish Water’s Shetland Supply Area</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_Toc75356172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74</w:t>
            </w:r>
            <w:r w:rsidR="00063383" w:rsidRPr="004D5ACE">
              <w:rPr>
                <w:rFonts w:ascii="Calibri" w:eastAsia="Times New Roman" w:hAnsi="Calibri" w:cs="Calibri"/>
                <w:noProof/>
                <w:webHidden/>
                <w:sz w:val="24"/>
                <w:szCs w:val="20"/>
                <w:u w:val="single"/>
              </w:rPr>
              <w:fldChar w:fldCharType="end"/>
            </w:r>
          </w:hyperlink>
        </w:p>
        <w:p w14:paraId="007EB5AA"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82" w:anchor="_Toc75356173" w:history="1">
            <w:r w:rsidR="00063383" w:rsidRPr="004D5ACE">
              <w:rPr>
                <w:rFonts w:ascii="Calibri" w:eastAsia="Times New Roman" w:hAnsi="Calibri" w:cs="Calibri"/>
                <w:b/>
                <w:noProof/>
                <w:color w:val="3ECDE7"/>
                <w:sz w:val="24"/>
                <w:szCs w:val="20"/>
                <w:u w:val="single"/>
              </w:rPr>
              <w:t>Flooding</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_Toc75356173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76</w:t>
            </w:r>
            <w:r w:rsidR="00063383" w:rsidRPr="004D5ACE">
              <w:rPr>
                <w:rFonts w:ascii="Calibri" w:eastAsia="Times New Roman" w:hAnsi="Calibri" w:cs="Calibri"/>
                <w:b/>
                <w:noProof/>
                <w:webHidden/>
                <w:sz w:val="24"/>
                <w:szCs w:val="20"/>
                <w:u w:val="single"/>
              </w:rPr>
              <w:fldChar w:fldCharType="end"/>
            </w:r>
          </w:hyperlink>
        </w:p>
        <w:p w14:paraId="180BDAC1"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83" w:anchor="_Toc75356174" w:history="1">
            <w:r w:rsidR="00063383" w:rsidRPr="004D5ACE">
              <w:rPr>
                <w:rFonts w:ascii="Calibri" w:eastAsia="Times New Roman" w:hAnsi="Calibri" w:cs="Calibri"/>
                <w:b/>
                <w:noProof/>
                <w:color w:val="3ECDE7"/>
                <w:sz w:val="24"/>
                <w:szCs w:val="20"/>
                <w:u w:val="single"/>
              </w:rPr>
              <w:t>Vulnerability to the Effects of Climate Change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_Toc75356174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77</w:t>
            </w:r>
            <w:r w:rsidR="00063383" w:rsidRPr="004D5ACE">
              <w:rPr>
                <w:rFonts w:ascii="Calibri" w:eastAsia="Times New Roman" w:hAnsi="Calibri" w:cs="Calibri"/>
                <w:b/>
                <w:noProof/>
                <w:webHidden/>
                <w:sz w:val="24"/>
                <w:szCs w:val="20"/>
                <w:u w:val="single"/>
              </w:rPr>
              <w:fldChar w:fldCharType="end"/>
            </w:r>
          </w:hyperlink>
        </w:p>
        <w:p w14:paraId="19D3E719"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84" w:anchor="_Toc75356175" w:history="1">
            <w:r w:rsidR="00063383" w:rsidRPr="004D5ACE">
              <w:rPr>
                <w:rFonts w:ascii="Calibri" w:eastAsia="Times New Roman" w:hAnsi="Calibri" w:cs="Calibri"/>
                <w:b/>
                <w:noProof/>
                <w:color w:val="3ECDE7"/>
                <w:sz w:val="24"/>
                <w:szCs w:val="20"/>
                <w:u w:val="single"/>
              </w:rPr>
              <w:t>Fishing and Aquaculture industries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_Toc75356175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78</w:t>
            </w:r>
            <w:r w:rsidR="00063383" w:rsidRPr="004D5ACE">
              <w:rPr>
                <w:rFonts w:ascii="Calibri" w:eastAsia="Times New Roman" w:hAnsi="Calibri" w:cs="Calibri"/>
                <w:b/>
                <w:noProof/>
                <w:webHidden/>
                <w:sz w:val="24"/>
                <w:szCs w:val="20"/>
                <w:u w:val="single"/>
              </w:rPr>
              <w:fldChar w:fldCharType="end"/>
            </w:r>
          </w:hyperlink>
        </w:p>
        <w:p w14:paraId="715565E9"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85" w:anchor="_Toc75356176" w:history="1">
            <w:r w:rsidR="00063383" w:rsidRPr="004D5ACE">
              <w:rPr>
                <w:rFonts w:ascii="Calibri" w:eastAsia="Times New Roman" w:hAnsi="Calibri" w:cs="Calibri"/>
                <w:noProof/>
                <w:color w:val="3ECDE7"/>
                <w:sz w:val="24"/>
                <w:szCs w:val="20"/>
                <w:u w:val="single"/>
              </w:rPr>
              <w:t>Figure 5.4 – The weight (bars) and value (line) of all fish and shellfish landed in Shetland from 1985 to 2019</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_Toc75356176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79</w:t>
            </w:r>
            <w:r w:rsidR="00063383" w:rsidRPr="004D5ACE">
              <w:rPr>
                <w:rFonts w:ascii="Calibri" w:eastAsia="Times New Roman" w:hAnsi="Calibri" w:cs="Calibri"/>
                <w:noProof/>
                <w:webHidden/>
                <w:sz w:val="24"/>
                <w:szCs w:val="20"/>
                <w:u w:val="single"/>
              </w:rPr>
              <w:fldChar w:fldCharType="end"/>
            </w:r>
          </w:hyperlink>
        </w:p>
        <w:p w14:paraId="74338A33"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86" w:anchor="_Toc75356177" w:history="1">
            <w:r w:rsidR="00063383" w:rsidRPr="004D5ACE">
              <w:rPr>
                <w:rFonts w:ascii="Calibri" w:eastAsia="Times New Roman" w:hAnsi="Calibri" w:cs="Calibri"/>
                <w:noProof/>
                <w:color w:val="3ECDE7"/>
                <w:sz w:val="24"/>
                <w:szCs w:val="20"/>
                <w:u w:val="single"/>
              </w:rPr>
              <w:t>Table 5.1 Atlantic Farmed Salmon, Staff and Production</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_Toc75356177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80</w:t>
            </w:r>
            <w:r w:rsidR="00063383" w:rsidRPr="004D5ACE">
              <w:rPr>
                <w:rFonts w:ascii="Calibri" w:eastAsia="Times New Roman" w:hAnsi="Calibri" w:cs="Calibri"/>
                <w:noProof/>
                <w:webHidden/>
                <w:sz w:val="24"/>
                <w:szCs w:val="20"/>
                <w:u w:val="single"/>
              </w:rPr>
              <w:fldChar w:fldCharType="end"/>
            </w:r>
          </w:hyperlink>
        </w:p>
        <w:p w14:paraId="7849B3FF"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87" w:anchor="_Toc75356178" w:history="1">
            <w:r w:rsidR="00063383" w:rsidRPr="004D5ACE">
              <w:rPr>
                <w:rFonts w:ascii="Calibri" w:eastAsia="Times New Roman" w:hAnsi="Calibri" w:cs="Calibri"/>
                <w:noProof/>
                <w:color w:val="3ECDE7"/>
                <w:sz w:val="24"/>
                <w:szCs w:val="20"/>
                <w:u w:val="single"/>
              </w:rPr>
              <w:t>Table 5.2 – Mussel Production (Tonnage)</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_Toc75356178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80</w:t>
            </w:r>
            <w:r w:rsidR="00063383" w:rsidRPr="004D5ACE">
              <w:rPr>
                <w:rFonts w:ascii="Calibri" w:eastAsia="Times New Roman" w:hAnsi="Calibri" w:cs="Calibri"/>
                <w:noProof/>
                <w:webHidden/>
                <w:sz w:val="24"/>
                <w:szCs w:val="20"/>
                <w:u w:val="single"/>
              </w:rPr>
              <w:fldChar w:fldCharType="end"/>
            </w:r>
          </w:hyperlink>
        </w:p>
        <w:p w14:paraId="3E8B2603"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88" w:anchor="_Toc75356179" w:history="1">
            <w:r w:rsidR="00063383" w:rsidRPr="004D5ACE">
              <w:rPr>
                <w:rFonts w:ascii="Calibri" w:eastAsia="Times New Roman" w:hAnsi="Calibri" w:cs="Calibri"/>
                <w:b/>
                <w:noProof/>
                <w:color w:val="3ECDE7"/>
                <w:sz w:val="24"/>
                <w:szCs w:val="20"/>
                <w:u w:val="single"/>
              </w:rPr>
              <w:t>Marine Designations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_Toc75356179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81</w:t>
            </w:r>
            <w:r w:rsidR="00063383" w:rsidRPr="004D5ACE">
              <w:rPr>
                <w:rFonts w:ascii="Calibri" w:eastAsia="Times New Roman" w:hAnsi="Calibri" w:cs="Calibri"/>
                <w:b/>
                <w:noProof/>
                <w:webHidden/>
                <w:sz w:val="24"/>
                <w:szCs w:val="20"/>
                <w:u w:val="single"/>
              </w:rPr>
              <w:fldChar w:fldCharType="end"/>
            </w:r>
          </w:hyperlink>
        </w:p>
        <w:p w14:paraId="7B3E1BF9"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89" w:anchor="_Toc75356180" w:history="1">
            <w:r w:rsidR="00063383" w:rsidRPr="004D5ACE">
              <w:rPr>
                <w:rFonts w:ascii="Calibri" w:eastAsia="Times New Roman" w:hAnsi="Calibri" w:cs="Calibri"/>
                <w:noProof/>
                <w:color w:val="3ECDE7"/>
                <w:sz w:val="24"/>
                <w:szCs w:val="20"/>
                <w:u w:val="single"/>
              </w:rPr>
              <w:t>Figure 5.5 Marine Designations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_Toc75356180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82</w:t>
            </w:r>
            <w:r w:rsidR="00063383" w:rsidRPr="004D5ACE">
              <w:rPr>
                <w:rFonts w:ascii="Calibri" w:eastAsia="Times New Roman" w:hAnsi="Calibri" w:cs="Calibri"/>
                <w:noProof/>
                <w:webHidden/>
                <w:sz w:val="24"/>
                <w:szCs w:val="20"/>
                <w:u w:val="single"/>
              </w:rPr>
              <w:fldChar w:fldCharType="end"/>
            </w:r>
          </w:hyperlink>
        </w:p>
        <w:p w14:paraId="18C42C53"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90" w:anchor="_Toc75356181"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_Toc75356181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82</w:t>
            </w:r>
            <w:r w:rsidR="00063383" w:rsidRPr="004D5ACE">
              <w:rPr>
                <w:rFonts w:ascii="Calibri" w:eastAsia="Times New Roman" w:hAnsi="Calibri" w:cs="Calibri"/>
                <w:b/>
                <w:noProof/>
                <w:webHidden/>
                <w:sz w:val="24"/>
                <w:szCs w:val="20"/>
                <w:u w:val="single"/>
              </w:rPr>
              <w:fldChar w:fldCharType="end"/>
            </w:r>
          </w:hyperlink>
        </w:p>
        <w:p w14:paraId="38E53236"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91" w:anchor="_Toc75356182" w:history="1">
            <w:r w:rsidR="00063383" w:rsidRPr="004D5ACE">
              <w:rPr>
                <w:rFonts w:ascii="Calibri" w:eastAsia="Times New Roman" w:hAnsi="Calibri" w:cs="Calibri"/>
                <w:b/>
                <w:noProof/>
                <w:color w:val="3ECDE7"/>
                <w:sz w:val="24"/>
                <w:szCs w:val="20"/>
                <w:u w:val="single"/>
              </w:rPr>
              <w:t>Topic 5: Air</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_Toc75356182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83</w:t>
            </w:r>
            <w:r w:rsidR="00063383" w:rsidRPr="004D5ACE">
              <w:rPr>
                <w:rFonts w:ascii="Calibri" w:eastAsia="Times New Roman" w:hAnsi="Calibri" w:cs="Calibri"/>
                <w:b/>
                <w:noProof/>
                <w:webHidden/>
                <w:sz w:val="24"/>
                <w:szCs w:val="20"/>
                <w:u w:val="single"/>
              </w:rPr>
              <w:fldChar w:fldCharType="end"/>
            </w:r>
          </w:hyperlink>
        </w:p>
        <w:p w14:paraId="4BC41516"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92" w:anchor="_Toc75356183" w:history="1">
            <w:r w:rsidR="00063383" w:rsidRPr="004D5ACE">
              <w:rPr>
                <w:rFonts w:ascii="Calibri" w:eastAsia="Times New Roman" w:hAnsi="Calibri" w:cs="Calibri"/>
                <w:b/>
                <w:noProof/>
                <w:color w:val="3ECDE7"/>
                <w:sz w:val="24"/>
                <w:szCs w:val="20"/>
                <w:u w:val="single"/>
              </w:rPr>
              <w:t>Air Pollution</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_Toc75356183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83</w:t>
            </w:r>
            <w:r w:rsidR="00063383" w:rsidRPr="004D5ACE">
              <w:rPr>
                <w:rFonts w:ascii="Calibri" w:eastAsia="Times New Roman" w:hAnsi="Calibri" w:cs="Calibri"/>
                <w:b/>
                <w:noProof/>
                <w:webHidden/>
                <w:sz w:val="24"/>
                <w:szCs w:val="20"/>
                <w:u w:val="single"/>
              </w:rPr>
              <w:fldChar w:fldCharType="end"/>
            </w:r>
          </w:hyperlink>
        </w:p>
        <w:p w14:paraId="3C69D42B"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93" w:anchor="_Toc75356184" w:history="1">
            <w:r w:rsidR="00063383" w:rsidRPr="004D5ACE">
              <w:rPr>
                <w:rFonts w:ascii="Calibri" w:eastAsia="Times New Roman" w:hAnsi="Calibri" w:cs="Calibri"/>
                <w:noProof/>
                <w:color w:val="3ECDE7"/>
                <w:sz w:val="24"/>
                <w:szCs w:val="20"/>
                <w:u w:val="single"/>
              </w:rPr>
              <w:t>Table 5.1 – Air Pollution sources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_Toc75356184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83</w:t>
            </w:r>
            <w:r w:rsidR="00063383" w:rsidRPr="004D5ACE">
              <w:rPr>
                <w:rFonts w:ascii="Calibri" w:eastAsia="Times New Roman" w:hAnsi="Calibri" w:cs="Calibri"/>
                <w:noProof/>
                <w:webHidden/>
                <w:sz w:val="24"/>
                <w:szCs w:val="20"/>
                <w:u w:val="single"/>
              </w:rPr>
              <w:fldChar w:fldCharType="end"/>
            </w:r>
          </w:hyperlink>
        </w:p>
        <w:p w14:paraId="42FD5408"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94" w:anchor="_Toc75356185" w:history="1">
            <w:r w:rsidR="00063383" w:rsidRPr="004D5ACE">
              <w:rPr>
                <w:rFonts w:ascii="Calibri" w:eastAsia="Times New Roman" w:hAnsi="Calibri" w:cs="Calibri"/>
                <w:b/>
                <w:noProof/>
                <w:color w:val="3ECDE7"/>
                <w:sz w:val="24"/>
                <w:szCs w:val="20"/>
                <w:u w:val="single"/>
              </w:rPr>
              <w:t>Air Quality</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_Toc75356185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83</w:t>
            </w:r>
            <w:r w:rsidR="00063383" w:rsidRPr="004D5ACE">
              <w:rPr>
                <w:rFonts w:ascii="Calibri" w:eastAsia="Times New Roman" w:hAnsi="Calibri" w:cs="Calibri"/>
                <w:b/>
                <w:noProof/>
                <w:webHidden/>
                <w:sz w:val="24"/>
                <w:szCs w:val="20"/>
                <w:u w:val="single"/>
              </w:rPr>
              <w:fldChar w:fldCharType="end"/>
            </w:r>
          </w:hyperlink>
        </w:p>
        <w:p w14:paraId="0B8D8BA7"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95" w:anchor="_Toc75356186"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_Toc75356186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84</w:t>
            </w:r>
            <w:r w:rsidR="00063383" w:rsidRPr="004D5ACE">
              <w:rPr>
                <w:rFonts w:ascii="Calibri" w:eastAsia="Times New Roman" w:hAnsi="Calibri" w:cs="Calibri"/>
                <w:b/>
                <w:noProof/>
                <w:webHidden/>
                <w:sz w:val="24"/>
                <w:szCs w:val="20"/>
                <w:u w:val="single"/>
              </w:rPr>
              <w:fldChar w:fldCharType="end"/>
            </w:r>
          </w:hyperlink>
        </w:p>
        <w:p w14:paraId="503349DA"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96" w:anchor="_Toc75356187" w:history="1">
            <w:r w:rsidR="00063383" w:rsidRPr="004D5ACE">
              <w:rPr>
                <w:rFonts w:ascii="Calibri" w:eastAsia="Times New Roman" w:hAnsi="Calibri" w:cs="Calibri"/>
                <w:b/>
                <w:noProof/>
                <w:color w:val="3ECDE7"/>
                <w:sz w:val="24"/>
                <w:szCs w:val="20"/>
                <w:u w:val="single"/>
              </w:rPr>
              <w:t>Topic 6:  Material Assets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_Toc75356187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85</w:t>
            </w:r>
            <w:r w:rsidR="00063383" w:rsidRPr="004D5ACE">
              <w:rPr>
                <w:rFonts w:ascii="Calibri" w:eastAsia="Times New Roman" w:hAnsi="Calibri" w:cs="Calibri"/>
                <w:b/>
                <w:noProof/>
                <w:webHidden/>
                <w:sz w:val="24"/>
                <w:szCs w:val="20"/>
                <w:u w:val="single"/>
              </w:rPr>
              <w:fldChar w:fldCharType="end"/>
            </w:r>
          </w:hyperlink>
        </w:p>
        <w:p w14:paraId="5AA51546"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97" w:anchor="_Toc75356188" w:history="1">
            <w:r w:rsidR="00063383" w:rsidRPr="004D5ACE">
              <w:rPr>
                <w:rFonts w:ascii="Calibri" w:eastAsia="Times New Roman" w:hAnsi="Calibri" w:cs="Calibri"/>
                <w:b/>
                <w:noProof/>
                <w:color w:val="3ECDE7"/>
                <w:sz w:val="24"/>
                <w:szCs w:val="20"/>
                <w:u w:val="single"/>
              </w:rPr>
              <w:t>Energy</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_Toc75356188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85</w:t>
            </w:r>
            <w:r w:rsidR="00063383" w:rsidRPr="004D5ACE">
              <w:rPr>
                <w:rFonts w:ascii="Calibri" w:eastAsia="Times New Roman" w:hAnsi="Calibri" w:cs="Calibri"/>
                <w:b/>
                <w:noProof/>
                <w:webHidden/>
                <w:sz w:val="24"/>
                <w:szCs w:val="20"/>
                <w:u w:val="single"/>
              </w:rPr>
              <w:fldChar w:fldCharType="end"/>
            </w:r>
          </w:hyperlink>
        </w:p>
        <w:p w14:paraId="0A2DF98C"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98" w:anchor="_Toc75356189" w:history="1">
            <w:r w:rsidR="00063383" w:rsidRPr="004D5ACE">
              <w:rPr>
                <w:rFonts w:ascii="Calibri" w:eastAsia="Times New Roman" w:hAnsi="Calibri" w:cs="Calibri"/>
                <w:noProof/>
                <w:color w:val="3ECDE7"/>
                <w:sz w:val="24"/>
                <w:szCs w:val="20"/>
                <w:u w:val="single"/>
              </w:rPr>
              <w:t>Table 6.1 – Shetland Heatmap Findings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_Toc75356189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85</w:t>
            </w:r>
            <w:r w:rsidR="00063383" w:rsidRPr="004D5ACE">
              <w:rPr>
                <w:rFonts w:ascii="Calibri" w:eastAsia="Times New Roman" w:hAnsi="Calibri" w:cs="Calibri"/>
                <w:noProof/>
                <w:webHidden/>
                <w:sz w:val="24"/>
                <w:szCs w:val="20"/>
                <w:u w:val="single"/>
              </w:rPr>
              <w:fldChar w:fldCharType="end"/>
            </w:r>
          </w:hyperlink>
        </w:p>
        <w:p w14:paraId="20CB1E8B"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99" w:anchor="_Toc75356190" w:history="1">
            <w:r w:rsidR="00063383" w:rsidRPr="004D5ACE">
              <w:rPr>
                <w:rFonts w:ascii="Calibri" w:eastAsia="Times New Roman" w:hAnsi="Calibri" w:cs="Calibri"/>
                <w:noProof/>
                <w:color w:val="3ECDE7"/>
                <w:sz w:val="24"/>
                <w:szCs w:val="20"/>
                <w:u w:val="single"/>
              </w:rPr>
              <w:t>Figure 6.1 – Renewable Energy generation and District Heating in Shetland by type &amp; KW installed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_Toc75356190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86</w:t>
            </w:r>
            <w:r w:rsidR="00063383" w:rsidRPr="004D5ACE">
              <w:rPr>
                <w:rFonts w:ascii="Calibri" w:eastAsia="Times New Roman" w:hAnsi="Calibri" w:cs="Calibri"/>
                <w:noProof/>
                <w:webHidden/>
                <w:sz w:val="24"/>
                <w:szCs w:val="20"/>
                <w:u w:val="single"/>
              </w:rPr>
              <w:fldChar w:fldCharType="end"/>
            </w:r>
          </w:hyperlink>
        </w:p>
        <w:p w14:paraId="2B5F7431"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00" w:anchor="_Toc75356191" w:history="1">
            <w:r w:rsidR="00063383" w:rsidRPr="004D5ACE">
              <w:rPr>
                <w:rFonts w:ascii="Calibri" w:eastAsia="Times New Roman" w:hAnsi="Calibri" w:cs="Calibri"/>
                <w:noProof/>
                <w:color w:val="3ECDE7"/>
                <w:sz w:val="24"/>
                <w:szCs w:val="20"/>
                <w:u w:val="single"/>
              </w:rPr>
              <w:t>Figure 6.2 – Sullom Voe Terminal Oil Throughput in Tonnes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_Toc75356191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88</w:t>
            </w:r>
            <w:r w:rsidR="00063383" w:rsidRPr="004D5ACE">
              <w:rPr>
                <w:rFonts w:ascii="Calibri" w:eastAsia="Times New Roman" w:hAnsi="Calibri" w:cs="Calibri"/>
                <w:noProof/>
                <w:webHidden/>
                <w:sz w:val="24"/>
                <w:szCs w:val="20"/>
                <w:u w:val="single"/>
              </w:rPr>
              <w:fldChar w:fldCharType="end"/>
            </w:r>
          </w:hyperlink>
        </w:p>
        <w:p w14:paraId="07F95066"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01" w:anchor="_Toc75356192" w:history="1">
            <w:r w:rsidR="00063383" w:rsidRPr="004D5ACE">
              <w:rPr>
                <w:rFonts w:ascii="Calibri" w:eastAsia="Times New Roman" w:hAnsi="Calibri" w:cs="Calibri"/>
                <w:b/>
                <w:noProof/>
                <w:color w:val="3ECDE7"/>
                <w:sz w:val="24"/>
                <w:szCs w:val="20"/>
                <w:u w:val="single"/>
              </w:rPr>
              <w:t>Waste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_Toc75356192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88</w:t>
            </w:r>
            <w:r w:rsidR="00063383" w:rsidRPr="004D5ACE">
              <w:rPr>
                <w:rFonts w:ascii="Calibri" w:eastAsia="Times New Roman" w:hAnsi="Calibri" w:cs="Calibri"/>
                <w:b/>
                <w:noProof/>
                <w:webHidden/>
                <w:sz w:val="24"/>
                <w:szCs w:val="20"/>
                <w:u w:val="single"/>
              </w:rPr>
              <w:fldChar w:fldCharType="end"/>
            </w:r>
          </w:hyperlink>
        </w:p>
        <w:p w14:paraId="028E0F4F"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02" w:anchor="_Toc75356193" w:history="1">
            <w:r w:rsidR="00063383" w:rsidRPr="004D5ACE">
              <w:rPr>
                <w:rFonts w:ascii="Calibri" w:eastAsia="Times New Roman" w:hAnsi="Calibri" w:cs="Calibri"/>
                <w:noProof/>
                <w:color w:val="3ECDE7"/>
                <w:sz w:val="24"/>
                <w:szCs w:val="20"/>
                <w:u w:val="single"/>
              </w:rPr>
              <w:t>Figure 6.2 – Household Waste</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_Toc75356193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89</w:t>
            </w:r>
            <w:r w:rsidR="00063383" w:rsidRPr="004D5ACE">
              <w:rPr>
                <w:rFonts w:ascii="Calibri" w:eastAsia="Times New Roman" w:hAnsi="Calibri" w:cs="Calibri"/>
                <w:noProof/>
                <w:webHidden/>
                <w:sz w:val="24"/>
                <w:szCs w:val="20"/>
                <w:u w:val="single"/>
              </w:rPr>
              <w:fldChar w:fldCharType="end"/>
            </w:r>
          </w:hyperlink>
        </w:p>
        <w:p w14:paraId="1EEDEA4C"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03" w:anchor="_Toc75356194" w:history="1">
            <w:r w:rsidR="00063383" w:rsidRPr="004D5ACE">
              <w:rPr>
                <w:rFonts w:ascii="Calibri" w:eastAsia="Times New Roman" w:hAnsi="Calibri" w:cs="Calibri"/>
                <w:b/>
                <w:noProof/>
                <w:color w:val="3ECDE7"/>
                <w:sz w:val="24"/>
                <w:szCs w:val="20"/>
                <w:u w:val="single"/>
              </w:rPr>
              <w:t>Transport Infrastructure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_Toc75356194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89</w:t>
            </w:r>
            <w:r w:rsidR="00063383" w:rsidRPr="004D5ACE">
              <w:rPr>
                <w:rFonts w:ascii="Calibri" w:eastAsia="Times New Roman" w:hAnsi="Calibri" w:cs="Calibri"/>
                <w:b/>
                <w:noProof/>
                <w:webHidden/>
                <w:sz w:val="24"/>
                <w:szCs w:val="20"/>
                <w:u w:val="single"/>
              </w:rPr>
              <w:fldChar w:fldCharType="end"/>
            </w:r>
          </w:hyperlink>
        </w:p>
        <w:p w14:paraId="2842199D"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04" w:anchor="_Toc75356195" w:history="1">
            <w:r w:rsidR="00063383" w:rsidRPr="004D5ACE">
              <w:rPr>
                <w:rFonts w:ascii="Calibri" w:eastAsia="Times New Roman" w:hAnsi="Calibri" w:cs="Calibri"/>
                <w:noProof/>
                <w:color w:val="3ECDE7"/>
                <w:sz w:val="24"/>
                <w:szCs w:val="20"/>
                <w:u w:val="single"/>
              </w:rPr>
              <w:t>Figure 6.4 – Proportion of road types in network by length</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_Toc75356195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89</w:t>
            </w:r>
            <w:r w:rsidR="00063383" w:rsidRPr="004D5ACE">
              <w:rPr>
                <w:rFonts w:ascii="Calibri" w:eastAsia="Times New Roman" w:hAnsi="Calibri" w:cs="Calibri"/>
                <w:noProof/>
                <w:webHidden/>
                <w:sz w:val="24"/>
                <w:szCs w:val="20"/>
                <w:u w:val="single"/>
              </w:rPr>
              <w:fldChar w:fldCharType="end"/>
            </w:r>
          </w:hyperlink>
        </w:p>
        <w:p w14:paraId="0ADD68C4"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05" w:anchor="_Toc75356196" w:history="1">
            <w:r w:rsidR="00063383" w:rsidRPr="004D5ACE">
              <w:rPr>
                <w:rFonts w:ascii="Calibri" w:eastAsia="Times New Roman" w:hAnsi="Calibri" w:cs="Calibri"/>
                <w:b/>
                <w:noProof/>
                <w:color w:val="3ECDE7"/>
                <w:sz w:val="24"/>
                <w:szCs w:val="20"/>
                <w:u w:val="single"/>
              </w:rPr>
              <w:t>Telecommunications Infrastructure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_Toc75356196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90</w:t>
            </w:r>
            <w:r w:rsidR="00063383" w:rsidRPr="004D5ACE">
              <w:rPr>
                <w:rFonts w:ascii="Calibri" w:eastAsia="Times New Roman" w:hAnsi="Calibri" w:cs="Calibri"/>
                <w:b/>
                <w:noProof/>
                <w:webHidden/>
                <w:sz w:val="24"/>
                <w:szCs w:val="20"/>
                <w:u w:val="single"/>
              </w:rPr>
              <w:fldChar w:fldCharType="end"/>
            </w:r>
          </w:hyperlink>
        </w:p>
        <w:p w14:paraId="6B08DAAD"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06" w:anchor="_Toc75356197" w:history="1">
            <w:r w:rsidR="00063383" w:rsidRPr="004D5ACE">
              <w:rPr>
                <w:rFonts w:ascii="Calibri" w:eastAsia="Times New Roman" w:hAnsi="Calibri" w:cs="Calibri"/>
                <w:b/>
                <w:noProof/>
                <w:color w:val="3ECDE7"/>
                <w:sz w:val="24"/>
                <w:szCs w:val="20"/>
                <w:u w:val="single"/>
              </w:rPr>
              <w:t>Mineral Extraction</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_Toc75356197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91</w:t>
            </w:r>
            <w:r w:rsidR="00063383" w:rsidRPr="004D5ACE">
              <w:rPr>
                <w:rFonts w:ascii="Calibri" w:eastAsia="Times New Roman" w:hAnsi="Calibri" w:cs="Calibri"/>
                <w:b/>
                <w:noProof/>
                <w:webHidden/>
                <w:sz w:val="24"/>
                <w:szCs w:val="20"/>
                <w:u w:val="single"/>
              </w:rPr>
              <w:fldChar w:fldCharType="end"/>
            </w:r>
          </w:hyperlink>
        </w:p>
        <w:p w14:paraId="4DBA16E2"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07" w:anchor="_Toc75356198"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_Toc75356198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93</w:t>
            </w:r>
            <w:r w:rsidR="00063383" w:rsidRPr="004D5ACE">
              <w:rPr>
                <w:rFonts w:ascii="Calibri" w:eastAsia="Times New Roman" w:hAnsi="Calibri" w:cs="Calibri"/>
                <w:b/>
                <w:noProof/>
                <w:webHidden/>
                <w:sz w:val="24"/>
                <w:szCs w:val="20"/>
                <w:u w:val="single"/>
              </w:rPr>
              <w:fldChar w:fldCharType="end"/>
            </w:r>
          </w:hyperlink>
        </w:p>
        <w:p w14:paraId="770CB5A3"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08" w:anchor="_Toc75356199" w:history="1">
            <w:r w:rsidR="00063383" w:rsidRPr="004D5ACE">
              <w:rPr>
                <w:rFonts w:ascii="Calibri" w:eastAsia="Times New Roman" w:hAnsi="Calibri" w:cs="Calibri"/>
                <w:b/>
                <w:noProof/>
                <w:color w:val="3ECDE7"/>
                <w:sz w:val="24"/>
                <w:szCs w:val="20"/>
                <w:u w:val="single"/>
              </w:rPr>
              <w:t>Topic 7: Climatic Factors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_Toc75356199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94</w:t>
            </w:r>
            <w:r w:rsidR="00063383" w:rsidRPr="004D5ACE">
              <w:rPr>
                <w:rFonts w:ascii="Calibri" w:eastAsia="Times New Roman" w:hAnsi="Calibri" w:cs="Calibri"/>
                <w:b/>
                <w:noProof/>
                <w:webHidden/>
                <w:sz w:val="24"/>
                <w:szCs w:val="20"/>
                <w:u w:val="single"/>
              </w:rPr>
              <w:fldChar w:fldCharType="end"/>
            </w:r>
          </w:hyperlink>
        </w:p>
        <w:p w14:paraId="3DA130BE"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09" w:anchor="_Toc75356200" w:history="1">
            <w:r w:rsidR="00063383" w:rsidRPr="004D5ACE">
              <w:rPr>
                <w:rFonts w:ascii="Calibri" w:eastAsia="Times New Roman" w:hAnsi="Calibri" w:cs="Calibri"/>
                <w:b/>
                <w:noProof/>
                <w:color w:val="3ECDE7"/>
                <w:sz w:val="24"/>
                <w:szCs w:val="20"/>
                <w:u w:val="single"/>
              </w:rPr>
              <w:t>Historic Trends and Future Predictions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_Toc75356200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94</w:t>
            </w:r>
            <w:r w:rsidR="00063383" w:rsidRPr="004D5ACE">
              <w:rPr>
                <w:rFonts w:ascii="Calibri" w:eastAsia="Times New Roman" w:hAnsi="Calibri" w:cs="Calibri"/>
                <w:b/>
                <w:noProof/>
                <w:webHidden/>
                <w:sz w:val="24"/>
                <w:szCs w:val="20"/>
                <w:u w:val="single"/>
              </w:rPr>
              <w:fldChar w:fldCharType="end"/>
            </w:r>
          </w:hyperlink>
        </w:p>
        <w:p w14:paraId="6BD7ACAE"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10" w:anchor="_Toc75356201" w:history="1">
            <w:r w:rsidR="00063383" w:rsidRPr="004D5ACE">
              <w:rPr>
                <w:rFonts w:ascii="Calibri" w:eastAsia="Times New Roman" w:hAnsi="Calibri" w:cs="Calibri"/>
                <w:noProof/>
                <w:color w:val="3ECDE7"/>
                <w:sz w:val="24"/>
                <w:szCs w:val="20"/>
                <w:u w:val="single"/>
              </w:rPr>
              <w:t>Figure 7.1 – Yearly Maximum Average Temperatures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_Toc75356201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94</w:t>
            </w:r>
            <w:r w:rsidR="00063383" w:rsidRPr="004D5ACE">
              <w:rPr>
                <w:rFonts w:ascii="Calibri" w:eastAsia="Times New Roman" w:hAnsi="Calibri" w:cs="Calibri"/>
                <w:noProof/>
                <w:webHidden/>
                <w:sz w:val="24"/>
                <w:szCs w:val="20"/>
                <w:u w:val="single"/>
              </w:rPr>
              <w:fldChar w:fldCharType="end"/>
            </w:r>
          </w:hyperlink>
        </w:p>
        <w:p w14:paraId="4C08903D"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11" w:anchor="_Toc75356202" w:history="1">
            <w:r w:rsidR="00063383" w:rsidRPr="004D5ACE">
              <w:rPr>
                <w:rFonts w:ascii="Calibri" w:eastAsia="Times New Roman" w:hAnsi="Calibri" w:cs="Calibri"/>
                <w:noProof/>
                <w:color w:val="3ECDE7"/>
                <w:sz w:val="24"/>
                <w:szCs w:val="20"/>
                <w:u w:val="single"/>
              </w:rPr>
              <w:t>Figure 7.2 – Average maximum and minimum monthly temperatures 1981-2010</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_Toc75356202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95</w:t>
            </w:r>
            <w:r w:rsidR="00063383" w:rsidRPr="004D5ACE">
              <w:rPr>
                <w:rFonts w:ascii="Calibri" w:eastAsia="Times New Roman" w:hAnsi="Calibri" w:cs="Calibri"/>
                <w:noProof/>
                <w:webHidden/>
                <w:sz w:val="24"/>
                <w:szCs w:val="20"/>
                <w:u w:val="single"/>
              </w:rPr>
              <w:fldChar w:fldCharType="end"/>
            </w:r>
          </w:hyperlink>
        </w:p>
        <w:p w14:paraId="7F9245E7"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12" w:anchor="_Toc75356203" w:history="1">
            <w:r w:rsidR="00063383" w:rsidRPr="004D5ACE">
              <w:rPr>
                <w:rFonts w:ascii="Calibri" w:eastAsia="Times New Roman" w:hAnsi="Calibri" w:cs="Calibri"/>
                <w:noProof/>
                <w:color w:val="3ECDE7"/>
                <w:sz w:val="24"/>
                <w:szCs w:val="20"/>
                <w:u w:val="single"/>
              </w:rPr>
              <w:t>Figure 7.3 – Yearly average rainfall</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_Toc75356203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95</w:t>
            </w:r>
            <w:r w:rsidR="00063383" w:rsidRPr="004D5ACE">
              <w:rPr>
                <w:rFonts w:ascii="Calibri" w:eastAsia="Times New Roman" w:hAnsi="Calibri" w:cs="Calibri"/>
                <w:noProof/>
                <w:webHidden/>
                <w:sz w:val="24"/>
                <w:szCs w:val="20"/>
                <w:u w:val="single"/>
              </w:rPr>
              <w:fldChar w:fldCharType="end"/>
            </w:r>
          </w:hyperlink>
        </w:p>
        <w:p w14:paraId="2990B5A4"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13" w:anchor="_Toc75356204" w:history="1">
            <w:r w:rsidR="00063383" w:rsidRPr="004D5ACE">
              <w:rPr>
                <w:rFonts w:ascii="Calibri" w:eastAsia="Times New Roman" w:hAnsi="Calibri" w:cs="Calibri"/>
                <w:noProof/>
                <w:color w:val="3ECDE7"/>
                <w:sz w:val="24"/>
                <w:szCs w:val="20"/>
                <w:u w:val="single"/>
              </w:rPr>
              <w:t>Figure 7.4 – Average monthly rainfall 1981-2010</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_Toc75356204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96</w:t>
            </w:r>
            <w:r w:rsidR="00063383" w:rsidRPr="004D5ACE">
              <w:rPr>
                <w:rFonts w:ascii="Calibri" w:eastAsia="Times New Roman" w:hAnsi="Calibri" w:cs="Calibri"/>
                <w:noProof/>
                <w:webHidden/>
                <w:sz w:val="24"/>
                <w:szCs w:val="20"/>
                <w:u w:val="single"/>
              </w:rPr>
              <w:fldChar w:fldCharType="end"/>
            </w:r>
          </w:hyperlink>
        </w:p>
        <w:p w14:paraId="2F951ED5"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14" w:anchor="_Toc75356205" w:history="1">
            <w:r w:rsidR="00063383" w:rsidRPr="004D5ACE">
              <w:rPr>
                <w:rFonts w:ascii="Calibri" w:eastAsia="Times New Roman" w:hAnsi="Calibri" w:cs="Calibri"/>
                <w:b/>
                <w:noProof/>
                <w:color w:val="3ECDE7"/>
                <w:sz w:val="24"/>
                <w:szCs w:val="20"/>
                <w:u w:val="single"/>
              </w:rPr>
              <w:t>Greenhouse Gas Emissions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_Toc75356205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96</w:t>
            </w:r>
            <w:r w:rsidR="00063383" w:rsidRPr="004D5ACE">
              <w:rPr>
                <w:rFonts w:ascii="Calibri" w:eastAsia="Times New Roman" w:hAnsi="Calibri" w:cs="Calibri"/>
                <w:b/>
                <w:noProof/>
                <w:webHidden/>
                <w:sz w:val="24"/>
                <w:szCs w:val="20"/>
                <w:u w:val="single"/>
              </w:rPr>
              <w:fldChar w:fldCharType="end"/>
            </w:r>
          </w:hyperlink>
        </w:p>
        <w:p w14:paraId="06CCAB72"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15" w:anchor="_Toc75356206" w:history="1">
            <w:r w:rsidR="00063383" w:rsidRPr="004D5ACE">
              <w:rPr>
                <w:rFonts w:ascii="Calibri" w:eastAsia="Times New Roman" w:hAnsi="Calibri" w:cs="Calibri"/>
                <w:noProof/>
                <w:color w:val="3ECDE7"/>
                <w:sz w:val="24"/>
                <w:szCs w:val="20"/>
                <w:u w:val="single"/>
              </w:rPr>
              <w:t>Figure 7.5 – Scotland &amp; Shetland CO2 Emissions per capita 2005-2018</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_Toc75356206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97</w:t>
            </w:r>
            <w:r w:rsidR="00063383" w:rsidRPr="004D5ACE">
              <w:rPr>
                <w:rFonts w:ascii="Calibri" w:eastAsia="Times New Roman" w:hAnsi="Calibri" w:cs="Calibri"/>
                <w:noProof/>
                <w:webHidden/>
                <w:sz w:val="24"/>
                <w:szCs w:val="20"/>
                <w:u w:val="single"/>
              </w:rPr>
              <w:fldChar w:fldCharType="end"/>
            </w:r>
          </w:hyperlink>
        </w:p>
        <w:p w14:paraId="74D9F4A0"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16" w:anchor="_Toc75356207" w:history="1">
            <w:r w:rsidR="00063383" w:rsidRPr="004D5ACE">
              <w:rPr>
                <w:rFonts w:ascii="Calibri" w:eastAsia="Times New Roman" w:hAnsi="Calibri" w:cs="Calibri"/>
                <w:noProof/>
                <w:color w:val="3ECDE7"/>
                <w:sz w:val="24"/>
                <w:szCs w:val="20"/>
                <w:u w:val="single"/>
              </w:rPr>
              <w:t>Figure 7.6 – Estimated CO2 Emissions for Shetland by sector and year</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_Toc75356207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98</w:t>
            </w:r>
            <w:r w:rsidR="00063383" w:rsidRPr="004D5ACE">
              <w:rPr>
                <w:rFonts w:ascii="Calibri" w:eastAsia="Times New Roman" w:hAnsi="Calibri" w:cs="Calibri"/>
                <w:noProof/>
                <w:webHidden/>
                <w:sz w:val="24"/>
                <w:szCs w:val="20"/>
                <w:u w:val="single"/>
              </w:rPr>
              <w:fldChar w:fldCharType="end"/>
            </w:r>
          </w:hyperlink>
        </w:p>
        <w:p w14:paraId="688A9183"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17" w:anchor="_Toc75356208" w:history="1">
            <w:r w:rsidR="00063383" w:rsidRPr="004D5ACE">
              <w:rPr>
                <w:rFonts w:ascii="Calibri" w:eastAsia="Times New Roman" w:hAnsi="Calibri" w:cs="Calibri"/>
                <w:noProof/>
                <w:color w:val="3ECDE7"/>
                <w:sz w:val="24"/>
                <w:szCs w:val="20"/>
                <w:u w:val="single"/>
              </w:rPr>
              <w:t>Table 7.1 – Estimated CO</w:t>
            </w:r>
            <w:r w:rsidR="00063383" w:rsidRPr="004D5ACE">
              <w:rPr>
                <w:rFonts w:ascii="Calibri" w:eastAsia="Times New Roman" w:hAnsi="Calibri" w:cs="Calibri"/>
                <w:noProof/>
                <w:color w:val="3ECDE7"/>
                <w:sz w:val="24"/>
                <w:szCs w:val="20"/>
                <w:u w:val="single"/>
                <w:vertAlign w:val="subscript"/>
              </w:rPr>
              <w:t>2</w:t>
            </w:r>
            <w:r w:rsidR="00063383" w:rsidRPr="004D5ACE">
              <w:rPr>
                <w:rFonts w:ascii="Calibri" w:eastAsia="Times New Roman" w:hAnsi="Calibri" w:cs="Calibri"/>
                <w:noProof/>
                <w:color w:val="3ECDE7"/>
                <w:sz w:val="24"/>
                <w:szCs w:val="20"/>
                <w:u w:val="single"/>
              </w:rPr>
              <w:t xml:space="preserve"> Emissions for Shetland by Year</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_Toc75356208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98</w:t>
            </w:r>
            <w:r w:rsidR="00063383" w:rsidRPr="004D5ACE">
              <w:rPr>
                <w:rFonts w:ascii="Calibri" w:eastAsia="Times New Roman" w:hAnsi="Calibri" w:cs="Calibri"/>
                <w:noProof/>
                <w:webHidden/>
                <w:sz w:val="24"/>
                <w:szCs w:val="20"/>
                <w:u w:val="single"/>
              </w:rPr>
              <w:fldChar w:fldCharType="end"/>
            </w:r>
          </w:hyperlink>
        </w:p>
        <w:p w14:paraId="26FD444E"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18" w:anchor="_Toc75356209" w:history="1">
            <w:r w:rsidR="00063383" w:rsidRPr="004D5ACE">
              <w:rPr>
                <w:rFonts w:ascii="Calibri" w:eastAsia="Times New Roman" w:hAnsi="Calibri" w:cs="Calibri"/>
                <w:noProof/>
                <w:color w:val="3ECDE7"/>
                <w:sz w:val="24"/>
                <w:szCs w:val="20"/>
                <w:u w:val="single"/>
              </w:rPr>
              <w:t>Figure 7.7 – Changes in estimated CO</w:t>
            </w:r>
            <w:r w:rsidR="00063383" w:rsidRPr="004D5ACE">
              <w:rPr>
                <w:rFonts w:ascii="Calibri" w:eastAsia="Times New Roman" w:hAnsi="Calibri" w:cs="Calibri"/>
                <w:noProof/>
                <w:color w:val="3ECDE7"/>
                <w:sz w:val="24"/>
                <w:szCs w:val="20"/>
                <w:u w:val="single"/>
                <w:vertAlign w:val="subscript"/>
              </w:rPr>
              <w:t>2</w:t>
            </w:r>
            <w:r w:rsidR="00063383" w:rsidRPr="004D5ACE">
              <w:rPr>
                <w:rFonts w:ascii="Calibri" w:eastAsia="Times New Roman" w:hAnsi="Calibri" w:cs="Calibri"/>
                <w:noProof/>
                <w:color w:val="3ECDE7"/>
                <w:sz w:val="24"/>
                <w:szCs w:val="20"/>
                <w:u w:val="single"/>
              </w:rPr>
              <w:t xml:space="preserve"> Emissions by sector for 2005-2018 for Shetland and Scotland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_Toc75356209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99</w:t>
            </w:r>
            <w:r w:rsidR="00063383" w:rsidRPr="004D5ACE">
              <w:rPr>
                <w:rFonts w:ascii="Calibri" w:eastAsia="Times New Roman" w:hAnsi="Calibri" w:cs="Calibri"/>
                <w:noProof/>
                <w:webHidden/>
                <w:sz w:val="24"/>
                <w:szCs w:val="20"/>
                <w:u w:val="single"/>
              </w:rPr>
              <w:fldChar w:fldCharType="end"/>
            </w:r>
          </w:hyperlink>
        </w:p>
        <w:p w14:paraId="5D322586"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19" w:anchor="_Toc75356210"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_Toc75356210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99</w:t>
            </w:r>
            <w:r w:rsidR="00063383" w:rsidRPr="004D5ACE">
              <w:rPr>
                <w:rFonts w:ascii="Calibri" w:eastAsia="Times New Roman" w:hAnsi="Calibri" w:cs="Calibri"/>
                <w:b/>
                <w:noProof/>
                <w:webHidden/>
                <w:sz w:val="24"/>
                <w:szCs w:val="20"/>
                <w:u w:val="single"/>
              </w:rPr>
              <w:fldChar w:fldCharType="end"/>
            </w:r>
          </w:hyperlink>
        </w:p>
        <w:p w14:paraId="67D66091"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20" w:anchor="_Toc75356211" w:history="1">
            <w:r w:rsidR="00063383" w:rsidRPr="004D5ACE">
              <w:rPr>
                <w:rFonts w:ascii="Calibri" w:eastAsia="Times New Roman" w:hAnsi="Calibri" w:cs="Calibri"/>
                <w:b/>
                <w:noProof/>
                <w:color w:val="3ECDE7"/>
                <w:sz w:val="24"/>
                <w:szCs w:val="20"/>
                <w:u w:val="single"/>
              </w:rPr>
              <w:t>Topic 8: Cultural Heritage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_Toc75356211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100</w:t>
            </w:r>
            <w:r w:rsidR="00063383" w:rsidRPr="004D5ACE">
              <w:rPr>
                <w:rFonts w:ascii="Calibri" w:eastAsia="Times New Roman" w:hAnsi="Calibri" w:cs="Calibri"/>
                <w:b/>
                <w:noProof/>
                <w:webHidden/>
                <w:sz w:val="24"/>
                <w:szCs w:val="20"/>
                <w:u w:val="single"/>
              </w:rPr>
              <w:fldChar w:fldCharType="end"/>
            </w:r>
          </w:hyperlink>
        </w:p>
        <w:p w14:paraId="2643812E"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21" w:anchor="_Toc75356212" w:history="1">
            <w:r w:rsidR="00063383" w:rsidRPr="004D5ACE">
              <w:rPr>
                <w:rFonts w:ascii="Calibri" w:eastAsia="Times New Roman" w:hAnsi="Calibri" w:cs="Calibri"/>
                <w:b/>
                <w:noProof/>
                <w:color w:val="3ECDE7"/>
                <w:sz w:val="24"/>
                <w:szCs w:val="20"/>
                <w:u w:val="single"/>
              </w:rPr>
              <w:t>Cultural Heritage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_Toc75356212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100</w:t>
            </w:r>
            <w:r w:rsidR="00063383" w:rsidRPr="004D5ACE">
              <w:rPr>
                <w:rFonts w:ascii="Calibri" w:eastAsia="Times New Roman" w:hAnsi="Calibri" w:cs="Calibri"/>
                <w:b/>
                <w:noProof/>
                <w:webHidden/>
                <w:sz w:val="24"/>
                <w:szCs w:val="20"/>
                <w:u w:val="single"/>
              </w:rPr>
              <w:fldChar w:fldCharType="end"/>
            </w:r>
          </w:hyperlink>
        </w:p>
        <w:p w14:paraId="06BF87C6"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22" w:anchor="_Toc75356213" w:history="1">
            <w:r w:rsidR="00063383" w:rsidRPr="004D5ACE">
              <w:rPr>
                <w:rFonts w:ascii="Calibri" w:eastAsia="Times New Roman" w:hAnsi="Calibri" w:cs="Calibri"/>
                <w:b/>
                <w:noProof/>
                <w:color w:val="3ECDE7"/>
                <w:sz w:val="24"/>
                <w:szCs w:val="20"/>
                <w:u w:val="single"/>
              </w:rPr>
              <w:t>Historic Environment Designations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_Toc75356213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100</w:t>
            </w:r>
            <w:r w:rsidR="00063383" w:rsidRPr="004D5ACE">
              <w:rPr>
                <w:rFonts w:ascii="Calibri" w:eastAsia="Times New Roman" w:hAnsi="Calibri" w:cs="Calibri"/>
                <w:b/>
                <w:noProof/>
                <w:webHidden/>
                <w:sz w:val="24"/>
                <w:szCs w:val="20"/>
                <w:u w:val="single"/>
              </w:rPr>
              <w:fldChar w:fldCharType="end"/>
            </w:r>
          </w:hyperlink>
        </w:p>
        <w:p w14:paraId="7CC86408"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23" w:anchor="_Toc75356214" w:history="1">
            <w:r w:rsidR="00063383" w:rsidRPr="004D5ACE">
              <w:rPr>
                <w:rFonts w:ascii="Calibri" w:eastAsia="Times New Roman" w:hAnsi="Calibri" w:cs="Calibri"/>
                <w:noProof/>
                <w:color w:val="3ECDE7"/>
                <w:sz w:val="24"/>
                <w:szCs w:val="20"/>
                <w:u w:val="single"/>
              </w:rPr>
              <w:t>Figure 8.1 - Map of Cultural Heritage Designations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_Toc75356214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101</w:t>
            </w:r>
            <w:r w:rsidR="00063383" w:rsidRPr="004D5ACE">
              <w:rPr>
                <w:rFonts w:ascii="Calibri" w:eastAsia="Times New Roman" w:hAnsi="Calibri" w:cs="Calibri"/>
                <w:noProof/>
                <w:webHidden/>
                <w:sz w:val="24"/>
                <w:szCs w:val="20"/>
                <w:u w:val="single"/>
              </w:rPr>
              <w:fldChar w:fldCharType="end"/>
            </w:r>
          </w:hyperlink>
        </w:p>
        <w:p w14:paraId="2EB29472"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24" w:anchor="_Toc75356215" w:history="1">
            <w:r w:rsidR="00063383" w:rsidRPr="004D5ACE">
              <w:rPr>
                <w:rFonts w:ascii="Calibri" w:eastAsia="Times New Roman" w:hAnsi="Calibri" w:cs="Calibri"/>
                <w:noProof/>
                <w:color w:val="3ECDE7"/>
                <w:sz w:val="24"/>
                <w:szCs w:val="20"/>
                <w:u w:val="single"/>
              </w:rPr>
              <w:t>Table 8.1 – Shetland Sites and Monuments Record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_Toc75356215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102</w:t>
            </w:r>
            <w:r w:rsidR="00063383" w:rsidRPr="004D5ACE">
              <w:rPr>
                <w:rFonts w:ascii="Calibri" w:eastAsia="Times New Roman" w:hAnsi="Calibri" w:cs="Calibri"/>
                <w:noProof/>
                <w:webHidden/>
                <w:sz w:val="24"/>
                <w:szCs w:val="20"/>
                <w:u w:val="single"/>
              </w:rPr>
              <w:fldChar w:fldCharType="end"/>
            </w:r>
          </w:hyperlink>
        </w:p>
        <w:p w14:paraId="13F5B7E7"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25" w:anchor="_Toc75356216" w:history="1">
            <w:r w:rsidR="00063383" w:rsidRPr="004D5ACE">
              <w:rPr>
                <w:rFonts w:ascii="Calibri" w:eastAsia="Times New Roman" w:hAnsi="Calibri" w:cs="Calibri"/>
                <w:noProof/>
                <w:color w:val="3ECDE7"/>
                <w:sz w:val="24"/>
                <w:szCs w:val="20"/>
                <w:u w:val="single"/>
              </w:rPr>
              <w:t>Figure 8.2 – Listed Buildings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_Toc75356216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103</w:t>
            </w:r>
            <w:r w:rsidR="00063383" w:rsidRPr="004D5ACE">
              <w:rPr>
                <w:rFonts w:ascii="Calibri" w:eastAsia="Times New Roman" w:hAnsi="Calibri" w:cs="Calibri"/>
                <w:noProof/>
                <w:webHidden/>
                <w:sz w:val="24"/>
                <w:szCs w:val="20"/>
                <w:u w:val="single"/>
              </w:rPr>
              <w:fldChar w:fldCharType="end"/>
            </w:r>
          </w:hyperlink>
        </w:p>
        <w:p w14:paraId="549CCE44"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26" w:anchor="_Toc75356217" w:history="1">
            <w:r w:rsidR="00063383" w:rsidRPr="004D5ACE">
              <w:rPr>
                <w:rFonts w:ascii="Calibri" w:eastAsia="Times New Roman" w:hAnsi="Calibri" w:cs="Calibri"/>
                <w:noProof/>
                <w:color w:val="3ECDE7"/>
                <w:sz w:val="24"/>
                <w:szCs w:val="20"/>
                <w:u w:val="single"/>
              </w:rPr>
              <w:t>Figure 8.3 – Buildings at Risk in Shetland by category of risk</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_Toc75356217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103</w:t>
            </w:r>
            <w:r w:rsidR="00063383" w:rsidRPr="004D5ACE">
              <w:rPr>
                <w:rFonts w:ascii="Calibri" w:eastAsia="Times New Roman" w:hAnsi="Calibri" w:cs="Calibri"/>
                <w:noProof/>
                <w:webHidden/>
                <w:sz w:val="24"/>
                <w:szCs w:val="20"/>
                <w:u w:val="single"/>
              </w:rPr>
              <w:fldChar w:fldCharType="end"/>
            </w:r>
          </w:hyperlink>
        </w:p>
        <w:p w14:paraId="1EA1ED22"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27" w:anchor="_Toc75356218" w:history="1">
            <w:r w:rsidR="00063383" w:rsidRPr="004D5ACE">
              <w:rPr>
                <w:rFonts w:ascii="Calibri" w:eastAsia="Times New Roman" w:hAnsi="Calibri" w:cs="Calibri"/>
                <w:noProof/>
                <w:color w:val="3ECDE7"/>
                <w:sz w:val="24"/>
                <w:szCs w:val="20"/>
                <w:u w:val="single"/>
              </w:rPr>
              <w:t>Figure 8.4 – Buildings at Risk in Shetland by condition</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_Toc75356218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104</w:t>
            </w:r>
            <w:r w:rsidR="00063383" w:rsidRPr="004D5ACE">
              <w:rPr>
                <w:rFonts w:ascii="Calibri" w:eastAsia="Times New Roman" w:hAnsi="Calibri" w:cs="Calibri"/>
                <w:noProof/>
                <w:webHidden/>
                <w:sz w:val="24"/>
                <w:szCs w:val="20"/>
                <w:u w:val="single"/>
              </w:rPr>
              <w:fldChar w:fldCharType="end"/>
            </w:r>
          </w:hyperlink>
        </w:p>
        <w:p w14:paraId="4512F071"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28" w:anchor="_Toc75356219" w:history="1">
            <w:r w:rsidR="00063383" w:rsidRPr="004D5ACE">
              <w:rPr>
                <w:rFonts w:ascii="Calibri" w:eastAsia="Times New Roman" w:hAnsi="Calibri" w:cs="Calibri"/>
                <w:noProof/>
                <w:color w:val="3ECDE7"/>
                <w:sz w:val="24"/>
                <w:szCs w:val="20"/>
                <w:u w:val="single"/>
              </w:rPr>
              <w:t>Table 8.3 – Properties in Care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_Toc75356219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104</w:t>
            </w:r>
            <w:r w:rsidR="00063383" w:rsidRPr="004D5ACE">
              <w:rPr>
                <w:rFonts w:ascii="Calibri" w:eastAsia="Times New Roman" w:hAnsi="Calibri" w:cs="Calibri"/>
                <w:noProof/>
                <w:webHidden/>
                <w:sz w:val="24"/>
                <w:szCs w:val="20"/>
                <w:u w:val="single"/>
              </w:rPr>
              <w:fldChar w:fldCharType="end"/>
            </w:r>
          </w:hyperlink>
        </w:p>
        <w:p w14:paraId="029EF6A5"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29" w:anchor="_Toc75356220" w:history="1">
            <w:r w:rsidR="00063383" w:rsidRPr="004D5ACE">
              <w:rPr>
                <w:rFonts w:ascii="Calibri" w:eastAsia="Times New Roman" w:hAnsi="Calibri" w:cs="Calibri"/>
                <w:noProof/>
                <w:color w:val="3ECDE7"/>
                <w:sz w:val="24"/>
                <w:szCs w:val="20"/>
                <w:u w:val="single"/>
              </w:rPr>
              <w:t>Table 8.4 – Gardens and Designed Landscapes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_Toc75356220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105</w:t>
            </w:r>
            <w:r w:rsidR="00063383" w:rsidRPr="004D5ACE">
              <w:rPr>
                <w:rFonts w:ascii="Calibri" w:eastAsia="Times New Roman" w:hAnsi="Calibri" w:cs="Calibri"/>
                <w:noProof/>
                <w:webHidden/>
                <w:sz w:val="24"/>
                <w:szCs w:val="20"/>
                <w:u w:val="single"/>
              </w:rPr>
              <w:fldChar w:fldCharType="end"/>
            </w:r>
          </w:hyperlink>
        </w:p>
        <w:p w14:paraId="2768D862"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30" w:anchor="_Toc75356221"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_Toc75356221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105</w:t>
            </w:r>
            <w:r w:rsidR="00063383" w:rsidRPr="004D5ACE">
              <w:rPr>
                <w:rFonts w:ascii="Calibri" w:eastAsia="Times New Roman" w:hAnsi="Calibri" w:cs="Calibri"/>
                <w:b/>
                <w:noProof/>
                <w:webHidden/>
                <w:sz w:val="24"/>
                <w:szCs w:val="20"/>
                <w:u w:val="single"/>
              </w:rPr>
              <w:fldChar w:fldCharType="end"/>
            </w:r>
          </w:hyperlink>
        </w:p>
        <w:p w14:paraId="7C41E32B"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31" w:anchor="_Toc75356222" w:history="1">
            <w:r w:rsidR="00063383" w:rsidRPr="004D5ACE">
              <w:rPr>
                <w:rFonts w:ascii="Calibri" w:eastAsia="Times New Roman" w:hAnsi="Calibri" w:cs="Calibri"/>
                <w:b/>
                <w:noProof/>
                <w:color w:val="3ECDE7"/>
                <w:sz w:val="24"/>
                <w:szCs w:val="20"/>
                <w:u w:val="single"/>
              </w:rPr>
              <w:t>Topic 9: Landscape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_Toc75356222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107</w:t>
            </w:r>
            <w:r w:rsidR="00063383" w:rsidRPr="004D5ACE">
              <w:rPr>
                <w:rFonts w:ascii="Calibri" w:eastAsia="Times New Roman" w:hAnsi="Calibri" w:cs="Calibri"/>
                <w:b/>
                <w:noProof/>
                <w:webHidden/>
                <w:sz w:val="24"/>
                <w:szCs w:val="20"/>
                <w:u w:val="single"/>
              </w:rPr>
              <w:fldChar w:fldCharType="end"/>
            </w:r>
          </w:hyperlink>
        </w:p>
        <w:p w14:paraId="06B4E8FA"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32" w:anchor="_Toc75356223" w:history="1">
            <w:r w:rsidR="00063383" w:rsidRPr="004D5ACE">
              <w:rPr>
                <w:rFonts w:ascii="Calibri" w:eastAsia="Times New Roman" w:hAnsi="Calibri" w:cs="Calibri"/>
                <w:b/>
                <w:noProof/>
                <w:color w:val="3ECDE7"/>
                <w:sz w:val="24"/>
                <w:szCs w:val="20"/>
                <w:u w:val="single"/>
              </w:rPr>
              <w:t>Landscape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_Toc75356223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107</w:t>
            </w:r>
            <w:r w:rsidR="00063383" w:rsidRPr="004D5ACE">
              <w:rPr>
                <w:rFonts w:ascii="Calibri" w:eastAsia="Times New Roman" w:hAnsi="Calibri" w:cs="Calibri"/>
                <w:b/>
                <w:noProof/>
                <w:webHidden/>
                <w:sz w:val="24"/>
                <w:szCs w:val="20"/>
                <w:u w:val="single"/>
              </w:rPr>
              <w:fldChar w:fldCharType="end"/>
            </w:r>
          </w:hyperlink>
        </w:p>
        <w:p w14:paraId="655A7823"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33" w:anchor="_Toc75356224" w:history="1">
            <w:r w:rsidR="00063383" w:rsidRPr="004D5ACE">
              <w:rPr>
                <w:rFonts w:ascii="Calibri" w:eastAsia="Times New Roman" w:hAnsi="Calibri" w:cs="Calibri"/>
                <w:b/>
                <w:noProof/>
                <w:color w:val="3ECDE7"/>
                <w:sz w:val="24"/>
                <w:szCs w:val="20"/>
                <w:u w:val="single"/>
              </w:rPr>
              <w:t>Landform Character and Use</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_Toc75356224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107</w:t>
            </w:r>
            <w:r w:rsidR="00063383" w:rsidRPr="004D5ACE">
              <w:rPr>
                <w:rFonts w:ascii="Calibri" w:eastAsia="Times New Roman" w:hAnsi="Calibri" w:cs="Calibri"/>
                <w:b/>
                <w:noProof/>
                <w:webHidden/>
                <w:sz w:val="24"/>
                <w:szCs w:val="20"/>
                <w:u w:val="single"/>
              </w:rPr>
              <w:fldChar w:fldCharType="end"/>
            </w:r>
          </w:hyperlink>
        </w:p>
        <w:p w14:paraId="5ABFD531"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34" w:anchor="_Toc75356225" w:history="1">
            <w:r w:rsidR="00063383" w:rsidRPr="004D5ACE">
              <w:rPr>
                <w:rFonts w:ascii="Calibri" w:eastAsia="Times New Roman" w:hAnsi="Calibri" w:cs="Calibri"/>
                <w:b/>
                <w:noProof/>
                <w:color w:val="3ECDE7"/>
                <w:sz w:val="24"/>
                <w:szCs w:val="20"/>
                <w:u w:val="single"/>
              </w:rPr>
              <w:t>Landscape Designations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_Toc75356225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109</w:t>
            </w:r>
            <w:r w:rsidR="00063383" w:rsidRPr="004D5ACE">
              <w:rPr>
                <w:rFonts w:ascii="Calibri" w:eastAsia="Times New Roman" w:hAnsi="Calibri" w:cs="Calibri"/>
                <w:b/>
                <w:noProof/>
                <w:webHidden/>
                <w:sz w:val="24"/>
                <w:szCs w:val="20"/>
                <w:u w:val="single"/>
              </w:rPr>
              <w:fldChar w:fldCharType="end"/>
            </w:r>
          </w:hyperlink>
        </w:p>
        <w:p w14:paraId="0C62AA05"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35" w:anchor="_Toc75356226" w:history="1">
            <w:r w:rsidR="00063383" w:rsidRPr="004D5ACE">
              <w:rPr>
                <w:rFonts w:ascii="Calibri" w:eastAsia="Times New Roman" w:hAnsi="Calibri" w:cs="Calibri"/>
                <w:noProof/>
                <w:color w:val="3ECDE7"/>
                <w:sz w:val="24"/>
                <w:szCs w:val="20"/>
                <w:u w:val="single"/>
              </w:rPr>
              <w:t>Figure 9.1 – Landscape Designations in Shetland</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_Toc75356226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110</w:t>
            </w:r>
            <w:r w:rsidR="00063383" w:rsidRPr="004D5ACE">
              <w:rPr>
                <w:rFonts w:ascii="Calibri" w:eastAsia="Times New Roman" w:hAnsi="Calibri" w:cs="Calibri"/>
                <w:noProof/>
                <w:webHidden/>
                <w:sz w:val="24"/>
                <w:szCs w:val="20"/>
                <w:u w:val="single"/>
              </w:rPr>
              <w:fldChar w:fldCharType="end"/>
            </w:r>
          </w:hyperlink>
        </w:p>
        <w:p w14:paraId="402146E7"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36" w:anchor="_Toc75356227" w:history="1">
            <w:r w:rsidR="00063383" w:rsidRPr="004D5ACE">
              <w:rPr>
                <w:rFonts w:ascii="Calibri" w:eastAsia="Times New Roman" w:hAnsi="Calibri" w:cs="Calibri"/>
                <w:noProof/>
                <w:color w:val="3ECDE7"/>
                <w:sz w:val="24"/>
                <w:szCs w:val="20"/>
                <w:u w:val="single"/>
              </w:rPr>
              <w:t>Table 9.1 – Shetland National Scenic Area</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_Toc75356227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111</w:t>
            </w:r>
            <w:r w:rsidR="00063383" w:rsidRPr="004D5ACE">
              <w:rPr>
                <w:rFonts w:ascii="Calibri" w:eastAsia="Times New Roman" w:hAnsi="Calibri" w:cs="Calibri"/>
                <w:noProof/>
                <w:webHidden/>
                <w:sz w:val="24"/>
                <w:szCs w:val="20"/>
                <w:u w:val="single"/>
              </w:rPr>
              <w:fldChar w:fldCharType="end"/>
            </w:r>
          </w:hyperlink>
        </w:p>
        <w:p w14:paraId="57A9D186"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37" w:anchor="_Toc75356228" w:history="1">
            <w:r w:rsidR="00063383" w:rsidRPr="004D5ACE">
              <w:rPr>
                <w:rFonts w:ascii="Calibri" w:eastAsia="Times New Roman" w:hAnsi="Calibri" w:cs="Calibri"/>
                <w:noProof/>
                <w:color w:val="3ECDE7"/>
                <w:sz w:val="24"/>
                <w:szCs w:val="20"/>
                <w:u w:val="single"/>
              </w:rPr>
              <w:t>Table 9.2 – Shetland Proposed Local Landscape Areas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_Toc75356228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112</w:t>
            </w:r>
            <w:r w:rsidR="00063383" w:rsidRPr="004D5ACE">
              <w:rPr>
                <w:rFonts w:ascii="Calibri" w:eastAsia="Times New Roman" w:hAnsi="Calibri" w:cs="Calibri"/>
                <w:noProof/>
                <w:webHidden/>
                <w:sz w:val="24"/>
                <w:szCs w:val="20"/>
                <w:u w:val="single"/>
              </w:rPr>
              <w:fldChar w:fldCharType="end"/>
            </w:r>
          </w:hyperlink>
        </w:p>
        <w:p w14:paraId="28D7F811" w14:textId="77777777" w:rsidR="00063383" w:rsidRPr="004D5ACE" w:rsidRDefault="00FE2F78" w:rsidP="00063383">
          <w:pPr>
            <w:tabs>
              <w:tab w:val="right" w:leader="dot" w:pos="6615"/>
            </w:tabs>
            <w:overflowPunct w:val="0"/>
            <w:autoSpaceDE w:val="0"/>
            <w:autoSpaceDN w:val="0"/>
            <w:adjustRightInd w:val="0"/>
            <w:spacing w:after="100" w:line="240" w:lineRule="auto"/>
            <w:rPr>
              <w:rFonts w:ascii="Calibri" w:eastAsia="Times New Roman" w:hAnsi="Calibri" w:cs="Calibri"/>
              <w:noProof/>
              <w:lang w:eastAsia="en-GB"/>
            </w:rPr>
          </w:pPr>
          <w:hyperlink r:id="rId138" w:anchor="_Toc75356229" w:history="1">
            <w:r w:rsidR="00063383" w:rsidRPr="004D5ACE">
              <w:rPr>
                <w:rFonts w:ascii="Calibri" w:eastAsia="Times New Roman" w:hAnsi="Calibri" w:cs="Calibri"/>
                <w:noProof/>
                <w:color w:val="3ECDE7"/>
                <w:sz w:val="24"/>
                <w:szCs w:val="20"/>
                <w:u w:val="single"/>
              </w:rPr>
              <w:t>Table 9.3 – Shetland Tree Preservation Orders</w:t>
            </w:r>
            <w:r w:rsidR="00063383" w:rsidRPr="004D5ACE">
              <w:rPr>
                <w:rFonts w:ascii="Calibri" w:eastAsia="Times New Roman" w:hAnsi="Calibri" w:cs="Calibri"/>
                <w:noProof/>
                <w:webHidden/>
                <w:sz w:val="24"/>
                <w:szCs w:val="20"/>
                <w:u w:val="single"/>
              </w:rPr>
              <w:tab/>
            </w:r>
            <w:r w:rsidR="00063383" w:rsidRPr="004D5ACE">
              <w:rPr>
                <w:rFonts w:ascii="Calibri" w:eastAsia="Times New Roman" w:hAnsi="Calibri" w:cs="Calibri"/>
                <w:noProof/>
                <w:webHidden/>
                <w:sz w:val="24"/>
                <w:szCs w:val="20"/>
                <w:u w:val="single"/>
              </w:rPr>
              <w:fldChar w:fldCharType="begin"/>
            </w:r>
            <w:r w:rsidR="00063383" w:rsidRPr="004D5ACE">
              <w:rPr>
                <w:rFonts w:ascii="Calibri" w:eastAsia="Times New Roman" w:hAnsi="Calibri" w:cs="Calibri"/>
                <w:noProof/>
                <w:webHidden/>
                <w:sz w:val="24"/>
                <w:szCs w:val="20"/>
                <w:u w:val="single"/>
              </w:rPr>
              <w:instrText xml:space="preserve"> PAGEREF _Toc75356229 \h </w:instrText>
            </w:r>
            <w:r w:rsidR="00063383" w:rsidRPr="004D5ACE">
              <w:rPr>
                <w:rFonts w:ascii="Calibri" w:eastAsia="Times New Roman" w:hAnsi="Calibri" w:cs="Calibri"/>
                <w:noProof/>
                <w:webHidden/>
                <w:sz w:val="24"/>
                <w:szCs w:val="20"/>
                <w:u w:val="single"/>
              </w:rPr>
            </w:r>
            <w:r w:rsidR="00063383" w:rsidRPr="004D5ACE">
              <w:rPr>
                <w:rFonts w:ascii="Calibri" w:eastAsia="Times New Roman" w:hAnsi="Calibri" w:cs="Calibri"/>
                <w:noProof/>
                <w:webHidden/>
                <w:sz w:val="24"/>
                <w:szCs w:val="20"/>
                <w:u w:val="single"/>
              </w:rPr>
              <w:fldChar w:fldCharType="separate"/>
            </w:r>
            <w:r w:rsidR="00063383" w:rsidRPr="004D5ACE">
              <w:rPr>
                <w:rFonts w:ascii="Calibri" w:eastAsia="Times New Roman" w:hAnsi="Calibri" w:cs="Calibri"/>
                <w:noProof/>
                <w:webHidden/>
                <w:sz w:val="24"/>
                <w:szCs w:val="20"/>
                <w:u w:val="single"/>
              </w:rPr>
              <w:t>116</w:t>
            </w:r>
            <w:r w:rsidR="00063383" w:rsidRPr="004D5ACE">
              <w:rPr>
                <w:rFonts w:ascii="Calibri" w:eastAsia="Times New Roman" w:hAnsi="Calibri" w:cs="Calibri"/>
                <w:noProof/>
                <w:webHidden/>
                <w:sz w:val="24"/>
                <w:szCs w:val="20"/>
                <w:u w:val="single"/>
              </w:rPr>
              <w:fldChar w:fldCharType="end"/>
            </w:r>
          </w:hyperlink>
        </w:p>
        <w:p w14:paraId="00547DB8" w14:textId="77777777" w:rsidR="00063383" w:rsidRPr="004D5ACE" w:rsidRDefault="00FE2F78" w:rsidP="00063383">
          <w:pPr>
            <w:tabs>
              <w:tab w:val="right" w:leader="dot" w:pos="9016"/>
            </w:tabs>
            <w:overflowPunct w:val="0"/>
            <w:autoSpaceDE w:val="0"/>
            <w:autoSpaceDN w:val="0"/>
            <w:adjustRightInd w:val="0"/>
            <w:spacing w:after="100" w:line="240" w:lineRule="auto"/>
            <w:rPr>
              <w:rFonts w:ascii="Calibri" w:eastAsia="Times New Roman" w:hAnsi="Calibri" w:cs="Calibri"/>
              <w:noProof/>
              <w:lang w:eastAsia="en-GB"/>
            </w:rPr>
          </w:pPr>
          <w:hyperlink r:id="rId139" w:anchor="_Toc75356230" w:history="1">
            <w:r w:rsidR="00063383" w:rsidRPr="004D5ACE">
              <w:rPr>
                <w:rFonts w:ascii="Calibri" w:eastAsia="Times New Roman" w:hAnsi="Calibri" w:cs="Calibri"/>
                <w:b/>
                <w:noProof/>
                <w:color w:val="3ECDE7"/>
                <w:sz w:val="24"/>
                <w:szCs w:val="20"/>
                <w:u w:val="single"/>
              </w:rPr>
              <w:t>Key Messages</w:t>
            </w:r>
            <w:r w:rsidR="00063383" w:rsidRPr="004D5ACE">
              <w:rPr>
                <w:rFonts w:ascii="Calibri" w:eastAsia="Times New Roman" w:hAnsi="Calibri" w:cs="Calibri"/>
                <w:b/>
                <w:noProof/>
                <w:webHidden/>
                <w:sz w:val="24"/>
                <w:szCs w:val="20"/>
                <w:u w:val="single"/>
              </w:rPr>
              <w:tab/>
            </w:r>
            <w:r w:rsidR="00063383" w:rsidRPr="004D5ACE">
              <w:rPr>
                <w:rFonts w:ascii="Calibri" w:eastAsia="Times New Roman" w:hAnsi="Calibri" w:cs="Calibri"/>
                <w:b/>
                <w:noProof/>
                <w:webHidden/>
                <w:sz w:val="24"/>
                <w:szCs w:val="20"/>
                <w:u w:val="single"/>
              </w:rPr>
              <w:fldChar w:fldCharType="begin"/>
            </w:r>
            <w:r w:rsidR="00063383" w:rsidRPr="004D5ACE">
              <w:rPr>
                <w:rFonts w:ascii="Calibri" w:eastAsia="Times New Roman" w:hAnsi="Calibri" w:cs="Calibri"/>
                <w:b/>
                <w:noProof/>
                <w:webHidden/>
                <w:sz w:val="24"/>
                <w:szCs w:val="20"/>
                <w:u w:val="single"/>
              </w:rPr>
              <w:instrText xml:space="preserve"> PAGEREF _Toc75356230 \h </w:instrText>
            </w:r>
            <w:r w:rsidR="00063383" w:rsidRPr="004D5ACE">
              <w:rPr>
                <w:rFonts w:ascii="Calibri" w:eastAsia="Times New Roman" w:hAnsi="Calibri" w:cs="Calibri"/>
                <w:b/>
                <w:noProof/>
                <w:webHidden/>
                <w:sz w:val="24"/>
                <w:szCs w:val="20"/>
                <w:u w:val="single"/>
              </w:rPr>
            </w:r>
            <w:r w:rsidR="00063383" w:rsidRPr="004D5ACE">
              <w:rPr>
                <w:rFonts w:ascii="Calibri" w:eastAsia="Times New Roman" w:hAnsi="Calibri" w:cs="Calibri"/>
                <w:b/>
                <w:noProof/>
                <w:webHidden/>
                <w:sz w:val="24"/>
                <w:szCs w:val="20"/>
                <w:u w:val="single"/>
              </w:rPr>
              <w:fldChar w:fldCharType="separate"/>
            </w:r>
            <w:r w:rsidR="00063383" w:rsidRPr="004D5ACE">
              <w:rPr>
                <w:rFonts w:ascii="Calibri" w:eastAsia="Times New Roman" w:hAnsi="Calibri" w:cs="Calibri"/>
                <w:b/>
                <w:noProof/>
                <w:webHidden/>
                <w:sz w:val="24"/>
                <w:szCs w:val="20"/>
                <w:u w:val="single"/>
              </w:rPr>
              <w:t>116</w:t>
            </w:r>
            <w:r w:rsidR="00063383" w:rsidRPr="004D5ACE">
              <w:rPr>
                <w:rFonts w:ascii="Calibri" w:eastAsia="Times New Roman" w:hAnsi="Calibri" w:cs="Calibri"/>
                <w:b/>
                <w:noProof/>
                <w:webHidden/>
                <w:sz w:val="24"/>
                <w:szCs w:val="20"/>
                <w:u w:val="single"/>
              </w:rPr>
              <w:fldChar w:fldCharType="end"/>
            </w:r>
          </w:hyperlink>
        </w:p>
        <w:p w14:paraId="4467B1A4" w14:textId="77777777" w:rsidR="00063383" w:rsidRPr="004D5ACE" w:rsidRDefault="00063383" w:rsidP="00063383">
          <w:pPr>
            <w:spacing w:after="120" w:line="264" w:lineRule="auto"/>
            <w:rPr>
              <w:rFonts w:ascii="Calibri" w:eastAsia="Times New Roman" w:hAnsi="Calibri" w:cs="Calibri"/>
              <w:b/>
              <w:bCs/>
              <w:noProof/>
              <w:sz w:val="20"/>
              <w:szCs w:val="20"/>
            </w:rPr>
          </w:pPr>
          <w:r w:rsidRPr="004D5ACE">
            <w:rPr>
              <w:rFonts w:ascii="Calibri" w:eastAsia="Times New Roman" w:hAnsi="Calibri" w:cs="Calibri"/>
              <w:b/>
              <w:bCs/>
              <w:noProof/>
              <w:sz w:val="20"/>
              <w:szCs w:val="20"/>
            </w:rPr>
            <w:fldChar w:fldCharType="end"/>
          </w:r>
        </w:p>
      </w:sdtContent>
    </w:sdt>
    <w:p w14:paraId="5916CA74" w14:textId="77777777" w:rsidR="00063383" w:rsidRPr="004D5ACE" w:rsidRDefault="00063383" w:rsidP="00063383">
      <w:pPr>
        <w:spacing w:after="120" w:line="264" w:lineRule="auto"/>
        <w:rPr>
          <w:rFonts w:ascii="Calibri" w:eastAsia="Times New Roman" w:hAnsi="Calibri" w:cs="Calibri"/>
          <w:color w:val="7DDCBE"/>
          <w:sz w:val="40"/>
          <w:szCs w:val="40"/>
        </w:rPr>
      </w:pPr>
      <w:r w:rsidRPr="004D5ACE">
        <w:rPr>
          <w:rFonts w:ascii="Calibri" w:eastAsia="Times New Roman" w:hAnsi="Calibri" w:cs="Calibri"/>
          <w:sz w:val="20"/>
          <w:szCs w:val="20"/>
        </w:rPr>
        <w:br w:type="page"/>
      </w:r>
      <w:bookmarkStart w:id="43" w:name="_Toc75356110"/>
      <w:bookmarkStart w:id="44" w:name="_Toc501435903"/>
      <w:bookmarkStart w:id="45" w:name="_Toc501435795"/>
      <w:bookmarkStart w:id="46" w:name="_Toc497296795"/>
      <w:bookmarkStart w:id="47" w:name="_Toc497292851"/>
      <w:bookmarkStart w:id="48" w:name="_Toc497287160"/>
      <w:bookmarkStart w:id="49" w:name="_Toc497232762"/>
      <w:bookmarkStart w:id="50" w:name="_Toc495921545"/>
      <w:bookmarkStart w:id="51" w:name="_Toc495493934"/>
      <w:bookmarkStart w:id="52" w:name="_Toc495390069"/>
      <w:bookmarkStart w:id="53" w:name="_Toc495318000"/>
    </w:p>
    <w:p w14:paraId="5A619F41"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r w:rsidRPr="004D5ACE">
        <w:rPr>
          <w:rFonts w:ascii="Calibri" w:eastAsia="Times New Roman" w:hAnsi="Calibri" w:cs="Calibri"/>
          <w:color w:val="006788"/>
          <w:sz w:val="32"/>
          <w:szCs w:val="32"/>
        </w:rPr>
        <w:lastRenderedPageBreak/>
        <w:t>Introduction</w:t>
      </w:r>
      <w:bookmarkEnd w:id="43"/>
      <w:bookmarkEnd w:id="44"/>
      <w:bookmarkEnd w:id="45"/>
      <w:bookmarkEnd w:id="46"/>
      <w:bookmarkEnd w:id="47"/>
      <w:bookmarkEnd w:id="48"/>
      <w:bookmarkEnd w:id="49"/>
      <w:bookmarkEnd w:id="50"/>
      <w:bookmarkEnd w:id="51"/>
      <w:bookmarkEnd w:id="52"/>
      <w:bookmarkEnd w:id="53"/>
    </w:p>
    <w:p w14:paraId="6E2755A8" w14:textId="77777777" w:rsidR="00063383" w:rsidRPr="004D5ACE" w:rsidRDefault="00063383" w:rsidP="00063383">
      <w:pPr>
        <w:spacing w:after="120" w:line="264" w:lineRule="auto"/>
        <w:rPr>
          <w:rFonts w:ascii="Calibri" w:eastAsia="Times New Roman" w:hAnsi="Calibri" w:cs="Calibri"/>
          <w:sz w:val="20"/>
          <w:szCs w:val="20"/>
        </w:rPr>
      </w:pPr>
      <w:bookmarkStart w:id="54" w:name="_Toc494813751"/>
      <w:r w:rsidRPr="004D5ACE">
        <w:rPr>
          <w:rFonts w:ascii="Calibri" w:eastAsia="Times New Roman" w:hAnsi="Calibri" w:cs="Calibri"/>
          <w:sz w:val="20"/>
          <w:szCs w:val="20"/>
        </w:rPr>
        <w:t>The Environmental Assessment (Scotland) Act 2005 (‘the Act’) requires that information be provided on the current state of the environment and how it might evolve if the SIC Climate Change Strategy Strategy were not implemented.</w:t>
      </w:r>
    </w:p>
    <w:p w14:paraId="760DEE1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Baseline data helps to identify the issues on which the SEA should focus and provides a benchmark against which to assess performance. </w:t>
      </w:r>
    </w:p>
    <w:p w14:paraId="0F73BD1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baseline is presented using a topic-based approach, which reflects the issues set out within Schedule 3 of the </w:t>
      </w:r>
      <w:r w:rsidRPr="004D5ACE">
        <w:rPr>
          <w:rFonts w:ascii="Calibri" w:eastAsia="Times New Roman" w:hAnsi="Calibri" w:cs="Calibri"/>
          <w:i/>
          <w:sz w:val="20"/>
          <w:szCs w:val="20"/>
        </w:rPr>
        <w:t>Act</w:t>
      </w:r>
      <w:r w:rsidRPr="004D5ACE">
        <w:rPr>
          <w:rFonts w:ascii="Calibri" w:eastAsia="Times New Roman" w:hAnsi="Calibri" w:cs="Calibri"/>
          <w:sz w:val="20"/>
          <w:szCs w:val="20"/>
        </w:rPr>
        <w:t>:</w:t>
      </w:r>
    </w:p>
    <w:p w14:paraId="662A52B4"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Biodiversity, Flora and Fauna</w:t>
      </w:r>
    </w:p>
    <w:p w14:paraId="00B3AF71"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Population and Human Health</w:t>
      </w:r>
    </w:p>
    <w:p w14:paraId="085E32AF"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Soil</w:t>
      </w:r>
    </w:p>
    <w:p w14:paraId="20CB12A2"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Water</w:t>
      </w:r>
    </w:p>
    <w:p w14:paraId="29969287"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Air</w:t>
      </w:r>
    </w:p>
    <w:p w14:paraId="108013AF"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Material Assets</w:t>
      </w:r>
    </w:p>
    <w:p w14:paraId="1C7FD91C"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Climatic Factors</w:t>
      </w:r>
    </w:p>
    <w:p w14:paraId="6FB8CFAA"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Cultural Heritage</w:t>
      </w:r>
    </w:p>
    <w:p w14:paraId="20038FB4" w14:textId="77777777" w:rsidR="00063383" w:rsidRPr="004D5ACE" w:rsidRDefault="00063383" w:rsidP="00700364">
      <w:pPr>
        <w:numPr>
          <w:ilvl w:val="0"/>
          <w:numId w:val="73"/>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Landscape</w:t>
      </w:r>
    </w:p>
    <w:p w14:paraId="43ACADA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baseline looks to present data to demonstrate trends over time, where possible, while also providing a narrative explanation. Whilst some issues may be considered under a number of topics in this report they are only recorded in a single chapter to avoid duplication.</w:t>
      </w:r>
    </w:p>
    <w:p w14:paraId="528EC18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purpose of this environmental baseline is to bring together background information, statistics and trends for Shetland. This will support the Strategic Environmental Assessment of the SIC Climate Change Strategy. </w:t>
      </w:r>
    </w:p>
    <w:p w14:paraId="49A3140F" w14:textId="77777777" w:rsidR="00063383" w:rsidRPr="004D5ACE" w:rsidRDefault="00063383" w:rsidP="00063383">
      <w:pPr>
        <w:spacing w:after="120" w:line="264" w:lineRule="auto"/>
        <w:rPr>
          <w:rFonts w:ascii="Calibri" w:eastAsia="Times New Roman" w:hAnsi="Calibri" w:cs="Calibri"/>
          <w:sz w:val="20"/>
          <w:szCs w:val="20"/>
        </w:rPr>
      </w:pPr>
    </w:p>
    <w:p w14:paraId="1045704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This report aims to provide a baseline of the current state Shetland in terms of the environment, the economy and social issues in an accessible way. It includes the most up-to-date information available up to March 23. Changes and trends, both and existing can them be compared against this. This will feed into </w:t>
      </w:r>
      <w:r w:rsidRPr="004D5ACE">
        <w:rPr>
          <w:rFonts w:ascii="Calibri" w:eastAsia="Times New Roman" w:hAnsi="Calibri" w:cs="Calibri"/>
          <w:sz w:val="20"/>
          <w:szCs w:val="20"/>
        </w:rPr>
        <w:t xml:space="preserve">identifying areas for action and issues for assessment as part of the SIC Climate Change Strategy. It is also recognised that as the report seeks to present a rounded picture of Shetland’s environment it is likely to include some indicators which energy transition in Shetland is unlikely to influence. </w:t>
      </w:r>
    </w:p>
    <w:p w14:paraId="52EFF0D6" w14:textId="77777777" w:rsidR="00063383" w:rsidRPr="004D5ACE" w:rsidRDefault="00063383" w:rsidP="00063383">
      <w:pPr>
        <w:spacing w:after="120" w:line="264" w:lineRule="auto"/>
        <w:rPr>
          <w:rFonts w:ascii="Calibri" w:eastAsia="Times New Roman" w:hAnsi="Calibri" w:cs="Calibri"/>
          <w:sz w:val="20"/>
          <w:szCs w:val="20"/>
        </w:rPr>
      </w:pPr>
    </w:p>
    <w:p w14:paraId="59F71450" w14:textId="77777777" w:rsidR="00063383" w:rsidRPr="004D5ACE" w:rsidRDefault="00063383" w:rsidP="00063383">
      <w:pPr>
        <w:spacing w:after="120" w:line="264" w:lineRule="auto"/>
        <w:rPr>
          <w:rFonts w:ascii="Calibri" w:eastAsia="Times New Roman" w:hAnsi="Calibri" w:cs="Calibri"/>
          <w:sz w:val="20"/>
          <w:szCs w:val="20"/>
        </w:rPr>
      </w:pPr>
    </w:p>
    <w:p w14:paraId="76D32158" w14:textId="77777777" w:rsidR="00063383" w:rsidRPr="004D5ACE" w:rsidRDefault="00063383" w:rsidP="00063383">
      <w:pPr>
        <w:spacing w:after="0" w:line="264" w:lineRule="auto"/>
        <w:rPr>
          <w:rFonts w:ascii="Calibri" w:eastAsia="Times New Roman" w:hAnsi="Calibri" w:cs="Calibri"/>
          <w:sz w:val="20"/>
          <w:szCs w:val="20"/>
        </w:rPr>
        <w:sectPr w:rsidR="00063383" w:rsidRPr="004D5ACE" w:rsidSect="00E87B15">
          <w:type w:val="continuous"/>
          <w:pgSz w:w="16838" w:h="11906" w:orient="landscape" w:code="9"/>
          <w:pgMar w:top="1440" w:right="1440" w:bottom="1440" w:left="1440" w:header="708" w:footer="708" w:gutter="0"/>
          <w:pgNumType w:start="1"/>
          <w:cols w:num="2" w:space="708"/>
        </w:sectPr>
      </w:pPr>
      <w:r w:rsidRPr="004D5ACE">
        <w:rPr>
          <w:rFonts w:ascii="Calibri" w:eastAsia="Times New Roman" w:hAnsi="Calibri" w:cs="Calibri"/>
          <w:sz w:val="20"/>
          <w:szCs w:val="20"/>
        </w:rPr>
        <w:br w:type="column"/>
      </w:r>
    </w:p>
    <w:p w14:paraId="1CB31678"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55" w:name="_Toc75356111"/>
      <w:bookmarkStart w:id="56" w:name="_Toc501435904"/>
      <w:bookmarkStart w:id="57" w:name="_Toc501435796"/>
      <w:bookmarkStart w:id="58" w:name="_Toc495316908"/>
      <w:r w:rsidRPr="004D5ACE">
        <w:rPr>
          <w:rFonts w:ascii="Calibri" w:eastAsia="Times New Roman" w:hAnsi="Calibri" w:cs="Calibri"/>
          <w:color w:val="006788"/>
          <w:sz w:val="32"/>
          <w:szCs w:val="32"/>
        </w:rPr>
        <w:t>Topic 1: Biodiversity, Flora and Fauna</w:t>
      </w:r>
      <w:bookmarkEnd w:id="55"/>
    </w:p>
    <w:p w14:paraId="1D71C9D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Shetland's geographic location, its hugely diverse geology and the pervasive influence of the sea have combined to create richness in flora and fauna within a relatively confined area.  The islands' geological journey has resulted in a landscape dominated by low hills and deep inlets where no spot is more than 3 miles from the sea.  </w:t>
      </w:r>
    </w:p>
    <w:p w14:paraId="31592B8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Seabirds and sea mammals are important components of the biodiversity of the islands.  </w:t>
      </w:r>
      <w:r w:rsidRPr="004D5ACE">
        <w:rPr>
          <w:rFonts w:ascii="Calibri" w:eastAsia="Times New Roman" w:hAnsi="Calibri" w:cs="Times New Roman"/>
          <w:color w:val="1F4E79"/>
          <w:sz w:val="20"/>
          <w:szCs w:val="20"/>
        </w:rPr>
        <w:t>Shetland was home to one tenth of the total seabird population of Britain; in excess of 750,000 birds from 22 species. However, Shetland was affected by the avian influenza outbreak in 2022, with gannets and great skua significantly impacted, although the impact on the population size is still being assessed</w:t>
      </w:r>
      <w:r w:rsidRPr="004D5ACE">
        <w:rPr>
          <w:rFonts w:ascii="Calibri" w:eastAsia="Times New Roman" w:hAnsi="Calibri" w:cs="Calibri"/>
          <w:sz w:val="20"/>
          <w:szCs w:val="20"/>
        </w:rPr>
        <w:t>.  The waters around Shetland are home to a diverse range of fish, shellfish and mammals. Shetland is also important for its peatland and the number of breeding waders and other ground nesting birds that are present.</w:t>
      </w:r>
    </w:p>
    <w:p w14:paraId="44E89005"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59" w:name="_Toc75356112"/>
      <w:r w:rsidRPr="004D5ACE">
        <w:rPr>
          <w:rFonts w:ascii="Calibri" w:eastAsia="Times New Roman" w:hAnsi="Calibri" w:cs="Calibri"/>
          <w:color w:val="006788"/>
          <w:sz w:val="32"/>
          <w:szCs w:val="32"/>
        </w:rPr>
        <w:t>Protected Areas</w:t>
      </w:r>
      <w:bookmarkEnd w:id="59"/>
    </w:p>
    <w:p w14:paraId="28E9FAD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Protected areas represent the very best of Scotland's landscapes, habitats and species.  Their protection and management will help to ensure that they remain in good health for all to enjoy, both now and for future generations. Many areas of Shetland are designated to meet the needs of international directives and treaties, national legislation and policies as well as more local needs and interests.</w:t>
      </w:r>
    </w:p>
    <w:p w14:paraId="3347E61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i/>
          <w:sz w:val="20"/>
          <w:szCs w:val="20"/>
        </w:rPr>
        <w:t>Table 1.1</w:t>
      </w:r>
      <w:r w:rsidRPr="004D5ACE">
        <w:rPr>
          <w:rFonts w:ascii="Calibri" w:eastAsia="Times New Roman" w:hAnsi="Calibri" w:cs="Calibri"/>
          <w:sz w:val="20"/>
          <w:szCs w:val="20"/>
        </w:rPr>
        <w:t xml:space="preserve"> indicates the range of statutory and non-statutory sites designated within Shetland including international, national, and local designations. It should be noted, however, many sites have multiple designations, while others overlap and their total areas may include marine and / or terrestrial habitats. Therefore the total areas designated can’t be added together to provide a total.</w:t>
      </w:r>
    </w:p>
    <w:p w14:paraId="6852C2BD" w14:textId="77777777" w:rsidR="00063383" w:rsidRPr="004D5ACE" w:rsidRDefault="00063383" w:rsidP="00063383">
      <w:pPr>
        <w:keepNext/>
        <w:keepLines/>
        <w:spacing w:before="40" w:after="40" w:line="240" w:lineRule="auto"/>
        <w:outlineLvl w:val="1"/>
        <w:rPr>
          <w:rFonts w:ascii="Calibri" w:eastAsia="Times New Roman" w:hAnsi="Calibri" w:cs="Calibri"/>
          <w:color w:val="20A3C2"/>
          <w:sz w:val="28"/>
          <w:szCs w:val="28"/>
        </w:rPr>
      </w:pPr>
      <w:bookmarkStart w:id="60" w:name="_Toc75356113"/>
      <w:r w:rsidRPr="004D5ACE">
        <w:rPr>
          <w:rFonts w:ascii="Calibri" w:eastAsia="Times New Roman" w:hAnsi="Calibri" w:cs="Calibri"/>
          <w:color w:val="20A3C2"/>
          <w:sz w:val="28"/>
          <w:szCs w:val="28"/>
        </w:rPr>
        <w:t>Table 1.1 – Designated Sites in Shetland</w:t>
      </w:r>
      <w:bookmarkEnd w:id="60"/>
    </w:p>
    <w:tbl>
      <w:tblPr>
        <w:tblW w:w="5806"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left w:w="57" w:type="dxa"/>
          <w:right w:w="57" w:type="dxa"/>
        </w:tblCellMar>
        <w:tblLook w:val="04A0" w:firstRow="1" w:lastRow="0" w:firstColumn="1" w:lastColumn="0" w:noHBand="0" w:noVBand="1"/>
      </w:tblPr>
      <w:tblGrid>
        <w:gridCol w:w="3114"/>
        <w:gridCol w:w="850"/>
        <w:gridCol w:w="1842"/>
      </w:tblGrid>
      <w:tr w:rsidR="00063383" w:rsidRPr="004D5ACE" w14:paraId="165B3D06" w14:textId="77777777" w:rsidTr="00063383">
        <w:tc>
          <w:tcPr>
            <w:tcW w:w="3114" w:type="dxa"/>
            <w:tcBorders>
              <w:top w:val="single" w:sz="4" w:space="0" w:color="00455B"/>
              <w:left w:val="single" w:sz="4" w:space="0" w:color="00455B"/>
              <w:bottom w:val="single" w:sz="4" w:space="0" w:color="00455B"/>
              <w:right w:val="single" w:sz="4" w:space="0" w:color="00455B"/>
            </w:tcBorders>
            <w:shd w:val="clear" w:color="auto" w:fill="006788"/>
            <w:hideMark/>
          </w:tcPr>
          <w:p w14:paraId="4A05CA51"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Designation</w:t>
            </w:r>
          </w:p>
        </w:tc>
        <w:tc>
          <w:tcPr>
            <w:tcW w:w="850" w:type="dxa"/>
            <w:tcBorders>
              <w:top w:val="single" w:sz="4" w:space="0" w:color="00455B"/>
              <w:left w:val="single" w:sz="4" w:space="0" w:color="00455B"/>
              <w:bottom w:val="single" w:sz="4" w:space="0" w:color="00455B"/>
              <w:right w:val="single" w:sz="4" w:space="0" w:color="00455B"/>
            </w:tcBorders>
            <w:shd w:val="clear" w:color="auto" w:fill="006788"/>
            <w:hideMark/>
          </w:tcPr>
          <w:p w14:paraId="5B2F505A"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Number of Sites</w:t>
            </w:r>
          </w:p>
        </w:tc>
        <w:tc>
          <w:tcPr>
            <w:tcW w:w="1842" w:type="dxa"/>
            <w:tcBorders>
              <w:top w:val="single" w:sz="4" w:space="0" w:color="00455B"/>
              <w:left w:val="single" w:sz="4" w:space="0" w:color="00455B"/>
              <w:bottom w:val="single" w:sz="4" w:space="0" w:color="00455B"/>
              <w:right w:val="single" w:sz="4" w:space="0" w:color="00455B"/>
            </w:tcBorders>
            <w:shd w:val="clear" w:color="auto" w:fill="006788"/>
            <w:hideMark/>
          </w:tcPr>
          <w:p w14:paraId="412A7F1C"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Total Area Covered in Hectares</w:t>
            </w:r>
          </w:p>
        </w:tc>
      </w:tr>
      <w:tr w:rsidR="00063383" w:rsidRPr="004D5ACE" w14:paraId="120D3727"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4540DF94"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Special Protection Areas</w:t>
            </w:r>
          </w:p>
        </w:tc>
        <w:tc>
          <w:tcPr>
            <w:tcW w:w="850" w:type="dxa"/>
            <w:tcBorders>
              <w:top w:val="single" w:sz="4" w:space="0" w:color="00455B"/>
              <w:left w:val="single" w:sz="4" w:space="0" w:color="00455B"/>
              <w:bottom w:val="single" w:sz="4" w:space="0" w:color="00455B"/>
              <w:right w:val="single" w:sz="4" w:space="0" w:color="00455B"/>
            </w:tcBorders>
            <w:hideMark/>
          </w:tcPr>
          <w:p w14:paraId="64CE06C8"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15</w:t>
            </w:r>
          </w:p>
        </w:tc>
        <w:tc>
          <w:tcPr>
            <w:tcW w:w="1842" w:type="dxa"/>
            <w:tcBorders>
              <w:top w:val="single" w:sz="4" w:space="0" w:color="00455B"/>
              <w:left w:val="single" w:sz="4" w:space="0" w:color="00455B"/>
              <w:bottom w:val="single" w:sz="4" w:space="0" w:color="00455B"/>
              <w:right w:val="single" w:sz="4" w:space="0" w:color="00455B"/>
            </w:tcBorders>
            <w:hideMark/>
          </w:tcPr>
          <w:p w14:paraId="4EE71493"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423,733</w:t>
            </w:r>
          </w:p>
        </w:tc>
      </w:tr>
      <w:tr w:rsidR="00063383" w:rsidRPr="004D5ACE" w14:paraId="6DF4B981"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20098E4A"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Special Areas of Conservation</w:t>
            </w:r>
          </w:p>
        </w:tc>
        <w:tc>
          <w:tcPr>
            <w:tcW w:w="850" w:type="dxa"/>
            <w:tcBorders>
              <w:top w:val="single" w:sz="4" w:space="0" w:color="00455B"/>
              <w:left w:val="single" w:sz="4" w:space="0" w:color="00455B"/>
              <w:bottom w:val="single" w:sz="4" w:space="0" w:color="00455B"/>
              <w:right w:val="single" w:sz="4" w:space="0" w:color="00455B"/>
            </w:tcBorders>
            <w:hideMark/>
          </w:tcPr>
          <w:p w14:paraId="29A46C6C"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13</w:t>
            </w:r>
          </w:p>
        </w:tc>
        <w:tc>
          <w:tcPr>
            <w:tcW w:w="1842" w:type="dxa"/>
            <w:tcBorders>
              <w:top w:val="single" w:sz="4" w:space="0" w:color="00455B"/>
              <w:left w:val="single" w:sz="4" w:space="0" w:color="00455B"/>
              <w:bottom w:val="single" w:sz="4" w:space="0" w:color="00455B"/>
              <w:right w:val="single" w:sz="4" w:space="0" w:color="00455B"/>
            </w:tcBorders>
            <w:hideMark/>
          </w:tcPr>
          <w:p w14:paraId="23E04646"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111,920*</w:t>
            </w:r>
          </w:p>
        </w:tc>
      </w:tr>
      <w:tr w:rsidR="00063383" w:rsidRPr="004D5ACE" w14:paraId="014A73FE"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607D6E0A"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Ramsar Wetlands of International Importance</w:t>
            </w:r>
          </w:p>
        </w:tc>
        <w:tc>
          <w:tcPr>
            <w:tcW w:w="850" w:type="dxa"/>
            <w:tcBorders>
              <w:top w:val="single" w:sz="4" w:space="0" w:color="00455B"/>
              <w:left w:val="single" w:sz="4" w:space="0" w:color="00455B"/>
              <w:bottom w:val="single" w:sz="4" w:space="0" w:color="00455B"/>
              <w:right w:val="single" w:sz="4" w:space="0" w:color="00455B"/>
            </w:tcBorders>
            <w:hideMark/>
          </w:tcPr>
          <w:p w14:paraId="46F3704A"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w:t>
            </w:r>
          </w:p>
        </w:tc>
        <w:tc>
          <w:tcPr>
            <w:tcW w:w="1842" w:type="dxa"/>
            <w:tcBorders>
              <w:top w:val="single" w:sz="4" w:space="0" w:color="00455B"/>
              <w:left w:val="single" w:sz="4" w:space="0" w:color="00455B"/>
              <w:bottom w:val="single" w:sz="4" w:space="0" w:color="00455B"/>
              <w:right w:val="single" w:sz="4" w:space="0" w:color="00455B"/>
            </w:tcBorders>
            <w:hideMark/>
          </w:tcPr>
          <w:p w14:paraId="0427ADFD"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5,470</w:t>
            </w:r>
          </w:p>
        </w:tc>
      </w:tr>
      <w:tr w:rsidR="00063383" w:rsidRPr="004D5ACE" w14:paraId="173F1AD4"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205089C7"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Sites of Special Scientific Interest</w:t>
            </w:r>
          </w:p>
        </w:tc>
        <w:tc>
          <w:tcPr>
            <w:tcW w:w="850" w:type="dxa"/>
            <w:tcBorders>
              <w:top w:val="single" w:sz="4" w:space="0" w:color="00455B"/>
              <w:left w:val="single" w:sz="4" w:space="0" w:color="00455B"/>
              <w:bottom w:val="single" w:sz="4" w:space="0" w:color="00455B"/>
              <w:right w:val="single" w:sz="4" w:space="0" w:color="00455B"/>
            </w:tcBorders>
            <w:hideMark/>
          </w:tcPr>
          <w:p w14:paraId="4CC25B1B"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78</w:t>
            </w:r>
          </w:p>
        </w:tc>
        <w:tc>
          <w:tcPr>
            <w:tcW w:w="1842" w:type="dxa"/>
            <w:tcBorders>
              <w:top w:val="single" w:sz="4" w:space="0" w:color="00455B"/>
              <w:left w:val="single" w:sz="4" w:space="0" w:color="00455B"/>
              <w:bottom w:val="single" w:sz="4" w:space="0" w:color="00455B"/>
              <w:right w:val="single" w:sz="4" w:space="0" w:color="00455B"/>
            </w:tcBorders>
            <w:hideMark/>
          </w:tcPr>
          <w:p w14:paraId="572DE88C"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19,931</w:t>
            </w:r>
          </w:p>
        </w:tc>
      </w:tr>
      <w:tr w:rsidR="00063383" w:rsidRPr="004D5ACE" w14:paraId="1191B99D"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6AF4F3EE"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National Scenic Area (details under Topic 9, Landscape)</w:t>
            </w:r>
          </w:p>
        </w:tc>
        <w:tc>
          <w:tcPr>
            <w:tcW w:w="850" w:type="dxa"/>
            <w:tcBorders>
              <w:top w:val="single" w:sz="4" w:space="0" w:color="00455B"/>
              <w:left w:val="single" w:sz="4" w:space="0" w:color="00455B"/>
              <w:bottom w:val="single" w:sz="4" w:space="0" w:color="00455B"/>
              <w:right w:val="single" w:sz="4" w:space="0" w:color="00455B"/>
            </w:tcBorders>
            <w:hideMark/>
          </w:tcPr>
          <w:p w14:paraId="523EE526"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w:t>
            </w:r>
          </w:p>
        </w:tc>
        <w:tc>
          <w:tcPr>
            <w:tcW w:w="1842" w:type="dxa"/>
            <w:tcBorders>
              <w:top w:val="single" w:sz="4" w:space="0" w:color="00455B"/>
              <w:left w:val="single" w:sz="4" w:space="0" w:color="00455B"/>
              <w:bottom w:val="single" w:sz="4" w:space="0" w:color="00455B"/>
              <w:right w:val="single" w:sz="4" w:space="0" w:color="00455B"/>
            </w:tcBorders>
            <w:hideMark/>
          </w:tcPr>
          <w:p w14:paraId="51E9CE07"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41,833</w:t>
            </w:r>
          </w:p>
        </w:tc>
      </w:tr>
      <w:tr w:rsidR="00063383" w:rsidRPr="004D5ACE" w14:paraId="131B680E"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1E8A7210"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National Nature Reserves</w:t>
            </w:r>
          </w:p>
        </w:tc>
        <w:tc>
          <w:tcPr>
            <w:tcW w:w="850" w:type="dxa"/>
            <w:tcBorders>
              <w:top w:val="single" w:sz="4" w:space="0" w:color="00455B"/>
              <w:left w:val="single" w:sz="4" w:space="0" w:color="00455B"/>
              <w:bottom w:val="single" w:sz="4" w:space="0" w:color="00455B"/>
              <w:right w:val="single" w:sz="4" w:space="0" w:color="00455B"/>
            </w:tcBorders>
            <w:hideMark/>
          </w:tcPr>
          <w:p w14:paraId="404681DD"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2</w:t>
            </w:r>
          </w:p>
        </w:tc>
        <w:tc>
          <w:tcPr>
            <w:tcW w:w="1842" w:type="dxa"/>
            <w:tcBorders>
              <w:top w:val="single" w:sz="4" w:space="0" w:color="00455B"/>
              <w:left w:val="single" w:sz="4" w:space="0" w:color="00455B"/>
              <w:bottom w:val="single" w:sz="4" w:space="0" w:color="00455B"/>
              <w:right w:val="single" w:sz="4" w:space="0" w:color="00455B"/>
            </w:tcBorders>
            <w:hideMark/>
          </w:tcPr>
          <w:p w14:paraId="6BF0E202"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1,322</w:t>
            </w:r>
          </w:p>
        </w:tc>
      </w:tr>
      <w:tr w:rsidR="00063383" w:rsidRPr="004D5ACE" w14:paraId="4EE25804"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1D73A858"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Protected Areas (Nature Conservation and Demonstration and Research)</w:t>
            </w:r>
          </w:p>
        </w:tc>
        <w:tc>
          <w:tcPr>
            <w:tcW w:w="850" w:type="dxa"/>
            <w:tcBorders>
              <w:top w:val="single" w:sz="4" w:space="0" w:color="00455B"/>
              <w:left w:val="single" w:sz="4" w:space="0" w:color="00455B"/>
              <w:bottom w:val="single" w:sz="4" w:space="0" w:color="00455B"/>
              <w:right w:val="single" w:sz="4" w:space="0" w:color="00455B"/>
            </w:tcBorders>
            <w:hideMark/>
          </w:tcPr>
          <w:p w14:paraId="790E07D7"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3</w:t>
            </w:r>
          </w:p>
        </w:tc>
        <w:tc>
          <w:tcPr>
            <w:tcW w:w="1842" w:type="dxa"/>
            <w:tcBorders>
              <w:top w:val="single" w:sz="4" w:space="0" w:color="00455B"/>
              <w:left w:val="single" w:sz="4" w:space="0" w:color="00455B"/>
              <w:bottom w:val="single" w:sz="4" w:space="0" w:color="00455B"/>
              <w:right w:val="single" w:sz="4" w:space="0" w:color="00455B"/>
            </w:tcBorders>
            <w:hideMark/>
          </w:tcPr>
          <w:p w14:paraId="2A4FB513"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38,897</w:t>
            </w:r>
          </w:p>
        </w:tc>
      </w:tr>
      <w:tr w:rsidR="00063383" w:rsidRPr="004D5ACE" w14:paraId="360EF84A"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5C57818B"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Protected Areas (Nature Conservation) outside 12nm</w:t>
            </w:r>
          </w:p>
        </w:tc>
        <w:tc>
          <w:tcPr>
            <w:tcW w:w="850" w:type="dxa"/>
            <w:tcBorders>
              <w:top w:val="single" w:sz="4" w:space="0" w:color="00455B"/>
              <w:left w:val="single" w:sz="4" w:space="0" w:color="00455B"/>
              <w:bottom w:val="single" w:sz="4" w:space="0" w:color="00455B"/>
              <w:right w:val="single" w:sz="4" w:space="0" w:color="00455B"/>
            </w:tcBorders>
            <w:hideMark/>
          </w:tcPr>
          <w:p w14:paraId="2411A783"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3</w:t>
            </w:r>
          </w:p>
        </w:tc>
        <w:tc>
          <w:tcPr>
            <w:tcW w:w="1842" w:type="dxa"/>
            <w:tcBorders>
              <w:top w:val="single" w:sz="4" w:space="0" w:color="00455B"/>
              <w:left w:val="single" w:sz="4" w:space="0" w:color="00455B"/>
              <w:bottom w:val="single" w:sz="4" w:space="0" w:color="00455B"/>
              <w:right w:val="single" w:sz="4" w:space="0" w:color="00455B"/>
            </w:tcBorders>
            <w:hideMark/>
          </w:tcPr>
          <w:p w14:paraId="54540349"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1,201,100</w:t>
            </w:r>
          </w:p>
        </w:tc>
      </w:tr>
      <w:tr w:rsidR="00063383" w:rsidRPr="004D5ACE" w14:paraId="24EA9D98"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7757F084"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Consultation Areas</w:t>
            </w:r>
          </w:p>
        </w:tc>
        <w:tc>
          <w:tcPr>
            <w:tcW w:w="850" w:type="dxa"/>
            <w:tcBorders>
              <w:top w:val="single" w:sz="4" w:space="0" w:color="00455B"/>
              <w:left w:val="single" w:sz="4" w:space="0" w:color="00455B"/>
              <w:bottom w:val="single" w:sz="4" w:space="0" w:color="00455B"/>
              <w:right w:val="single" w:sz="4" w:space="0" w:color="00455B"/>
            </w:tcBorders>
            <w:hideMark/>
          </w:tcPr>
          <w:p w14:paraId="03B2FCA8"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4</w:t>
            </w:r>
          </w:p>
        </w:tc>
        <w:tc>
          <w:tcPr>
            <w:tcW w:w="1842" w:type="dxa"/>
            <w:tcBorders>
              <w:top w:val="single" w:sz="4" w:space="0" w:color="00455B"/>
              <w:left w:val="single" w:sz="4" w:space="0" w:color="00455B"/>
              <w:bottom w:val="single" w:sz="4" w:space="0" w:color="00455B"/>
              <w:right w:val="single" w:sz="4" w:space="0" w:color="00455B"/>
            </w:tcBorders>
            <w:hideMark/>
          </w:tcPr>
          <w:p w14:paraId="04936086"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540</w:t>
            </w:r>
          </w:p>
        </w:tc>
      </w:tr>
      <w:tr w:rsidR="00063383" w:rsidRPr="004D5ACE" w14:paraId="5FF91053"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57AC8A70"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Protected Seal Haul-out Sites</w:t>
            </w:r>
          </w:p>
        </w:tc>
        <w:tc>
          <w:tcPr>
            <w:tcW w:w="850" w:type="dxa"/>
            <w:tcBorders>
              <w:top w:val="single" w:sz="4" w:space="0" w:color="00455B"/>
              <w:left w:val="single" w:sz="4" w:space="0" w:color="00455B"/>
              <w:bottom w:val="single" w:sz="4" w:space="0" w:color="00455B"/>
              <w:right w:val="single" w:sz="4" w:space="0" w:color="00455B"/>
            </w:tcBorders>
            <w:hideMark/>
          </w:tcPr>
          <w:p w14:paraId="1147C9B3"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43</w:t>
            </w:r>
          </w:p>
        </w:tc>
        <w:tc>
          <w:tcPr>
            <w:tcW w:w="1842" w:type="dxa"/>
            <w:tcBorders>
              <w:top w:val="single" w:sz="4" w:space="0" w:color="00455B"/>
              <w:left w:val="single" w:sz="4" w:space="0" w:color="00455B"/>
              <w:bottom w:val="single" w:sz="4" w:space="0" w:color="00455B"/>
              <w:right w:val="single" w:sz="4" w:space="0" w:color="00455B"/>
            </w:tcBorders>
            <w:hideMark/>
          </w:tcPr>
          <w:p w14:paraId="0A1197CC"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15,133</w:t>
            </w:r>
          </w:p>
        </w:tc>
      </w:tr>
      <w:tr w:rsidR="00063383" w:rsidRPr="004D5ACE" w14:paraId="063DB417" w14:textId="77777777" w:rsidTr="00063383">
        <w:tc>
          <w:tcPr>
            <w:tcW w:w="3114" w:type="dxa"/>
            <w:tcBorders>
              <w:top w:val="single" w:sz="4" w:space="0" w:color="00455B"/>
              <w:left w:val="single" w:sz="4" w:space="0" w:color="00455B"/>
              <w:bottom w:val="single" w:sz="4" w:space="0" w:color="00455B"/>
              <w:right w:val="single" w:sz="4" w:space="0" w:color="00455B"/>
            </w:tcBorders>
            <w:hideMark/>
          </w:tcPr>
          <w:p w14:paraId="70F4283A" w14:textId="77777777" w:rsidR="00063383" w:rsidRPr="004D5ACE" w:rsidRDefault="00063383" w:rsidP="00063383">
            <w:pPr>
              <w:spacing w:after="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Local Nature Conservation Sites</w:t>
            </w:r>
          </w:p>
        </w:tc>
        <w:tc>
          <w:tcPr>
            <w:tcW w:w="850" w:type="dxa"/>
            <w:tcBorders>
              <w:top w:val="single" w:sz="4" w:space="0" w:color="00455B"/>
              <w:left w:val="single" w:sz="4" w:space="0" w:color="00455B"/>
              <w:bottom w:val="single" w:sz="4" w:space="0" w:color="00455B"/>
              <w:right w:val="single" w:sz="4" w:space="0" w:color="00455B"/>
            </w:tcBorders>
            <w:hideMark/>
          </w:tcPr>
          <w:p w14:paraId="61B81E5F" w14:textId="77777777" w:rsidR="00063383" w:rsidRPr="004D5ACE" w:rsidRDefault="00063383" w:rsidP="00063383">
            <w:pPr>
              <w:spacing w:after="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49</w:t>
            </w:r>
          </w:p>
        </w:tc>
        <w:tc>
          <w:tcPr>
            <w:tcW w:w="1842" w:type="dxa"/>
            <w:tcBorders>
              <w:top w:val="single" w:sz="4" w:space="0" w:color="00455B"/>
              <w:left w:val="single" w:sz="4" w:space="0" w:color="00455B"/>
              <w:bottom w:val="single" w:sz="4" w:space="0" w:color="00455B"/>
              <w:right w:val="single" w:sz="4" w:space="0" w:color="00455B"/>
            </w:tcBorders>
            <w:hideMark/>
          </w:tcPr>
          <w:p w14:paraId="6F721287" w14:textId="77777777" w:rsidR="00063383" w:rsidRPr="004D5ACE" w:rsidRDefault="00063383" w:rsidP="00063383">
            <w:pPr>
              <w:spacing w:after="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1,264</w:t>
            </w:r>
          </w:p>
        </w:tc>
      </w:tr>
    </w:tbl>
    <w:p w14:paraId="08329154"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rPr>
        <w:t xml:space="preserve">* This does include Pobie Bank Reef which is marine SAC that lies partly within Shetland inshore waters.  </w:t>
      </w:r>
    </w:p>
    <w:p w14:paraId="16FDF51F"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61" w:name="_Toc75356114"/>
      <w:r w:rsidRPr="004D5ACE">
        <w:rPr>
          <w:rFonts w:ascii="Calibri" w:eastAsia="Times New Roman" w:hAnsi="Calibri" w:cs="Calibri"/>
          <w:color w:val="006788"/>
          <w:sz w:val="32"/>
          <w:szCs w:val="32"/>
        </w:rPr>
        <w:t>International Designations</w:t>
      </w:r>
      <w:bookmarkEnd w:id="61"/>
    </w:p>
    <w:p w14:paraId="27B1632E" w14:textId="77777777" w:rsidR="00063383" w:rsidRPr="004D5ACE" w:rsidRDefault="00063383" w:rsidP="00063383">
      <w:pPr>
        <w:overflowPunct w:val="0"/>
        <w:autoSpaceDE w:val="0"/>
        <w:autoSpaceDN w:val="0"/>
        <w:adjustRightInd w:val="0"/>
        <w:spacing w:after="200" w:line="240" w:lineRule="auto"/>
        <w:rPr>
          <w:rFonts w:ascii="Calibri" w:eastAsia="Times New Roman" w:hAnsi="Calibri" w:cs="Calibri"/>
          <w:b/>
          <w:color w:val="00455B"/>
          <w:sz w:val="24"/>
        </w:rPr>
      </w:pPr>
      <w:r w:rsidRPr="004D5ACE">
        <w:rPr>
          <w:rFonts w:ascii="Times New Roman" w:eastAsia="Times New Roman" w:hAnsi="Times New Roman" w:cs="Calibri"/>
          <w:b/>
          <w:color w:val="00455B"/>
          <w:sz w:val="24"/>
        </w:rPr>
        <w:t>European Sites Network</w:t>
      </w:r>
    </w:p>
    <w:p w14:paraId="5B36A90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European sites network is a network of sites which are considered the best for wildlife in Europe.  There are two types of European site in Shetland, namely Special Areas of Conservation (SAC) and Special Protection Areas (SPA). While these sites were originally classified under European Directives they were transposed into UK law under The Conservation (Natural Habitats, &amp;c.) Regulations 1994 - commonly referred to as the Habitats Regulations. These </w:t>
      </w:r>
      <w:r w:rsidRPr="004D5ACE">
        <w:rPr>
          <w:rFonts w:ascii="Calibri" w:eastAsia="Times New Roman" w:hAnsi="Calibri" w:cs="Calibri"/>
          <w:sz w:val="20"/>
          <w:szCs w:val="20"/>
        </w:rPr>
        <w:lastRenderedPageBreak/>
        <w:t>Regulations require the UK to achieve the aims of the European Directives and therefore European sites (and European Protected Species (EPS)) continue to have the same degree of protection under domestic legislation as they did when the UK was a member of the EU.</w:t>
      </w:r>
    </w:p>
    <w:p w14:paraId="5AFFA97E" w14:textId="77777777" w:rsidR="00063383" w:rsidRPr="004D5ACE" w:rsidRDefault="00063383" w:rsidP="00063383">
      <w:pPr>
        <w:spacing w:after="120" w:line="264" w:lineRule="auto"/>
        <w:rPr>
          <w:rFonts w:ascii="Times New Roman" w:eastAsia="Times New Roman" w:hAnsi="Times New Roman" w:cs="Calibri"/>
          <w:b/>
          <w:color w:val="00455B"/>
          <w:sz w:val="28"/>
          <w:szCs w:val="28"/>
        </w:rPr>
      </w:pPr>
      <w:r w:rsidRPr="004D5ACE">
        <w:rPr>
          <w:rFonts w:ascii="Times New Roman" w:eastAsia="Times New Roman" w:hAnsi="Times New Roman" w:cs="Calibri"/>
          <w:b/>
          <w:color w:val="00455B"/>
          <w:sz w:val="28"/>
          <w:szCs w:val="28"/>
        </w:rPr>
        <w:t>SPAs</w:t>
      </w:r>
    </w:p>
    <w:p w14:paraId="1D161DD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These sites were classified in accordance with Article 4 of the EC Directive on the conservation of Wild Birds (79/409/EEC) also known as the Birds Directive which came into force in April 1979. In the UK, sites are protected under The Conservation (Natural Habitats, &amp;c.) Regulations 1994. They are classified for rare and vulnerable birds (as listed on Annex I of the Directive), and for regularly occurring migratory species.  11 of these Annex I species nest in Shetland, with a number of other species occurring as migrant or wintering birds.</w:t>
      </w:r>
    </w:p>
    <w:p w14:paraId="74839D7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are 15 SPAs in Shetland, including three marine SPAs that were officially designated on the 3</w:t>
      </w:r>
      <w:r w:rsidRPr="004D5ACE">
        <w:rPr>
          <w:rFonts w:ascii="Calibri" w:eastAsia="Times New Roman" w:hAnsi="Calibri" w:cs="Calibri"/>
          <w:sz w:val="20"/>
          <w:szCs w:val="20"/>
          <w:vertAlign w:val="superscript"/>
        </w:rPr>
        <w:t>rd</w:t>
      </w:r>
      <w:r w:rsidRPr="004D5ACE">
        <w:rPr>
          <w:rFonts w:ascii="Calibri" w:eastAsia="Times New Roman" w:hAnsi="Calibri" w:cs="Calibri"/>
          <w:sz w:val="20"/>
          <w:szCs w:val="20"/>
        </w:rPr>
        <w:t xml:space="preserve"> December 2020.  The location of these can be viewed in </w:t>
      </w:r>
      <w:r w:rsidRPr="004D5ACE">
        <w:rPr>
          <w:rFonts w:ascii="Calibri" w:eastAsia="Times New Roman" w:hAnsi="Calibri" w:cs="Calibri"/>
          <w:b/>
          <w:i/>
          <w:sz w:val="20"/>
          <w:szCs w:val="20"/>
        </w:rPr>
        <w:t xml:space="preserve">Figure 1.1 </w:t>
      </w:r>
      <w:r w:rsidRPr="004D5ACE">
        <w:rPr>
          <w:rFonts w:ascii="Calibri" w:eastAsia="Times New Roman" w:hAnsi="Calibri" w:cs="Calibri"/>
          <w:i/>
          <w:sz w:val="20"/>
          <w:szCs w:val="20"/>
        </w:rPr>
        <w:t>on</w:t>
      </w:r>
      <w:r w:rsidRPr="004D5ACE">
        <w:rPr>
          <w:rFonts w:ascii="Calibri" w:eastAsia="Times New Roman" w:hAnsi="Calibri" w:cs="Calibri"/>
          <w:b/>
          <w:i/>
          <w:sz w:val="20"/>
          <w:szCs w:val="20"/>
        </w:rPr>
        <w:t xml:space="preserve"> </w:t>
      </w:r>
      <w:r w:rsidRPr="004D5ACE">
        <w:rPr>
          <w:rFonts w:ascii="Calibri" w:eastAsia="Times New Roman" w:hAnsi="Calibri" w:cs="Calibri"/>
          <w:sz w:val="20"/>
          <w:szCs w:val="20"/>
        </w:rPr>
        <w:t>page 7</w:t>
      </w:r>
      <w:r w:rsidRPr="004D5ACE">
        <w:rPr>
          <w:rFonts w:ascii="Calibri" w:eastAsia="Times New Roman" w:hAnsi="Calibri" w:cs="Calibri"/>
          <w:b/>
          <w:i/>
          <w:sz w:val="20"/>
          <w:szCs w:val="20"/>
        </w:rPr>
        <w:t xml:space="preserve">.  </w:t>
      </w:r>
      <w:r w:rsidRPr="004D5ACE">
        <w:rPr>
          <w:rFonts w:ascii="Calibri" w:eastAsia="Times New Roman" w:hAnsi="Calibri" w:cs="Calibri"/>
          <w:sz w:val="20"/>
          <w:szCs w:val="20"/>
        </w:rPr>
        <w:t xml:space="preserve">The SPAs, their name, qualifying feature and condition are listed in </w:t>
      </w:r>
      <w:r w:rsidRPr="004D5ACE">
        <w:rPr>
          <w:rFonts w:ascii="Calibri" w:eastAsia="Times New Roman" w:hAnsi="Calibri" w:cs="Calibri"/>
          <w:b/>
          <w:i/>
          <w:sz w:val="20"/>
          <w:szCs w:val="20"/>
        </w:rPr>
        <w:t>Table 1.2</w:t>
      </w:r>
      <w:r w:rsidRPr="004D5ACE">
        <w:rPr>
          <w:rFonts w:ascii="Calibri" w:eastAsia="Times New Roman" w:hAnsi="Calibri" w:cs="Calibri"/>
          <w:sz w:val="20"/>
          <w:szCs w:val="20"/>
        </w:rPr>
        <w:t>. Over 50% of the qualifying features are in unfavourable condition with the most common reason being changes in prey species populations (mainly the decline in sandeels) this could be linked to many factors including global warming, natural changes or fisheries management.</w:t>
      </w:r>
    </w:p>
    <w:p w14:paraId="783DC33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Three new marine SPAs were formally designated in December 2020, as these are important foraging areas of birds breeding in Shetland they have been included in the baseline as they could be impacted by potential energy developments offshore.</w:t>
      </w:r>
    </w:p>
    <w:p w14:paraId="7475EF29" w14:textId="77777777" w:rsidR="00063383" w:rsidRPr="004D5ACE" w:rsidRDefault="00063383" w:rsidP="00063383">
      <w:pPr>
        <w:spacing w:after="120" w:line="264" w:lineRule="auto"/>
        <w:rPr>
          <w:rFonts w:ascii="Calibri" w:eastAsia="Calibri" w:hAnsi="Calibri" w:cs="Calibri"/>
          <w:i/>
          <w:color w:val="00455B"/>
          <w:sz w:val="20"/>
          <w:szCs w:val="20"/>
        </w:rPr>
      </w:pPr>
      <w:r w:rsidRPr="004D5ACE">
        <w:rPr>
          <w:rFonts w:ascii="Calibri" w:eastAsia="Calibri" w:hAnsi="Calibri" w:cs="Calibri"/>
          <w:i/>
          <w:color w:val="00455B"/>
          <w:sz w:val="20"/>
          <w:szCs w:val="20"/>
        </w:rPr>
        <w:br w:type="page"/>
      </w:r>
    </w:p>
    <w:p w14:paraId="6B64F94B" w14:textId="77777777" w:rsidR="00063383" w:rsidRPr="004D5ACE" w:rsidRDefault="00063383" w:rsidP="00063383">
      <w:pPr>
        <w:spacing w:after="0" w:line="240" w:lineRule="auto"/>
        <w:rPr>
          <w:rFonts w:ascii="Calibri" w:eastAsia="Times New Roman" w:hAnsi="Calibri" w:cs="Calibri"/>
          <w:color w:val="006788"/>
          <w:sz w:val="32"/>
          <w:szCs w:val="32"/>
        </w:rPr>
        <w:sectPr w:rsidR="00063383" w:rsidRPr="004D5ACE" w:rsidSect="00E87B15">
          <w:type w:val="continuous"/>
          <w:pgSz w:w="16838" w:h="11906" w:orient="landscape" w:code="9"/>
          <w:pgMar w:top="1440" w:right="1440" w:bottom="1440" w:left="1440" w:header="709" w:footer="709" w:gutter="0"/>
          <w:cols w:num="2" w:space="720"/>
        </w:sectPr>
      </w:pPr>
    </w:p>
    <w:p w14:paraId="1BBCA6C3" w14:textId="77777777" w:rsidR="00063383" w:rsidRPr="004D5ACE" w:rsidRDefault="00063383" w:rsidP="00063383">
      <w:pPr>
        <w:keepNext/>
        <w:keepLines/>
        <w:spacing w:before="80" w:after="0" w:line="240" w:lineRule="auto"/>
        <w:outlineLvl w:val="1"/>
        <w:rPr>
          <w:rFonts w:ascii="Calibri" w:eastAsia="Times New Roman" w:hAnsi="Calibri" w:cs="Calibri"/>
          <w:color w:val="7DDCBE"/>
          <w:sz w:val="28"/>
          <w:szCs w:val="28"/>
        </w:rPr>
      </w:pPr>
      <w:bookmarkStart w:id="62" w:name="_Toc75356115"/>
      <w:r w:rsidRPr="004D5ACE">
        <w:rPr>
          <w:rFonts w:ascii="Calibri" w:eastAsia="Times New Roman" w:hAnsi="Calibri" w:cs="Calibri"/>
          <w:color w:val="006788"/>
          <w:sz w:val="32"/>
          <w:szCs w:val="32"/>
        </w:rPr>
        <w:lastRenderedPageBreak/>
        <w:t>Figure 1.1</w:t>
      </w:r>
      <w:r w:rsidRPr="004D5ACE">
        <w:rPr>
          <w:rFonts w:ascii="Calibri" w:eastAsia="Times New Roman" w:hAnsi="Calibri" w:cs="Calibri"/>
          <w:i/>
          <w:color w:val="7DDCBE"/>
          <w:sz w:val="28"/>
          <w:szCs w:val="28"/>
        </w:rPr>
        <w:t xml:space="preserve"> Statutory Natural Heritage Designations in Shetland</w:t>
      </w:r>
      <w:bookmarkEnd w:id="62"/>
    </w:p>
    <w:p w14:paraId="2F564BB3" w14:textId="77777777" w:rsidR="00063383" w:rsidRPr="004D5ACE" w:rsidRDefault="00063383" w:rsidP="00063383">
      <w:pPr>
        <w:spacing w:after="0" w:line="240" w:lineRule="auto"/>
        <w:rPr>
          <w:rFonts w:ascii="Calibri" w:eastAsia="Times New Roman" w:hAnsi="Calibri" w:cs="Calibri"/>
          <w:color w:val="7DDCBE"/>
          <w:sz w:val="28"/>
          <w:szCs w:val="28"/>
        </w:rPr>
        <w:sectPr w:rsidR="00063383" w:rsidRPr="004D5ACE" w:rsidSect="00E87B15">
          <w:type w:val="continuous"/>
          <w:pgSz w:w="16838" w:h="11906" w:orient="landscape" w:code="9"/>
          <w:pgMar w:top="1440" w:right="1440" w:bottom="1440" w:left="1440" w:header="709" w:footer="709" w:gutter="0"/>
          <w:cols w:space="720"/>
        </w:sectPr>
      </w:pPr>
    </w:p>
    <w:p w14:paraId="1CA2E919" w14:textId="77777777" w:rsidR="00063383" w:rsidRPr="004D5ACE" w:rsidRDefault="00063383" w:rsidP="00063383">
      <w:pPr>
        <w:spacing w:after="0" w:line="264" w:lineRule="auto"/>
        <w:rPr>
          <w:rFonts w:ascii="Calibri" w:eastAsia="Times New Roman" w:hAnsi="Calibri" w:cs="Calibri"/>
          <w:i/>
          <w:color w:val="00455B"/>
          <w:sz w:val="20"/>
          <w:szCs w:val="20"/>
        </w:rPr>
        <w:sectPr w:rsidR="00063383" w:rsidRPr="004D5ACE" w:rsidSect="00E87B15">
          <w:type w:val="continuous"/>
          <w:pgSz w:w="16838" w:h="11906" w:orient="landscape" w:code="9"/>
          <w:pgMar w:top="1440" w:right="1440" w:bottom="1440" w:left="1440" w:header="709" w:footer="709" w:gutter="0"/>
          <w:cols w:space="720"/>
        </w:sectPr>
      </w:pPr>
    </w:p>
    <w:p w14:paraId="30D51A1B" w14:textId="77777777" w:rsidR="00063383" w:rsidRPr="004D5ACE" w:rsidRDefault="00063383" w:rsidP="00063383">
      <w:pPr>
        <w:spacing w:after="0" w:line="264" w:lineRule="auto"/>
        <w:rPr>
          <w:rFonts w:ascii="Calibri" w:eastAsia="Times New Roman" w:hAnsi="Calibri" w:cs="Times New Roman"/>
          <w:i/>
          <w:color w:val="00455B"/>
          <w:sz w:val="20"/>
          <w:szCs w:val="20"/>
        </w:rPr>
      </w:pPr>
      <w:r w:rsidRPr="004D5ACE">
        <w:rPr>
          <w:rFonts w:ascii="Calibri" w:eastAsia="Times New Roman" w:hAnsi="Calibri" w:cs="Calibri"/>
          <w:i/>
          <w:noProof/>
          <w:color w:val="00455B"/>
          <w:sz w:val="20"/>
          <w:szCs w:val="20"/>
          <w:lang w:eastAsia="en-GB"/>
        </w:rPr>
        <w:drawing>
          <wp:inline distT="0" distB="0" distL="0" distR="0" wp14:anchorId="28C7F3A7" wp14:editId="19DB08A4">
            <wp:extent cx="3552825" cy="5029200"/>
            <wp:effectExtent l="19050" t="19050" r="28575" b="19050"/>
            <wp:docPr id="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552825" cy="5029200"/>
                    </a:xfrm>
                    <a:prstGeom prst="rect">
                      <a:avLst/>
                    </a:prstGeom>
                    <a:noFill/>
                    <a:ln w="9525" cmpd="sng">
                      <a:solidFill>
                        <a:srgbClr val="000000"/>
                      </a:solidFill>
                      <a:miter lim="800000"/>
                      <a:headEnd/>
                      <a:tailEnd/>
                    </a:ln>
                    <a:effectLst/>
                  </pic:spPr>
                </pic:pic>
              </a:graphicData>
            </a:graphic>
          </wp:inline>
        </w:drawing>
      </w:r>
    </w:p>
    <w:p w14:paraId="7A575639" w14:textId="77777777" w:rsidR="00063383" w:rsidRPr="004D5ACE" w:rsidRDefault="00063383" w:rsidP="00063383">
      <w:pPr>
        <w:spacing w:after="0" w:line="264" w:lineRule="auto"/>
        <w:rPr>
          <w:rFonts w:ascii="Calibri" w:eastAsia="Times New Roman" w:hAnsi="Calibri" w:cs="Calibri"/>
          <w:i/>
          <w:color w:val="00455B"/>
          <w:sz w:val="20"/>
          <w:szCs w:val="20"/>
        </w:rPr>
      </w:pPr>
      <w:r w:rsidRPr="004D5ACE">
        <w:rPr>
          <w:rFonts w:ascii="Calibri" w:eastAsia="Times New Roman" w:hAnsi="Calibri" w:cs="Calibri"/>
          <w:i/>
          <w:color w:val="00455B"/>
          <w:sz w:val="20"/>
          <w:szCs w:val="20"/>
        </w:rPr>
        <w:t>Source: NatureScot – (</w:t>
      </w:r>
      <w:hyperlink r:id="rId141" w:history="1">
        <w:r w:rsidRPr="004D5ACE">
          <w:rPr>
            <w:rFonts w:ascii="Calibri" w:eastAsia="Times New Roman" w:hAnsi="Calibri" w:cs="Calibri"/>
            <w:i/>
            <w:color w:val="3ECDE7"/>
            <w:sz w:val="20"/>
            <w:szCs w:val="20"/>
            <w:u w:val="single"/>
          </w:rPr>
          <w:t>https://www.nature.scot/information-hub/snhi-data-services</w:t>
        </w:r>
      </w:hyperlink>
      <w:r w:rsidRPr="004D5ACE">
        <w:rPr>
          <w:rFonts w:ascii="Calibri" w:eastAsia="Times New Roman" w:hAnsi="Calibri" w:cs="Calibri"/>
          <w:i/>
          <w:color w:val="00455B"/>
          <w:sz w:val="20"/>
          <w:szCs w:val="20"/>
        </w:rPr>
        <w:t xml:space="preserve">). </w:t>
      </w:r>
    </w:p>
    <w:p w14:paraId="0393AF70" w14:textId="77777777" w:rsidR="00063383" w:rsidRPr="004D5ACE" w:rsidRDefault="00063383" w:rsidP="00063383">
      <w:pPr>
        <w:spacing w:after="0" w:line="264" w:lineRule="auto"/>
        <w:rPr>
          <w:rFonts w:ascii="Calibri" w:eastAsia="Times New Roman" w:hAnsi="Calibri" w:cs="Calibri"/>
          <w:i/>
          <w:color w:val="00455B"/>
          <w:sz w:val="20"/>
          <w:szCs w:val="20"/>
        </w:rPr>
        <w:sectPr w:rsidR="00063383" w:rsidRPr="004D5ACE" w:rsidSect="00E87B15">
          <w:type w:val="continuous"/>
          <w:pgSz w:w="16838" w:h="11906" w:orient="landscape" w:code="9"/>
          <w:pgMar w:top="1440" w:right="1440" w:bottom="1440" w:left="1440" w:header="709" w:footer="709" w:gutter="0"/>
          <w:cols w:space="720"/>
        </w:sectPr>
      </w:pPr>
    </w:p>
    <w:p w14:paraId="53BE105C" w14:textId="77777777" w:rsidR="00063383" w:rsidRPr="004D5ACE" w:rsidRDefault="00063383" w:rsidP="00063383">
      <w:pPr>
        <w:spacing w:after="0" w:line="264" w:lineRule="auto"/>
        <w:rPr>
          <w:rFonts w:ascii="Calibri" w:eastAsia="Times New Roman" w:hAnsi="Calibri" w:cs="Calibri"/>
          <w:sz w:val="20"/>
          <w:szCs w:val="20"/>
        </w:rPr>
        <w:sectPr w:rsidR="00063383" w:rsidRPr="004D5ACE" w:rsidSect="00E87B15">
          <w:type w:val="continuous"/>
          <w:pgSz w:w="16838" w:h="11906" w:orient="landscape" w:code="9"/>
          <w:pgMar w:top="1440" w:right="1440" w:bottom="1440" w:left="1440" w:header="709" w:footer="709" w:gutter="0"/>
          <w:cols w:space="720"/>
        </w:sectPr>
      </w:pPr>
    </w:p>
    <w:p w14:paraId="3D868DDC" w14:textId="77777777" w:rsidR="00063383" w:rsidRPr="004D5ACE" w:rsidRDefault="00063383" w:rsidP="00063383">
      <w:pPr>
        <w:keepNext/>
        <w:keepLines/>
        <w:spacing w:before="80" w:after="80" w:line="240" w:lineRule="auto"/>
        <w:outlineLvl w:val="1"/>
        <w:rPr>
          <w:rFonts w:ascii="Calibri" w:eastAsia="Times New Roman" w:hAnsi="Calibri" w:cs="Calibri"/>
          <w:color w:val="20A3C2"/>
          <w:sz w:val="28"/>
          <w:szCs w:val="28"/>
        </w:rPr>
      </w:pPr>
      <w:bookmarkStart w:id="63" w:name="_Toc75356116"/>
      <w:r w:rsidRPr="004D5ACE">
        <w:rPr>
          <w:rFonts w:ascii="Calibri" w:eastAsia="Times New Roman" w:hAnsi="Calibri" w:cs="Calibri"/>
          <w:color w:val="006788"/>
          <w:sz w:val="32"/>
          <w:szCs w:val="32"/>
        </w:rPr>
        <w:lastRenderedPageBreak/>
        <w:t>Table 1.2</w:t>
      </w:r>
      <w:r w:rsidRPr="004D5ACE">
        <w:rPr>
          <w:rFonts w:ascii="Calibri" w:eastAsia="Times New Roman" w:hAnsi="Calibri" w:cs="Calibri"/>
          <w:color w:val="20A3C2"/>
          <w:sz w:val="28"/>
          <w:szCs w:val="28"/>
        </w:rPr>
        <w:t xml:space="preserve"> – Special Protection Areas in Shetland</w:t>
      </w:r>
      <w:bookmarkEnd w:id="63"/>
    </w:p>
    <w:p w14:paraId="6DFD1519" w14:textId="77777777" w:rsidR="00063383" w:rsidRPr="004D5ACE" w:rsidRDefault="00063383" w:rsidP="00063383">
      <w:pPr>
        <w:spacing w:after="0" w:line="264" w:lineRule="auto"/>
        <w:rPr>
          <w:rFonts w:ascii="Calibri" w:eastAsia="Times New Roman" w:hAnsi="Calibri" w:cs="Calibri"/>
          <w:b/>
          <w:color w:val="FFFFFF"/>
          <w:sz w:val="20"/>
          <w:szCs w:val="20"/>
          <w:lang w:eastAsia="en-GB"/>
        </w:rPr>
        <w:sectPr w:rsidR="00063383" w:rsidRPr="004D5ACE" w:rsidSect="00E87B15">
          <w:type w:val="continuous"/>
          <w:pgSz w:w="16838" w:h="11906" w:orient="landscape" w:code="9"/>
          <w:pgMar w:top="1440" w:right="1440" w:bottom="1440" w:left="1440" w:header="709" w:footer="709" w:gutter="0"/>
          <w:cols w:space="720"/>
        </w:sectPr>
      </w:pPr>
    </w:p>
    <w:tbl>
      <w:tblPr>
        <w:tblW w:w="14278"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Look w:val="04A0" w:firstRow="1" w:lastRow="0" w:firstColumn="1" w:lastColumn="0" w:noHBand="0" w:noVBand="1"/>
      </w:tblPr>
      <w:tblGrid>
        <w:gridCol w:w="736"/>
        <w:gridCol w:w="1234"/>
        <w:gridCol w:w="5267"/>
        <w:gridCol w:w="1177"/>
        <w:gridCol w:w="1997"/>
        <w:gridCol w:w="2204"/>
        <w:gridCol w:w="1663"/>
      </w:tblGrid>
      <w:tr w:rsidR="00063383" w:rsidRPr="004D5ACE" w14:paraId="1B6E415E" w14:textId="77777777" w:rsidTr="00063383">
        <w:trPr>
          <w:trHeight w:val="339"/>
          <w:tblHeader/>
        </w:trPr>
        <w:tc>
          <w:tcPr>
            <w:tcW w:w="736"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211F5AAB"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Site Code</w:t>
            </w:r>
          </w:p>
        </w:tc>
        <w:tc>
          <w:tcPr>
            <w:tcW w:w="1234"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4AE60BE4"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 xml:space="preserve">Name </w:t>
            </w:r>
          </w:p>
        </w:tc>
        <w:tc>
          <w:tcPr>
            <w:tcW w:w="5267"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76630563"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Qualifying Feature</w:t>
            </w:r>
          </w:p>
        </w:tc>
        <w:tc>
          <w:tcPr>
            <w:tcW w:w="1145"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4FD2A5D1" w14:textId="77777777" w:rsidR="00063383" w:rsidRPr="004D5ACE" w:rsidRDefault="00063383" w:rsidP="00063383">
            <w:pPr>
              <w:spacing w:after="120" w:line="264" w:lineRule="auto"/>
              <w:jc w:val="center"/>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Total Area (ha)</w:t>
            </w:r>
          </w:p>
        </w:tc>
        <w:tc>
          <w:tcPr>
            <w:tcW w:w="1997"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5F3030B2"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Summary Condition</w:t>
            </w:r>
          </w:p>
        </w:tc>
        <w:tc>
          <w:tcPr>
            <w:tcW w:w="1975"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56C8FA79"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Pressures</w:t>
            </w:r>
          </w:p>
        </w:tc>
        <w:tc>
          <w:tcPr>
            <w:tcW w:w="1924"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773DDDAE"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rPr>
              <w:t>Last Visit Date</w:t>
            </w:r>
          </w:p>
        </w:tc>
      </w:tr>
      <w:tr w:rsidR="00063383" w:rsidRPr="004D5ACE" w14:paraId="15CAC624" w14:textId="77777777" w:rsidTr="00063383">
        <w:trPr>
          <w:trHeight w:val="339"/>
        </w:trPr>
        <w:tc>
          <w:tcPr>
            <w:tcW w:w="736" w:type="dxa"/>
            <w:tcBorders>
              <w:top w:val="single" w:sz="4" w:space="0" w:color="00455B"/>
              <w:left w:val="single" w:sz="4" w:space="0" w:color="00455B"/>
              <w:bottom w:val="single" w:sz="4" w:space="0" w:color="00455B"/>
              <w:right w:val="single" w:sz="4" w:space="0" w:color="00455B"/>
            </w:tcBorders>
            <w:vAlign w:val="center"/>
            <w:hideMark/>
          </w:tcPr>
          <w:p w14:paraId="6FCE6F0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10483</w:t>
            </w:r>
          </w:p>
        </w:tc>
        <w:tc>
          <w:tcPr>
            <w:tcW w:w="1234" w:type="dxa"/>
            <w:tcBorders>
              <w:top w:val="single" w:sz="4" w:space="0" w:color="00455B"/>
              <w:left w:val="single" w:sz="4" w:space="0" w:color="00455B"/>
              <w:bottom w:val="single" w:sz="4" w:space="0" w:color="00455B"/>
              <w:right w:val="single" w:sz="4" w:space="0" w:color="00455B"/>
            </w:tcBorders>
            <w:vAlign w:val="center"/>
            <w:hideMark/>
          </w:tcPr>
          <w:p w14:paraId="5D85CB50" w14:textId="77777777" w:rsidR="00063383" w:rsidRPr="004D5ACE" w:rsidRDefault="00FE2F78" w:rsidP="00063383">
            <w:pPr>
              <w:spacing w:after="120" w:line="264" w:lineRule="auto"/>
              <w:rPr>
                <w:rFonts w:ascii="Calibri" w:eastAsia="Times New Roman" w:hAnsi="Calibri" w:cs="Calibri"/>
                <w:sz w:val="20"/>
                <w:szCs w:val="20"/>
              </w:rPr>
            </w:pPr>
            <w:hyperlink r:id="rId142" w:history="1">
              <w:r w:rsidR="00063383" w:rsidRPr="004D5ACE">
                <w:rPr>
                  <w:rFonts w:ascii="Calibri" w:eastAsia="Times New Roman" w:hAnsi="Calibri" w:cs="Calibri"/>
                  <w:color w:val="00455B"/>
                  <w:sz w:val="20"/>
                  <w:szCs w:val="20"/>
                  <w:u w:val="single"/>
                  <w:lang w:eastAsia="en-GB"/>
                </w:rPr>
                <w:t>Bluemull and Colgrave Sounds</w:t>
              </w:r>
            </w:hyperlink>
            <w:r w:rsidR="00063383" w:rsidRPr="004D5ACE">
              <w:rPr>
                <w:rFonts w:ascii="Calibri" w:eastAsia="Times New Roman" w:hAnsi="Calibri" w:cs="Calibri"/>
                <w:color w:val="00455B"/>
                <w:sz w:val="20"/>
                <w:szCs w:val="20"/>
                <w:u w:val="single"/>
                <w:vertAlign w:val="superscript"/>
                <w:lang w:eastAsia="en-GB"/>
              </w:rPr>
              <w:footnoteReference w:id="4"/>
            </w: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0D5946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Red-throated diver (</w:t>
            </w:r>
            <w:r w:rsidRPr="004D5ACE">
              <w:rPr>
                <w:rFonts w:ascii="Calibri" w:eastAsia="Times New Roman" w:hAnsi="Calibri" w:cs="Calibri"/>
                <w:i/>
                <w:color w:val="00455B"/>
                <w:sz w:val="20"/>
                <w:szCs w:val="20"/>
                <w:lang w:eastAsia="en-GB"/>
              </w:rPr>
              <w:t>Gavia stellata</w:t>
            </w:r>
            <w:r w:rsidRPr="004D5ACE">
              <w:rPr>
                <w:rFonts w:ascii="Calibri" w:eastAsia="Times New Roman" w:hAnsi="Calibri" w:cs="Calibri"/>
                <w:color w:val="00455B"/>
                <w:sz w:val="20"/>
                <w:szCs w:val="20"/>
                <w:lang w:eastAsia="en-GB"/>
              </w:rPr>
              <w:t>), breeding</w:t>
            </w:r>
          </w:p>
        </w:tc>
        <w:tc>
          <w:tcPr>
            <w:tcW w:w="1145" w:type="dxa"/>
            <w:tcBorders>
              <w:top w:val="single" w:sz="4" w:space="0" w:color="00455B"/>
              <w:left w:val="single" w:sz="4" w:space="0" w:color="00455B"/>
              <w:bottom w:val="single" w:sz="4" w:space="0" w:color="00455B"/>
              <w:right w:val="single" w:sz="4" w:space="0" w:color="00455B"/>
            </w:tcBorders>
            <w:vAlign w:val="center"/>
            <w:hideMark/>
          </w:tcPr>
          <w:p w14:paraId="4CAB132D"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3823.27</w:t>
            </w: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5A0B849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06EA1CC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E5FA1B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5352A421"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1F20077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10482</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2ACAC5B5" w14:textId="77777777" w:rsidR="00063383" w:rsidRPr="004D5ACE" w:rsidRDefault="00FE2F78" w:rsidP="00063383">
            <w:pPr>
              <w:spacing w:after="120" w:line="264" w:lineRule="auto"/>
              <w:rPr>
                <w:rFonts w:ascii="Calibri" w:eastAsia="Times New Roman" w:hAnsi="Calibri" w:cs="Calibri"/>
                <w:sz w:val="20"/>
                <w:szCs w:val="20"/>
              </w:rPr>
            </w:pPr>
            <w:hyperlink r:id="rId143" w:history="1">
              <w:r w:rsidR="00063383" w:rsidRPr="004D5ACE">
                <w:rPr>
                  <w:rFonts w:ascii="Calibri" w:eastAsia="Times New Roman" w:hAnsi="Calibri" w:cs="Calibri"/>
                  <w:color w:val="00455B"/>
                  <w:sz w:val="20"/>
                  <w:szCs w:val="20"/>
                  <w:u w:val="single"/>
                  <w:lang w:eastAsia="en-GB"/>
                </w:rPr>
                <w:t>East Mainland Coast, Shetland</w:t>
              </w:r>
            </w:hyperlink>
            <w:r w:rsidR="00063383" w:rsidRPr="004D5ACE">
              <w:rPr>
                <w:rFonts w:ascii="Calibri" w:eastAsia="Times New Roman" w:hAnsi="Calibri" w:cs="Calibri"/>
                <w:color w:val="00455B"/>
                <w:sz w:val="20"/>
                <w:szCs w:val="20"/>
                <w:u w:val="single"/>
                <w:vertAlign w:val="superscript"/>
                <w:lang w:eastAsia="en-GB"/>
              </w:rPr>
              <w:footnoteReference w:id="5"/>
            </w: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400F7F0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Red-throated diver (</w:t>
            </w:r>
            <w:r w:rsidRPr="004D5ACE">
              <w:rPr>
                <w:rFonts w:ascii="Calibri" w:eastAsia="Times New Roman" w:hAnsi="Calibri" w:cs="Calibri"/>
                <w:i/>
                <w:color w:val="00455B"/>
                <w:sz w:val="20"/>
                <w:szCs w:val="20"/>
                <w:lang w:eastAsia="en-GB"/>
              </w:rPr>
              <w:t>Gavia stellata</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2D8A0ECF"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23333.23</w:t>
            </w: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2466E30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1A21715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0060DF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44771FA7"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46F794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38D6DB7" w14:textId="77777777" w:rsidR="00063383" w:rsidRPr="004D5ACE" w:rsidRDefault="00063383" w:rsidP="00063383">
            <w:pPr>
              <w:spacing w:after="0" w:line="264" w:lineRule="auto"/>
              <w:rPr>
                <w:rFonts w:ascii="Calibri" w:eastAsia="Times New Roman" w:hAnsi="Calibri" w:cs="Calibri"/>
                <w:sz w:val="20"/>
                <w:szCs w:val="20"/>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43B6F12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Great northern diver (</w:t>
            </w:r>
            <w:r w:rsidRPr="004D5ACE">
              <w:rPr>
                <w:rFonts w:ascii="Calibri" w:eastAsia="Times New Roman" w:hAnsi="Calibri" w:cs="Calibri"/>
                <w:i/>
                <w:color w:val="00455B"/>
                <w:sz w:val="20"/>
                <w:szCs w:val="20"/>
                <w:lang w:eastAsia="en-GB"/>
              </w:rPr>
              <w:t>Gavia immer</w:t>
            </w:r>
            <w:r w:rsidRPr="004D5ACE">
              <w:rPr>
                <w:rFonts w:ascii="Calibri" w:eastAsia="Times New Roman" w:hAnsi="Calibri" w:cs="Calibri"/>
                <w:color w:val="00455B"/>
                <w:sz w:val="20"/>
                <w:szCs w:val="20"/>
                <w:lang w:eastAsia="en-GB"/>
              </w:rPr>
              <w:t>), non-breeding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C4E3FA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40EDE03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00C0387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6942D87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10/02/2010</w:t>
            </w:r>
          </w:p>
        </w:tc>
      </w:tr>
      <w:tr w:rsidR="00063383" w:rsidRPr="004D5ACE" w14:paraId="38796AD4"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906277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C255D0B" w14:textId="77777777" w:rsidR="00063383" w:rsidRPr="004D5ACE" w:rsidRDefault="00063383" w:rsidP="00063383">
            <w:pPr>
              <w:spacing w:after="0" w:line="264" w:lineRule="auto"/>
              <w:rPr>
                <w:rFonts w:ascii="Calibri" w:eastAsia="Times New Roman" w:hAnsi="Calibri" w:cs="Calibri"/>
                <w:sz w:val="20"/>
                <w:szCs w:val="20"/>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06F542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Long-tailed duck (</w:t>
            </w:r>
            <w:r w:rsidRPr="004D5ACE">
              <w:rPr>
                <w:rFonts w:ascii="Calibri" w:eastAsia="Times New Roman" w:hAnsi="Calibri" w:cs="Calibri"/>
                <w:i/>
                <w:color w:val="00455B"/>
                <w:sz w:val="20"/>
                <w:szCs w:val="20"/>
                <w:lang w:eastAsia="en-GB"/>
              </w:rPr>
              <w:t>Clangula hyemalis</w:t>
            </w:r>
            <w:r w:rsidRPr="004D5ACE">
              <w:rPr>
                <w:rFonts w:ascii="Calibri" w:eastAsia="Times New Roman" w:hAnsi="Calibri" w:cs="Calibri"/>
                <w:color w:val="00455B"/>
                <w:sz w:val="20"/>
                <w:szCs w:val="20"/>
                <w:lang w:eastAsia="en-GB"/>
              </w:rPr>
              <w:t>), non-breeding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9FC180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5732F03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5835DA2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24FDD2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296A652F"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50409D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6FACAEF" w14:textId="77777777" w:rsidR="00063383" w:rsidRPr="004D5ACE" w:rsidRDefault="00063383" w:rsidP="00063383">
            <w:pPr>
              <w:spacing w:after="0" w:line="264" w:lineRule="auto"/>
              <w:rPr>
                <w:rFonts w:ascii="Calibri" w:eastAsia="Times New Roman" w:hAnsi="Calibri" w:cs="Calibri"/>
                <w:sz w:val="20"/>
                <w:szCs w:val="20"/>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E480B6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Red-breasted merganser (</w:t>
            </w:r>
            <w:r w:rsidRPr="004D5ACE">
              <w:rPr>
                <w:rFonts w:ascii="Calibri" w:eastAsia="Times New Roman" w:hAnsi="Calibri" w:cs="Calibri"/>
                <w:i/>
                <w:color w:val="00455B"/>
                <w:sz w:val="20"/>
                <w:szCs w:val="20"/>
                <w:lang w:eastAsia="en-GB"/>
              </w:rPr>
              <w:t>Mergus serrator</w:t>
            </w:r>
            <w:r w:rsidRPr="004D5ACE">
              <w:rPr>
                <w:rFonts w:ascii="Calibri" w:eastAsia="Times New Roman" w:hAnsi="Calibri" w:cs="Calibri"/>
                <w:color w:val="00455B"/>
                <w:sz w:val="20"/>
                <w:szCs w:val="20"/>
                <w:lang w:eastAsia="en-GB"/>
              </w:rPr>
              <w:t>), non-breeding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CE9C9A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1FE8F84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4789D75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E17281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331164F7"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1B8799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D1D7490" w14:textId="77777777" w:rsidR="00063383" w:rsidRPr="004D5ACE" w:rsidRDefault="00063383" w:rsidP="00063383">
            <w:pPr>
              <w:spacing w:after="0" w:line="264" w:lineRule="auto"/>
              <w:rPr>
                <w:rFonts w:ascii="Calibri" w:eastAsia="Times New Roman" w:hAnsi="Calibri" w:cs="Calibri"/>
                <w:sz w:val="20"/>
                <w:szCs w:val="20"/>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E0DA8E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Slavonian grebe (</w:t>
            </w:r>
            <w:r w:rsidRPr="004D5ACE">
              <w:rPr>
                <w:rFonts w:ascii="Calibri" w:eastAsia="Times New Roman" w:hAnsi="Calibri" w:cs="Calibri"/>
                <w:i/>
                <w:color w:val="00455B"/>
                <w:sz w:val="20"/>
                <w:szCs w:val="20"/>
                <w:lang w:eastAsia="en-GB"/>
              </w:rPr>
              <w:t>Podiceps auritus</w:t>
            </w:r>
            <w:r w:rsidRPr="004D5ACE">
              <w:rPr>
                <w:rFonts w:ascii="Calibri" w:eastAsia="Times New Roman" w:hAnsi="Calibri" w:cs="Calibri"/>
                <w:color w:val="00455B"/>
                <w:sz w:val="20"/>
                <w:szCs w:val="20"/>
                <w:lang w:eastAsia="en-GB"/>
              </w:rPr>
              <w:t>), non-breeding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D168C8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1519D76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1B698BD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3B25C55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10/02/2010</w:t>
            </w:r>
          </w:p>
        </w:tc>
      </w:tr>
      <w:tr w:rsidR="00063383" w:rsidRPr="004D5ACE" w14:paraId="416151E3"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3D5B2BF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8496</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6DB1E968"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44" w:history="1">
              <w:r w:rsidR="00063383" w:rsidRPr="004D5ACE">
                <w:rPr>
                  <w:rFonts w:ascii="Calibri" w:eastAsia="Times New Roman" w:hAnsi="Calibri" w:cs="Calibri"/>
                  <w:color w:val="00455B"/>
                  <w:sz w:val="20"/>
                  <w:szCs w:val="20"/>
                  <w:u w:val="single"/>
                  <w:lang w:eastAsia="en-GB"/>
                </w:rPr>
                <w:t>Fair Isle</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D543CB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skua (</w:t>
            </w:r>
            <w:r w:rsidRPr="004D5ACE">
              <w:rPr>
                <w:rFonts w:ascii="Calibri" w:eastAsia="Times New Roman" w:hAnsi="Calibri" w:cs="Calibri"/>
                <w:i/>
                <w:color w:val="00455B"/>
                <w:sz w:val="20"/>
                <w:szCs w:val="20"/>
                <w:lang w:eastAsia="en-GB"/>
              </w:rPr>
              <w:t>Stercorarius parasiticus</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03A9C466"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6825.1</w:t>
            </w: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22E02BF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0D034AF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Invasive Species, Game / fisheries management</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25FD4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7B841EDA"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D8F543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9ED19F"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DDC7C1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tern (</w:t>
            </w:r>
            <w:r w:rsidRPr="004D5ACE">
              <w:rPr>
                <w:rFonts w:ascii="Calibri" w:eastAsia="Times New Roman" w:hAnsi="Calibri" w:cs="Calibri"/>
                <w:i/>
                <w:color w:val="00455B"/>
                <w:sz w:val="20"/>
                <w:szCs w:val="20"/>
                <w:lang w:eastAsia="en-GB"/>
              </w:rPr>
              <w:t>Sterna paradisaea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91EC4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0F21485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AE1EDF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8727F2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1CEAFC51"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A099C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38B952"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D2A379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Fair Isle wren (</w:t>
            </w:r>
            <w:r w:rsidRPr="004D5ACE">
              <w:rPr>
                <w:rFonts w:ascii="Calibri" w:eastAsia="Times New Roman" w:hAnsi="Calibri" w:cs="Calibri"/>
                <w:i/>
                <w:color w:val="00455B"/>
                <w:sz w:val="20"/>
                <w:szCs w:val="20"/>
                <w:lang w:eastAsia="en-GB"/>
              </w:rPr>
              <w:t>Troglodytes troglodytes fridariensis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7A3433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C5E0B3"/>
            <w:vAlign w:val="center"/>
            <w:hideMark/>
          </w:tcPr>
          <w:p w14:paraId="0D55968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77B955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B1C6F6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30/06/2012</w:t>
            </w:r>
          </w:p>
        </w:tc>
      </w:tr>
      <w:tr w:rsidR="00063383" w:rsidRPr="004D5ACE" w14:paraId="2BFDC5A8"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DDE7BD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B423E86"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7657CE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Fulmar (</w:t>
            </w:r>
            <w:r w:rsidRPr="004D5ACE">
              <w:rPr>
                <w:rFonts w:ascii="Calibri" w:eastAsia="Times New Roman" w:hAnsi="Calibri" w:cs="Calibri"/>
                <w:i/>
                <w:color w:val="00455B"/>
                <w:sz w:val="20"/>
                <w:szCs w:val="20"/>
                <w:lang w:eastAsia="en-GB"/>
              </w:rPr>
              <w:t>Fulmarus glacialis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B75D58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628C8E0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53280E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3D882B9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12390EC2"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1948A8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936EB3"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050ACD6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Gannet (</w:t>
            </w:r>
            <w:r w:rsidRPr="004D5ACE">
              <w:rPr>
                <w:rFonts w:ascii="Calibri" w:eastAsia="Times New Roman" w:hAnsi="Calibri" w:cs="Calibri"/>
                <w:i/>
                <w:color w:val="00455B"/>
                <w:sz w:val="20"/>
                <w:szCs w:val="20"/>
                <w:lang w:eastAsia="en-GB"/>
              </w:rPr>
              <w:t>Morus bassanus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A77A6F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2B4C24F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32370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874C1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01/06/2014</w:t>
            </w:r>
          </w:p>
        </w:tc>
      </w:tr>
      <w:tr w:rsidR="00063383" w:rsidRPr="004D5ACE" w14:paraId="2E628CA1"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F7EA9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EE7819"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D820C2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Great skua (</w:t>
            </w:r>
            <w:r w:rsidRPr="004D5ACE">
              <w:rPr>
                <w:rFonts w:ascii="Calibri" w:eastAsia="Times New Roman" w:hAnsi="Calibri" w:cs="Calibri"/>
                <w:i/>
                <w:color w:val="00455B"/>
                <w:sz w:val="20"/>
                <w:szCs w:val="20"/>
                <w:lang w:eastAsia="en-GB"/>
              </w:rPr>
              <w:t>Stercorarius skua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183EE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0A3219E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F199C8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4968B1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30FF35C2"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5B9DAD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0C9E6E"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D26AA4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Guillemot (</w:t>
            </w:r>
            <w:r w:rsidRPr="004D5ACE">
              <w:rPr>
                <w:rFonts w:ascii="Calibri" w:eastAsia="Times New Roman" w:hAnsi="Calibri" w:cs="Calibri"/>
                <w:i/>
                <w:color w:val="00455B"/>
                <w:sz w:val="20"/>
                <w:szCs w:val="20"/>
                <w:lang w:eastAsia="en-GB"/>
              </w:rPr>
              <w:t>Uria aalge</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F5ED76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047A8F6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CDCBF2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6B9E3FB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6C2FA05B"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BE2B1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F8711F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BC985C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Kittiwake (</w:t>
            </w:r>
            <w:r w:rsidRPr="004D5ACE">
              <w:rPr>
                <w:rFonts w:ascii="Calibri" w:eastAsia="Times New Roman" w:hAnsi="Calibri" w:cs="Calibri"/>
                <w:i/>
                <w:color w:val="00455B"/>
                <w:sz w:val="20"/>
                <w:szCs w:val="20"/>
                <w:lang w:eastAsia="en-GB"/>
              </w:rPr>
              <w:t>Rissa tridactyla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D1D001A"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7C99A7C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DC58DC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EDDC08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416FD915"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27AE6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5B970A"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7BE35D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Puffin (</w:t>
            </w:r>
            <w:r w:rsidRPr="004D5ACE">
              <w:rPr>
                <w:rFonts w:ascii="Calibri" w:eastAsia="Times New Roman" w:hAnsi="Calibri" w:cs="Calibri"/>
                <w:i/>
                <w:color w:val="00455B"/>
                <w:sz w:val="20"/>
                <w:szCs w:val="20"/>
                <w:lang w:eastAsia="en-GB"/>
              </w:rPr>
              <w:t>Fratercula arctica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723954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6B2386E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CFB6D9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64A8F94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01/04/2015</w:t>
            </w:r>
          </w:p>
        </w:tc>
      </w:tr>
      <w:tr w:rsidR="00063383" w:rsidRPr="004D5ACE" w14:paraId="0EBEF340"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E7CE9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9EE9B5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41CAB39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Razorbill (</w:t>
            </w:r>
            <w:r w:rsidRPr="004D5ACE">
              <w:rPr>
                <w:rFonts w:ascii="Calibri" w:eastAsia="Times New Roman" w:hAnsi="Calibri" w:cs="Calibri"/>
                <w:i/>
                <w:color w:val="00455B"/>
                <w:sz w:val="20"/>
                <w:szCs w:val="20"/>
                <w:lang w:eastAsia="en-GB"/>
              </w:rPr>
              <w:t>Alca torda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859B22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44136DE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86B656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B1DBBE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01/06/2015</w:t>
            </w:r>
          </w:p>
        </w:tc>
      </w:tr>
      <w:tr w:rsidR="00063383" w:rsidRPr="004D5ACE" w14:paraId="02562B5D"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E869FA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DA80631"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202399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Seabird assemblage,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A67A9F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5EF982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3AE12C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814002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093F4001"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CA50C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8A7CEC"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45E7604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Shag (</w:t>
            </w:r>
            <w:r w:rsidRPr="004D5ACE">
              <w:rPr>
                <w:rFonts w:ascii="Calibri" w:eastAsia="Times New Roman" w:hAnsi="Calibri" w:cs="Calibri"/>
                <w:i/>
                <w:color w:val="00455B"/>
                <w:sz w:val="20"/>
                <w:szCs w:val="20"/>
                <w:lang w:eastAsia="en-GB"/>
              </w:rPr>
              <w:t>Phalacrocorax aristotelis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8651EB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A574E2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25E36EA"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336D757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01/06/2013</w:t>
            </w:r>
          </w:p>
        </w:tc>
      </w:tr>
      <w:tr w:rsidR="00063383" w:rsidRPr="004D5ACE" w14:paraId="618E1F80"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5A87129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8498 </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0AE04B53"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45" w:history="1">
              <w:r w:rsidR="00063383" w:rsidRPr="004D5ACE">
                <w:rPr>
                  <w:rFonts w:ascii="Calibri" w:eastAsia="Times New Roman" w:hAnsi="Calibri" w:cs="Calibri"/>
                  <w:color w:val="00455B"/>
                  <w:sz w:val="20"/>
                  <w:szCs w:val="20"/>
                  <w:u w:val="single"/>
                  <w:lang w:eastAsia="en-GB"/>
                </w:rPr>
                <w:t>Fetlar</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9B6724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skua (</w:t>
            </w:r>
            <w:r w:rsidRPr="004D5ACE">
              <w:rPr>
                <w:rFonts w:ascii="Calibri" w:eastAsia="Times New Roman" w:hAnsi="Calibri" w:cs="Calibri"/>
                <w:i/>
                <w:color w:val="00455B"/>
                <w:sz w:val="20"/>
                <w:szCs w:val="20"/>
                <w:lang w:eastAsia="en-GB"/>
              </w:rPr>
              <w:t>Stercorarius parasiticus</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474B5122"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16964.69</w:t>
            </w: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2F744D6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1BCB6B2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Inter-specific competition</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65D96F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755F801C"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45B5A4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A2208A"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9C73F6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tern (</w:t>
            </w:r>
            <w:r w:rsidRPr="004D5ACE">
              <w:rPr>
                <w:rFonts w:ascii="Calibri" w:eastAsia="Times New Roman" w:hAnsi="Calibri" w:cs="Calibri"/>
                <w:i/>
                <w:color w:val="00455B"/>
                <w:sz w:val="20"/>
                <w:szCs w:val="20"/>
                <w:lang w:eastAsia="en-GB"/>
              </w:rPr>
              <w:t>Sterna paradisaea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BD904A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6F943C2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4D49AE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B48728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6D59E3A3"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C299C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93090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ACEAE0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Dunlin (</w:t>
            </w:r>
            <w:r w:rsidRPr="004D5ACE">
              <w:rPr>
                <w:rFonts w:ascii="Calibri" w:eastAsia="Times New Roman" w:hAnsi="Calibri" w:cs="Calibri"/>
                <w:i/>
                <w:color w:val="00455B"/>
                <w:sz w:val="20"/>
                <w:szCs w:val="20"/>
                <w:lang w:eastAsia="en-GB"/>
              </w:rPr>
              <w:t>Calidris alpina schinzii</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5F83EB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5F8B582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FC1062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2B155B3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30/06/2003</w:t>
            </w:r>
          </w:p>
        </w:tc>
      </w:tr>
      <w:tr w:rsidR="00063383" w:rsidRPr="004D5ACE" w14:paraId="24CB419D"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C7ED21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84D6E61"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D904C6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Fulmar (</w:t>
            </w:r>
            <w:r w:rsidRPr="004D5ACE">
              <w:rPr>
                <w:rFonts w:ascii="Calibri" w:eastAsia="Times New Roman" w:hAnsi="Calibri" w:cs="Calibri"/>
                <w:i/>
                <w:color w:val="00455B"/>
                <w:sz w:val="20"/>
                <w:szCs w:val="20"/>
                <w:lang w:eastAsia="en-GB"/>
              </w:rPr>
              <w:t>Fulmarus glacialis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3D05BC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7B5E5A2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DB4869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19C508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26/06/2016</w:t>
            </w:r>
          </w:p>
        </w:tc>
      </w:tr>
      <w:tr w:rsidR="00063383" w:rsidRPr="004D5ACE" w14:paraId="771C11F8"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4A0D85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982CD7"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DFD068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Great skua (</w:t>
            </w:r>
            <w:r w:rsidRPr="004D5ACE">
              <w:rPr>
                <w:rFonts w:ascii="Calibri" w:eastAsia="Times New Roman" w:hAnsi="Calibri" w:cs="Calibri"/>
                <w:i/>
                <w:color w:val="00455B"/>
                <w:sz w:val="20"/>
                <w:szCs w:val="20"/>
                <w:lang w:eastAsia="en-GB"/>
              </w:rPr>
              <w:t>Stercorarius skua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EF03B6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012336C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F96D2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1DC2FA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4B98DD4A"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AEA592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B6BC420"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04FE2F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Red-necked phalarope (</w:t>
            </w:r>
            <w:r w:rsidRPr="004D5ACE">
              <w:rPr>
                <w:rFonts w:ascii="Calibri" w:eastAsia="Times New Roman" w:hAnsi="Calibri" w:cs="Calibri"/>
                <w:i/>
                <w:color w:val="00455B"/>
                <w:sz w:val="20"/>
                <w:szCs w:val="20"/>
                <w:lang w:eastAsia="en-GB"/>
              </w:rPr>
              <w:t>Phalaropus lobatus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C38B7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1FCAAE6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D923CA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2E2E91B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31/07/2014</w:t>
            </w:r>
          </w:p>
        </w:tc>
      </w:tr>
      <w:tr w:rsidR="00063383" w:rsidRPr="004D5ACE" w14:paraId="115B1270"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26E487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BDF8667"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933F09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Seabird assemblage,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8A19C2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3AF0996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B3ABDD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791D9B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780C778B"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DDEFFF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F0DB5A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BFF10F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Whimbrel (</w:t>
            </w:r>
            <w:r w:rsidRPr="004D5ACE">
              <w:rPr>
                <w:rFonts w:ascii="Calibri" w:eastAsia="Times New Roman" w:hAnsi="Calibri" w:cs="Calibri"/>
                <w:i/>
                <w:color w:val="00455B"/>
                <w:sz w:val="20"/>
                <w:szCs w:val="20"/>
                <w:lang w:eastAsia="en-GB"/>
              </w:rPr>
              <w:t>Numenius phaeopus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33C097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2143D36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211E09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2E220A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30/06/2002</w:t>
            </w:r>
          </w:p>
        </w:tc>
      </w:tr>
      <w:tr w:rsidR="00063383" w:rsidRPr="004D5ACE" w14:paraId="4C6691C7"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1153028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8504 </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38942E89"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46" w:history="1">
              <w:r w:rsidR="00063383" w:rsidRPr="004D5ACE">
                <w:rPr>
                  <w:rFonts w:ascii="Calibri" w:eastAsia="Times New Roman" w:hAnsi="Calibri" w:cs="Calibri"/>
                  <w:color w:val="00455B"/>
                  <w:sz w:val="20"/>
                  <w:szCs w:val="20"/>
                  <w:u w:val="single"/>
                  <w:lang w:eastAsia="en-GB"/>
                </w:rPr>
                <w:t>Foula</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27CA1A8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skua (</w:t>
            </w:r>
            <w:r w:rsidRPr="004D5ACE">
              <w:rPr>
                <w:rFonts w:ascii="Calibri" w:eastAsia="Times New Roman" w:hAnsi="Calibri" w:cs="Calibri"/>
                <w:i/>
                <w:color w:val="00455B"/>
                <w:sz w:val="20"/>
                <w:szCs w:val="20"/>
                <w:lang w:eastAsia="en-GB"/>
              </w:rPr>
              <w:t>Stercorarius parasiticus</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0F68A84E"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7985.49</w:t>
            </w: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D0D641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45C5C98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Game/fisheries management, Natural Event</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FD2287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01/06/2015</w:t>
            </w:r>
          </w:p>
        </w:tc>
      </w:tr>
      <w:tr w:rsidR="00063383" w:rsidRPr="004D5ACE" w14:paraId="742960BB"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5F35C8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4309934"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47723FA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tern (</w:t>
            </w:r>
            <w:r w:rsidRPr="004D5ACE">
              <w:rPr>
                <w:rFonts w:ascii="Calibri" w:eastAsia="Times New Roman" w:hAnsi="Calibri" w:cs="Calibri"/>
                <w:i/>
                <w:color w:val="00455B"/>
                <w:sz w:val="20"/>
                <w:szCs w:val="20"/>
                <w:lang w:eastAsia="en-GB"/>
              </w:rPr>
              <w:t>Sterna paradisaea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500A26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04629D1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630344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252238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22/07/2016</w:t>
            </w:r>
          </w:p>
        </w:tc>
      </w:tr>
      <w:tr w:rsidR="00063383" w:rsidRPr="004D5ACE" w14:paraId="3B547524"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70E7B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075FBA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944C52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Fulmar (</w:t>
            </w:r>
            <w:r w:rsidRPr="004D5ACE">
              <w:rPr>
                <w:rFonts w:ascii="Calibri" w:eastAsia="Times New Roman" w:hAnsi="Calibri" w:cs="Calibri"/>
                <w:i/>
                <w:color w:val="00455B"/>
                <w:sz w:val="20"/>
                <w:szCs w:val="20"/>
                <w:lang w:eastAsia="en-GB"/>
              </w:rPr>
              <w:t>Fulmarus glacialis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E4B867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12733AD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9A5CE6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8EC465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13C421F6"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21EBC9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036F1B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36E4883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Great skua (</w:t>
            </w:r>
            <w:r w:rsidRPr="004D5ACE">
              <w:rPr>
                <w:rFonts w:ascii="Calibri" w:eastAsia="Times New Roman" w:hAnsi="Calibri" w:cs="Calibri"/>
                <w:i/>
                <w:color w:val="00455B"/>
                <w:sz w:val="20"/>
                <w:szCs w:val="20"/>
                <w:lang w:eastAsia="en-GB"/>
              </w:rPr>
              <w:t>Stercorarius skua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849CA4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41E1865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EAB5C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E4B8F4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05/06/2015</w:t>
            </w:r>
          </w:p>
        </w:tc>
      </w:tr>
      <w:tr w:rsidR="00063383" w:rsidRPr="004D5ACE" w14:paraId="74E9C2BC"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657905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84844DF"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78709D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Guillemot (</w:t>
            </w:r>
            <w:r w:rsidRPr="004D5ACE">
              <w:rPr>
                <w:rFonts w:ascii="Calibri" w:eastAsia="Times New Roman" w:hAnsi="Calibri" w:cs="Calibri"/>
                <w:i/>
                <w:color w:val="00455B"/>
                <w:sz w:val="20"/>
                <w:szCs w:val="20"/>
                <w:lang w:eastAsia="en-GB"/>
              </w:rPr>
              <w:t>Uria aalge</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292178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299CC73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9385E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7C84276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195118AB"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6E0986A"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43E690"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4F0E3C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Kittiwake (</w:t>
            </w:r>
            <w:r w:rsidRPr="004D5ACE">
              <w:rPr>
                <w:rFonts w:ascii="Calibri" w:eastAsia="Times New Roman" w:hAnsi="Calibri" w:cs="Calibri"/>
                <w:i/>
                <w:color w:val="00455B"/>
                <w:sz w:val="20"/>
                <w:szCs w:val="20"/>
                <w:lang w:eastAsia="en-GB"/>
              </w:rPr>
              <w:t>Rissa tridactyla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85FFFD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15E7E40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C23CE7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4B4709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23E0BC47"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72C259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3AB3160"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992251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Leach's petrel (</w:t>
            </w:r>
            <w:r w:rsidRPr="004D5ACE">
              <w:rPr>
                <w:rFonts w:ascii="Calibri" w:eastAsia="Times New Roman" w:hAnsi="Calibri" w:cs="Calibri"/>
                <w:i/>
                <w:color w:val="00455B"/>
                <w:sz w:val="20"/>
                <w:szCs w:val="20"/>
                <w:lang w:eastAsia="en-GB"/>
              </w:rPr>
              <w:t>Oceanodroma leucorhoa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6A4B3F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179842A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741BE2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029EFC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22/09/2001</w:t>
            </w:r>
          </w:p>
        </w:tc>
      </w:tr>
      <w:tr w:rsidR="00063383" w:rsidRPr="004D5ACE" w14:paraId="2AD426BE"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FA3A37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3C3FF5A"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127ECC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Puffin (</w:t>
            </w:r>
            <w:r w:rsidRPr="004D5ACE">
              <w:rPr>
                <w:rFonts w:ascii="Calibri" w:eastAsia="Times New Roman" w:hAnsi="Calibri" w:cs="Calibri"/>
                <w:i/>
                <w:color w:val="00455B"/>
                <w:sz w:val="20"/>
                <w:szCs w:val="20"/>
                <w:lang w:eastAsia="en-GB"/>
              </w:rPr>
              <w:t>Fratercula arctica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B4246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0E64D0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25E0C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E2E21D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06/05/2016</w:t>
            </w:r>
          </w:p>
        </w:tc>
      </w:tr>
      <w:tr w:rsidR="00063383" w:rsidRPr="004D5ACE" w14:paraId="36358B26"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7DF1C5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55017B8"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CAAB1F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Razorbill (</w:t>
            </w:r>
            <w:r w:rsidRPr="004D5ACE">
              <w:rPr>
                <w:rFonts w:ascii="Calibri" w:eastAsia="Times New Roman" w:hAnsi="Calibri" w:cs="Calibri"/>
                <w:i/>
                <w:color w:val="00455B"/>
                <w:sz w:val="20"/>
                <w:szCs w:val="20"/>
                <w:lang w:eastAsia="en-GB"/>
              </w:rPr>
              <w:t>Alca torda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B79BBC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282493F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E4DFF3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3144C49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2E5EEA63"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F280B8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4FAC0F"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188B01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Red-throated diver (</w:t>
            </w:r>
            <w:r w:rsidRPr="004D5ACE">
              <w:rPr>
                <w:rFonts w:ascii="Calibri" w:eastAsia="Times New Roman" w:hAnsi="Calibri" w:cs="Calibri"/>
                <w:i/>
                <w:color w:val="00455B"/>
                <w:sz w:val="20"/>
                <w:szCs w:val="20"/>
                <w:lang w:eastAsia="en-GB"/>
              </w:rPr>
              <w:t>Gavia stellata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D91B5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3AFA5AB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76888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2B60746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28/08/2013</w:t>
            </w:r>
          </w:p>
        </w:tc>
      </w:tr>
      <w:tr w:rsidR="00063383" w:rsidRPr="004D5ACE" w14:paraId="2B951D2E"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A52B6A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236D51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2C9A208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Seabird assemblage,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FDE01C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72F808D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078D5A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26A88F7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21BCB794"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28D29B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C86B15E"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64F331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Shag (</w:t>
            </w:r>
            <w:r w:rsidRPr="004D5ACE">
              <w:rPr>
                <w:rFonts w:ascii="Calibri" w:eastAsia="Times New Roman" w:hAnsi="Calibri" w:cs="Calibri"/>
                <w:i/>
                <w:color w:val="00455B"/>
                <w:sz w:val="20"/>
                <w:szCs w:val="20"/>
                <w:lang w:eastAsia="en-GB"/>
              </w:rPr>
              <w:t>Phalacrocorax aristotelis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76818A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F869EF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8CB9C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73BFD78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6B6FE2C3"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5FDB78B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8512</w:t>
            </w:r>
          </w:p>
          <w:p w14:paraId="01B2D70E"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 </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44F0EE01"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47" w:history="1">
              <w:r w:rsidR="00063383" w:rsidRPr="004D5ACE">
                <w:rPr>
                  <w:rFonts w:ascii="Calibri" w:eastAsia="Times New Roman" w:hAnsi="Calibri" w:cs="Calibri"/>
                  <w:color w:val="00455B"/>
                  <w:sz w:val="20"/>
                  <w:szCs w:val="20"/>
                  <w:u w:val="single"/>
                  <w:lang w:eastAsia="en-GB"/>
                </w:rPr>
                <w:t>Hermaness, Saxa Vord and Valla Field</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9E785D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Fulmar (</w:t>
            </w:r>
            <w:r w:rsidRPr="004D5ACE">
              <w:rPr>
                <w:rFonts w:ascii="Calibri" w:eastAsia="Times New Roman" w:hAnsi="Calibri" w:cs="Calibri"/>
                <w:i/>
                <w:color w:val="00455B"/>
                <w:sz w:val="20"/>
                <w:szCs w:val="20"/>
                <w:lang w:eastAsia="en-GB"/>
              </w:rPr>
              <w:t>Fulmarus glacialis</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72075689"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6832.36</w:t>
            </w: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1E8FAB2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08A5A18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Invasive species, Inter-specific competition</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5319D6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20/07/2016</w:t>
            </w:r>
          </w:p>
        </w:tc>
      </w:tr>
      <w:tr w:rsidR="00063383" w:rsidRPr="004D5ACE" w14:paraId="3639FD13"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5B401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DB65F89"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87BF8E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Gannet (</w:t>
            </w:r>
            <w:r w:rsidRPr="004D5ACE">
              <w:rPr>
                <w:rFonts w:ascii="Calibri" w:eastAsia="Times New Roman" w:hAnsi="Calibri" w:cs="Calibri"/>
                <w:i/>
                <w:color w:val="00455B"/>
                <w:sz w:val="20"/>
                <w:szCs w:val="20"/>
                <w:lang w:eastAsia="en-GB"/>
              </w:rPr>
              <w:t>Morus bassanus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709034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2FD04FB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58F799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C38B30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24/10/2014</w:t>
            </w:r>
          </w:p>
        </w:tc>
      </w:tr>
      <w:tr w:rsidR="00063383" w:rsidRPr="004D5ACE" w14:paraId="09039E23"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9AE855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73E205D"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56C6DB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Great skua (</w:t>
            </w:r>
            <w:r w:rsidRPr="004D5ACE">
              <w:rPr>
                <w:rFonts w:ascii="Calibri" w:eastAsia="Times New Roman" w:hAnsi="Calibri" w:cs="Calibri"/>
                <w:i/>
                <w:color w:val="00455B"/>
                <w:sz w:val="20"/>
                <w:szCs w:val="20"/>
                <w:lang w:eastAsia="en-GB"/>
              </w:rPr>
              <w:t>Stercorarius skua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BBB09A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116F5B7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81586E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6CE42F9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25/06/2013</w:t>
            </w:r>
          </w:p>
        </w:tc>
      </w:tr>
      <w:tr w:rsidR="00063383" w:rsidRPr="004D5ACE" w14:paraId="74621D02"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AD6612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D5B11F4"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9CC9B6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Guillemot (</w:t>
            </w:r>
            <w:r w:rsidRPr="004D5ACE">
              <w:rPr>
                <w:rFonts w:ascii="Calibri" w:eastAsia="Times New Roman" w:hAnsi="Calibri" w:cs="Calibri"/>
                <w:i/>
                <w:color w:val="00455B"/>
                <w:sz w:val="20"/>
                <w:szCs w:val="20"/>
                <w:lang w:eastAsia="en-GB"/>
              </w:rPr>
              <w:t>Uria aalge</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97194A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455FCDC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765938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EDA364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11/06/2017</w:t>
            </w:r>
          </w:p>
        </w:tc>
      </w:tr>
      <w:tr w:rsidR="00063383" w:rsidRPr="004D5ACE" w14:paraId="71BA43FB"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FFCB4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A26AF92"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92A5E3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Kittiwake (</w:t>
            </w:r>
            <w:r w:rsidRPr="004D5ACE">
              <w:rPr>
                <w:rFonts w:ascii="Calibri" w:eastAsia="Times New Roman" w:hAnsi="Calibri" w:cs="Calibri"/>
                <w:i/>
                <w:color w:val="00455B"/>
                <w:sz w:val="20"/>
                <w:szCs w:val="20"/>
                <w:lang w:eastAsia="en-GB"/>
              </w:rPr>
              <w:t>Rissa tridactyla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96D263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B5FFBB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C47D53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ACAD0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11/06/2017</w:t>
            </w:r>
          </w:p>
        </w:tc>
      </w:tr>
      <w:tr w:rsidR="00063383" w:rsidRPr="004D5ACE" w14:paraId="334A5670"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1CEF4C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B90AAFD"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07FC971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Puffin (</w:t>
            </w:r>
            <w:r w:rsidRPr="004D5ACE">
              <w:rPr>
                <w:rFonts w:ascii="Calibri" w:eastAsia="Times New Roman" w:hAnsi="Calibri" w:cs="Calibri"/>
                <w:i/>
                <w:color w:val="00455B"/>
                <w:sz w:val="20"/>
                <w:szCs w:val="20"/>
                <w:lang w:eastAsia="en-GB"/>
              </w:rPr>
              <w:t>Fratercula arctica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03BEA8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15A1DD5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DB6373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270250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28/06/2017</w:t>
            </w:r>
          </w:p>
        </w:tc>
      </w:tr>
      <w:tr w:rsidR="00063383" w:rsidRPr="004D5ACE" w14:paraId="1FC3D4A6"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5E2E40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C5386A3"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B60F2B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Red-throated diver (</w:t>
            </w:r>
            <w:r w:rsidRPr="004D5ACE">
              <w:rPr>
                <w:rFonts w:ascii="Calibri" w:eastAsia="Times New Roman" w:hAnsi="Calibri" w:cs="Calibri"/>
                <w:i/>
                <w:color w:val="00455B"/>
                <w:sz w:val="20"/>
                <w:szCs w:val="20"/>
                <w:lang w:eastAsia="en-GB"/>
              </w:rPr>
              <w:t>Gavia stellata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14CCFC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2ACB784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AD13EB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2860AC6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02/07/2013</w:t>
            </w:r>
          </w:p>
        </w:tc>
      </w:tr>
      <w:tr w:rsidR="00063383" w:rsidRPr="004D5ACE" w14:paraId="05921AE0"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6C1B23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FDF57AD"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633644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Seabird assemblage,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C9C0A1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793BAA4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1017B0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30D8BB3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28/06/2017</w:t>
            </w:r>
          </w:p>
        </w:tc>
      </w:tr>
      <w:tr w:rsidR="00063383" w:rsidRPr="004D5ACE" w14:paraId="15CE6F29"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11DBAB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C90A434"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3F85D5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Shag (</w:t>
            </w:r>
            <w:r w:rsidRPr="004D5ACE">
              <w:rPr>
                <w:rFonts w:ascii="Calibri" w:eastAsia="Times New Roman" w:hAnsi="Calibri" w:cs="Calibri"/>
                <w:i/>
                <w:color w:val="00455B"/>
                <w:sz w:val="20"/>
                <w:szCs w:val="20"/>
                <w:lang w:eastAsia="en-GB"/>
              </w:rPr>
              <w:t>Phalacrocorax aristotelis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22D05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24A06B3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93EA28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32EEFF8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11/06/2017</w:t>
            </w:r>
          </w:p>
        </w:tc>
      </w:tr>
      <w:tr w:rsidR="00063383" w:rsidRPr="004D5ACE" w14:paraId="4ABFBF0C" w14:textId="77777777" w:rsidTr="00063383">
        <w:trPr>
          <w:trHeight w:val="339"/>
        </w:trPr>
        <w:tc>
          <w:tcPr>
            <w:tcW w:w="736" w:type="dxa"/>
            <w:tcBorders>
              <w:top w:val="single" w:sz="4" w:space="0" w:color="00455B"/>
              <w:left w:val="single" w:sz="4" w:space="0" w:color="00455B"/>
              <w:bottom w:val="single" w:sz="4" w:space="0" w:color="00455B"/>
              <w:right w:val="single" w:sz="4" w:space="0" w:color="00455B"/>
            </w:tcBorders>
            <w:vAlign w:val="center"/>
            <w:hideMark/>
          </w:tcPr>
          <w:p w14:paraId="2B8B2E7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8543</w:t>
            </w:r>
          </w:p>
        </w:tc>
        <w:tc>
          <w:tcPr>
            <w:tcW w:w="1234" w:type="dxa"/>
            <w:tcBorders>
              <w:top w:val="single" w:sz="4" w:space="0" w:color="00455B"/>
              <w:left w:val="single" w:sz="4" w:space="0" w:color="00455B"/>
              <w:bottom w:val="single" w:sz="4" w:space="0" w:color="00455B"/>
              <w:right w:val="single" w:sz="4" w:space="0" w:color="00455B"/>
            </w:tcBorders>
            <w:vAlign w:val="center"/>
            <w:hideMark/>
          </w:tcPr>
          <w:p w14:paraId="158187E2"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48" w:history="1">
              <w:r w:rsidR="00063383" w:rsidRPr="004D5ACE">
                <w:rPr>
                  <w:rFonts w:ascii="Calibri" w:eastAsia="Times New Roman" w:hAnsi="Calibri" w:cs="Calibri"/>
                  <w:color w:val="00455B"/>
                  <w:sz w:val="20"/>
                  <w:szCs w:val="20"/>
                  <w:u w:val="single"/>
                  <w:lang w:eastAsia="en-GB"/>
                </w:rPr>
                <w:t>Lochs of Spiggie and Brow</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2546B2F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Whooper swan (</w:t>
            </w:r>
            <w:r w:rsidRPr="004D5ACE">
              <w:rPr>
                <w:rFonts w:ascii="Calibri" w:eastAsia="Times New Roman" w:hAnsi="Calibri" w:cs="Calibri"/>
                <w:i/>
                <w:color w:val="00455B"/>
                <w:sz w:val="20"/>
                <w:szCs w:val="20"/>
                <w:lang w:eastAsia="en-GB"/>
              </w:rPr>
              <w:t>Cygnus cygnus</w:t>
            </w:r>
            <w:r w:rsidRPr="004D5ACE">
              <w:rPr>
                <w:rFonts w:ascii="Calibri" w:eastAsia="Times New Roman" w:hAnsi="Calibri" w:cs="Calibri"/>
                <w:color w:val="00455B"/>
                <w:sz w:val="20"/>
                <w:szCs w:val="20"/>
                <w:lang w:eastAsia="en-GB"/>
              </w:rPr>
              <w:t>), non-breeding</w:t>
            </w:r>
          </w:p>
        </w:tc>
        <w:tc>
          <w:tcPr>
            <w:tcW w:w="1145" w:type="dxa"/>
            <w:tcBorders>
              <w:top w:val="single" w:sz="4" w:space="0" w:color="00455B"/>
              <w:left w:val="single" w:sz="4" w:space="0" w:color="00455B"/>
              <w:bottom w:val="single" w:sz="4" w:space="0" w:color="00455B"/>
              <w:right w:val="single" w:sz="4" w:space="0" w:color="00455B"/>
            </w:tcBorders>
            <w:vAlign w:val="center"/>
            <w:hideMark/>
          </w:tcPr>
          <w:p w14:paraId="244D24C5"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140.66</w:t>
            </w: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E886E6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12FF971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72553AD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04/02/2016</w:t>
            </w:r>
          </w:p>
        </w:tc>
      </w:tr>
      <w:tr w:rsidR="00063383" w:rsidRPr="004D5ACE" w14:paraId="4DF05E0C"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391100F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8551 </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5C5E896C"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49" w:history="1">
              <w:r w:rsidR="00063383" w:rsidRPr="004D5ACE">
                <w:rPr>
                  <w:rFonts w:ascii="Calibri" w:eastAsia="Times New Roman" w:hAnsi="Calibri" w:cs="Calibri"/>
                  <w:color w:val="00455B"/>
                  <w:sz w:val="20"/>
                  <w:szCs w:val="20"/>
                  <w:u w:val="single"/>
                  <w:lang w:eastAsia="en-GB"/>
                </w:rPr>
                <w:t>Mousa</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31CAECF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tern (</w:t>
            </w:r>
            <w:r w:rsidRPr="004D5ACE">
              <w:rPr>
                <w:rFonts w:ascii="Calibri" w:eastAsia="Times New Roman" w:hAnsi="Calibri" w:cs="Calibri"/>
                <w:i/>
                <w:color w:val="00455B"/>
                <w:sz w:val="20"/>
                <w:szCs w:val="20"/>
                <w:lang w:eastAsia="en-GB"/>
              </w:rPr>
              <w:t>Sterna paradisaea</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50F0CB4B"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196.85</w:t>
            </w: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40B3CBB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4C9C2D8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Recreation/Disturbance, Natural Event</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E8ACD3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01/06/2015</w:t>
            </w:r>
          </w:p>
        </w:tc>
      </w:tr>
      <w:tr w:rsidR="00063383" w:rsidRPr="004D5ACE" w14:paraId="04D6B0C0"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954D7B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6E53E48"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03933B1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Storm petrel (</w:t>
            </w:r>
            <w:r w:rsidRPr="004D5ACE">
              <w:rPr>
                <w:rFonts w:ascii="Calibri" w:eastAsia="Times New Roman" w:hAnsi="Calibri" w:cs="Calibri"/>
                <w:i/>
                <w:color w:val="00455B"/>
                <w:sz w:val="20"/>
                <w:szCs w:val="20"/>
                <w:lang w:eastAsia="en-GB"/>
              </w:rPr>
              <w:t>Hydrobates pelagicus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24E4FD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5159182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200B3C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FFF010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31/07/2015</w:t>
            </w:r>
          </w:p>
        </w:tc>
      </w:tr>
      <w:tr w:rsidR="00063383" w:rsidRPr="004D5ACE" w14:paraId="273022B5"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3B47755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8561 </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3F6E52CB"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50" w:history="1">
              <w:r w:rsidR="00063383" w:rsidRPr="004D5ACE">
                <w:rPr>
                  <w:rFonts w:ascii="Calibri" w:eastAsia="Times New Roman" w:hAnsi="Calibri" w:cs="Calibri"/>
                  <w:color w:val="00455B"/>
                  <w:sz w:val="20"/>
                  <w:szCs w:val="20"/>
                  <w:u w:val="single"/>
                  <w:lang w:eastAsia="en-GB"/>
                </w:rPr>
                <w:t>Noss</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066AFFB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Fulmar (</w:t>
            </w:r>
            <w:r w:rsidRPr="004D5ACE">
              <w:rPr>
                <w:rFonts w:ascii="Calibri" w:eastAsia="Times New Roman" w:hAnsi="Calibri" w:cs="Calibri"/>
                <w:i/>
                <w:color w:val="00455B"/>
                <w:sz w:val="20"/>
                <w:szCs w:val="20"/>
                <w:lang w:eastAsia="en-GB"/>
              </w:rPr>
              <w:t>Fulmarus glacialis</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51E05A95"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3338.38</w:t>
            </w: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26FFD6D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3FE14E8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Climate Change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18F07E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26/06/2016</w:t>
            </w:r>
          </w:p>
        </w:tc>
      </w:tr>
      <w:tr w:rsidR="00063383" w:rsidRPr="004D5ACE" w14:paraId="59354361"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CB04D2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28C8B04"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34BDD49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Gannet (</w:t>
            </w:r>
            <w:r w:rsidRPr="004D5ACE">
              <w:rPr>
                <w:rFonts w:ascii="Calibri" w:eastAsia="Times New Roman" w:hAnsi="Calibri" w:cs="Calibri"/>
                <w:i/>
                <w:color w:val="00455B"/>
                <w:sz w:val="20"/>
                <w:szCs w:val="20"/>
                <w:lang w:eastAsia="en-GB"/>
              </w:rPr>
              <w:t>Morus bassanus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192AC2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22E25C0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0F27ED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1F904A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01/06/2014</w:t>
            </w:r>
          </w:p>
        </w:tc>
      </w:tr>
      <w:tr w:rsidR="00063383" w:rsidRPr="004D5ACE" w14:paraId="7BB79090"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66B49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E2B8C60"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47B538A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Great skua (</w:t>
            </w:r>
            <w:r w:rsidRPr="004D5ACE">
              <w:rPr>
                <w:rFonts w:ascii="Calibri" w:eastAsia="Times New Roman" w:hAnsi="Calibri" w:cs="Calibri"/>
                <w:i/>
                <w:color w:val="00455B"/>
                <w:sz w:val="20"/>
                <w:szCs w:val="20"/>
                <w:lang w:eastAsia="en-GB"/>
              </w:rPr>
              <w:t>Stercorarius skua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4A7F1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5AF944F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7D8258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2A25804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13/08/2013</w:t>
            </w:r>
          </w:p>
        </w:tc>
      </w:tr>
      <w:tr w:rsidR="00063383" w:rsidRPr="004D5ACE" w14:paraId="08240102"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C31E3EA"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016EBC"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F01FD4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Guillemot (</w:t>
            </w:r>
            <w:r w:rsidRPr="004D5ACE">
              <w:rPr>
                <w:rFonts w:ascii="Calibri" w:eastAsia="Times New Roman" w:hAnsi="Calibri" w:cs="Calibri"/>
                <w:i/>
                <w:color w:val="00455B"/>
                <w:sz w:val="20"/>
                <w:szCs w:val="20"/>
                <w:lang w:eastAsia="en-GB"/>
              </w:rPr>
              <w:t>Uria aalge</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5DBA7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68C68FB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484335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7EB1DAC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23/06/2015</w:t>
            </w:r>
          </w:p>
        </w:tc>
      </w:tr>
      <w:tr w:rsidR="00063383" w:rsidRPr="004D5ACE" w14:paraId="0AFB96E8"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8475A0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456AAFF"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BEABF4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Kittiwake (</w:t>
            </w:r>
            <w:r w:rsidRPr="004D5ACE">
              <w:rPr>
                <w:rFonts w:ascii="Calibri" w:eastAsia="Times New Roman" w:hAnsi="Calibri" w:cs="Calibri"/>
                <w:i/>
                <w:color w:val="00455B"/>
                <w:sz w:val="20"/>
                <w:szCs w:val="20"/>
                <w:lang w:eastAsia="en-GB"/>
              </w:rPr>
              <w:t>Rissa tridactyla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7B9851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0333FCA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C70741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121DBD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23/06/2015</w:t>
            </w:r>
          </w:p>
        </w:tc>
      </w:tr>
      <w:tr w:rsidR="00063383" w:rsidRPr="004D5ACE" w14:paraId="61237FDA"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0D906EA"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0EB3309"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A11B16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Puffin (</w:t>
            </w:r>
            <w:r w:rsidRPr="004D5ACE">
              <w:rPr>
                <w:rFonts w:ascii="Calibri" w:eastAsia="Times New Roman" w:hAnsi="Calibri" w:cs="Calibri"/>
                <w:i/>
                <w:color w:val="00455B"/>
                <w:sz w:val="20"/>
                <w:szCs w:val="20"/>
                <w:lang w:eastAsia="en-GB"/>
              </w:rPr>
              <w:t>Fratercula arctica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3D024D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23225D8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86B669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4B4CECC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10/05/2017</w:t>
            </w:r>
          </w:p>
        </w:tc>
      </w:tr>
      <w:tr w:rsidR="00063383" w:rsidRPr="004D5ACE" w14:paraId="0AB03C8B"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9ECC2E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FF2483"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29289FB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Seabird assemblage,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83049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3B53228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F5FF4B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F3D389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01/05/2017</w:t>
            </w:r>
          </w:p>
        </w:tc>
      </w:tr>
      <w:tr w:rsidR="00063383" w:rsidRPr="004D5ACE" w14:paraId="4C3D674D" w14:textId="77777777" w:rsidTr="00063383">
        <w:trPr>
          <w:trHeight w:val="339"/>
        </w:trPr>
        <w:tc>
          <w:tcPr>
            <w:tcW w:w="736" w:type="dxa"/>
            <w:tcBorders>
              <w:top w:val="single" w:sz="4" w:space="0" w:color="00455B"/>
              <w:left w:val="single" w:sz="4" w:space="0" w:color="00455B"/>
              <w:bottom w:val="single" w:sz="4" w:space="0" w:color="00455B"/>
              <w:right w:val="single" w:sz="4" w:space="0" w:color="00455B"/>
            </w:tcBorders>
            <w:vAlign w:val="center"/>
            <w:hideMark/>
          </w:tcPr>
          <w:p w14:paraId="260F4B8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8563</w:t>
            </w:r>
          </w:p>
        </w:tc>
        <w:tc>
          <w:tcPr>
            <w:tcW w:w="1234" w:type="dxa"/>
            <w:tcBorders>
              <w:top w:val="single" w:sz="4" w:space="0" w:color="00455B"/>
              <w:left w:val="single" w:sz="4" w:space="0" w:color="00455B"/>
              <w:bottom w:val="single" w:sz="4" w:space="0" w:color="00455B"/>
              <w:right w:val="single" w:sz="4" w:space="0" w:color="00455B"/>
            </w:tcBorders>
            <w:vAlign w:val="center"/>
            <w:hideMark/>
          </w:tcPr>
          <w:p w14:paraId="33D077BE"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51" w:history="1">
              <w:r w:rsidR="00063383" w:rsidRPr="004D5ACE">
                <w:rPr>
                  <w:rFonts w:ascii="Calibri" w:eastAsia="Times New Roman" w:hAnsi="Calibri" w:cs="Calibri"/>
                  <w:color w:val="00455B"/>
                  <w:sz w:val="20"/>
                  <w:szCs w:val="20"/>
                  <w:u w:val="single"/>
                  <w:lang w:eastAsia="en-GB"/>
                </w:rPr>
                <w:t>Otterswick and Graveland</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F8E92B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Red-throated diver (</w:t>
            </w:r>
            <w:r w:rsidRPr="004D5ACE">
              <w:rPr>
                <w:rFonts w:ascii="Calibri" w:eastAsia="Times New Roman" w:hAnsi="Calibri" w:cs="Calibri"/>
                <w:i/>
                <w:color w:val="00455B"/>
                <w:sz w:val="20"/>
                <w:szCs w:val="20"/>
                <w:lang w:eastAsia="en-GB"/>
              </w:rPr>
              <w:t>Gavia stellata</w:t>
            </w:r>
            <w:r w:rsidRPr="004D5ACE">
              <w:rPr>
                <w:rFonts w:ascii="Calibri" w:eastAsia="Times New Roman" w:hAnsi="Calibri" w:cs="Calibri"/>
                <w:color w:val="00455B"/>
                <w:sz w:val="20"/>
                <w:szCs w:val="20"/>
                <w:lang w:eastAsia="en-GB"/>
              </w:rPr>
              <w:t>), breeding</w:t>
            </w:r>
          </w:p>
        </w:tc>
        <w:tc>
          <w:tcPr>
            <w:tcW w:w="1145" w:type="dxa"/>
            <w:tcBorders>
              <w:top w:val="single" w:sz="4" w:space="0" w:color="00455B"/>
              <w:left w:val="single" w:sz="4" w:space="0" w:color="00455B"/>
              <w:bottom w:val="single" w:sz="4" w:space="0" w:color="00455B"/>
              <w:right w:val="single" w:sz="4" w:space="0" w:color="00455B"/>
            </w:tcBorders>
            <w:vAlign w:val="center"/>
            <w:hideMark/>
          </w:tcPr>
          <w:p w14:paraId="7BA0008C"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2239.59</w:t>
            </w: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4441FB4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3252063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FC679D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12/06/2018</w:t>
            </w:r>
          </w:p>
        </w:tc>
      </w:tr>
      <w:tr w:rsidR="00063383" w:rsidRPr="004D5ACE" w14:paraId="7914B2C6"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6AB0DD4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8564 </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1E259A47"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52" w:history="1">
              <w:r w:rsidR="00063383" w:rsidRPr="004D5ACE">
                <w:rPr>
                  <w:rFonts w:ascii="Calibri" w:eastAsia="Times New Roman" w:hAnsi="Calibri" w:cs="Calibri"/>
                  <w:color w:val="00455B"/>
                  <w:sz w:val="20"/>
                  <w:szCs w:val="20"/>
                  <w:u w:val="single"/>
                  <w:lang w:eastAsia="en-GB"/>
                </w:rPr>
                <w:t>Papa Stour</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239C531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tern (</w:t>
            </w:r>
            <w:r w:rsidRPr="004D5ACE">
              <w:rPr>
                <w:rFonts w:ascii="Calibri" w:eastAsia="Times New Roman" w:hAnsi="Calibri" w:cs="Calibri"/>
                <w:i/>
                <w:color w:val="00455B"/>
                <w:sz w:val="20"/>
                <w:szCs w:val="20"/>
                <w:lang w:eastAsia="en-GB"/>
              </w:rPr>
              <w:t>Sterna paradisaea</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3F2C3CCC"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569.6</w:t>
            </w: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1F2534B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71649C8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3BD5185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19/06/2015</w:t>
            </w:r>
          </w:p>
        </w:tc>
      </w:tr>
      <w:tr w:rsidR="00063383" w:rsidRPr="004D5ACE" w14:paraId="01D850E9"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1B53F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570CBEC"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034C087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Ringed plover (</w:t>
            </w:r>
            <w:r w:rsidRPr="004D5ACE">
              <w:rPr>
                <w:rFonts w:ascii="Calibri" w:eastAsia="Times New Roman" w:hAnsi="Calibri" w:cs="Calibri"/>
                <w:i/>
                <w:color w:val="00455B"/>
                <w:sz w:val="20"/>
                <w:szCs w:val="20"/>
                <w:lang w:eastAsia="en-GB"/>
              </w:rPr>
              <w:t>Charadrius hiaticula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EE385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4BF348E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F40AFB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7FA1EB9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19/06/2015</w:t>
            </w:r>
          </w:p>
        </w:tc>
      </w:tr>
      <w:tr w:rsidR="00063383" w:rsidRPr="004D5ACE" w14:paraId="22044F7E" w14:textId="77777777" w:rsidTr="00063383">
        <w:trPr>
          <w:trHeight w:val="339"/>
        </w:trPr>
        <w:tc>
          <w:tcPr>
            <w:tcW w:w="736" w:type="dxa"/>
            <w:tcBorders>
              <w:top w:val="single" w:sz="4" w:space="0" w:color="00455B"/>
              <w:left w:val="single" w:sz="4" w:space="0" w:color="00455B"/>
              <w:bottom w:val="single" w:sz="4" w:space="0" w:color="00455B"/>
              <w:right w:val="single" w:sz="4" w:space="0" w:color="00455B"/>
            </w:tcBorders>
            <w:vAlign w:val="center"/>
            <w:hideMark/>
          </w:tcPr>
          <w:p w14:paraId="62A4A5B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8568</w:t>
            </w:r>
          </w:p>
        </w:tc>
        <w:tc>
          <w:tcPr>
            <w:tcW w:w="1234" w:type="dxa"/>
            <w:tcBorders>
              <w:top w:val="single" w:sz="4" w:space="0" w:color="00455B"/>
              <w:left w:val="single" w:sz="4" w:space="0" w:color="00455B"/>
              <w:bottom w:val="single" w:sz="4" w:space="0" w:color="00455B"/>
              <w:right w:val="single" w:sz="4" w:space="0" w:color="00455B"/>
            </w:tcBorders>
            <w:vAlign w:val="center"/>
            <w:hideMark/>
          </w:tcPr>
          <w:p w14:paraId="6176BB6B"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53" w:history="1">
              <w:r w:rsidR="00063383" w:rsidRPr="004D5ACE">
                <w:rPr>
                  <w:rFonts w:ascii="Calibri" w:eastAsia="Times New Roman" w:hAnsi="Calibri" w:cs="Calibri"/>
                  <w:color w:val="00455B"/>
                  <w:sz w:val="20"/>
                  <w:szCs w:val="20"/>
                  <w:u w:val="single"/>
                  <w:lang w:eastAsia="en-GB"/>
                </w:rPr>
                <w:t>Ramna Stacks and Gruney</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2300E97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Leach's petrel (</w:t>
            </w:r>
            <w:r w:rsidRPr="004D5ACE">
              <w:rPr>
                <w:rFonts w:ascii="Calibri" w:eastAsia="Times New Roman" w:hAnsi="Calibri" w:cs="Calibri"/>
                <w:i/>
                <w:color w:val="00455B"/>
                <w:sz w:val="20"/>
                <w:szCs w:val="20"/>
                <w:lang w:eastAsia="en-GB"/>
              </w:rPr>
              <w:t>Oceanodroma leucorhoa</w:t>
            </w:r>
            <w:r w:rsidRPr="004D5ACE">
              <w:rPr>
                <w:rFonts w:ascii="Calibri" w:eastAsia="Times New Roman" w:hAnsi="Calibri" w:cs="Calibri"/>
                <w:color w:val="00455B"/>
                <w:sz w:val="20"/>
                <w:szCs w:val="20"/>
                <w:lang w:eastAsia="en-GB"/>
              </w:rPr>
              <w:t>), breeding</w:t>
            </w:r>
          </w:p>
        </w:tc>
        <w:tc>
          <w:tcPr>
            <w:tcW w:w="1145" w:type="dxa"/>
            <w:tcBorders>
              <w:top w:val="single" w:sz="4" w:space="0" w:color="00455B"/>
              <w:left w:val="single" w:sz="4" w:space="0" w:color="00455B"/>
              <w:bottom w:val="single" w:sz="4" w:space="0" w:color="00455B"/>
              <w:right w:val="single" w:sz="4" w:space="0" w:color="00455B"/>
            </w:tcBorders>
            <w:vAlign w:val="center"/>
            <w:hideMark/>
          </w:tcPr>
          <w:p w14:paraId="75093BCA"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11.66</w:t>
            </w: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7E47B21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tcBorders>
              <w:top w:val="single" w:sz="4" w:space="0" w:color="00455B"/>
              <w:left w:val="single" w:sz="4" w:space="0" w:color="00455B"/>
              <w:bottom w:val="single" w:sz="4" w:space="0" w:color="00455B"/>
              <w:right w:val="single" w:sz="4" w:space="0" w:color="00455B"/>
            </w:tcBorders>
            <w:vAlign w:val="center"/>
            <w:hideMark/>
          </w:tcPr>
          <w:p w14:paraId="1F88D49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5F502E1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29/06/2018</w:t>
            </w:r>
          </w:p>
        </w:tc>
      </w:tr>
      <w:tr w:rsidR="00063383" w:rsidRPr="004D5ACE" w14:paraId="6B95496A"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1A6A5E4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8572 </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7DAFAAE6"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54" w:history="1">
              <w:r w:rsidR="00063383" w:rsidRPr="004D5ACE">
                <w:rPr>
                  <w:rFonts w:ascii="Calibri" w:eastAsia="Times New Roman" w:hAnsi="Calibri" w:cs="Calibri"/>
                  <w:color w:val="00455B"/>
                  <w:sz w:val="20"/>
                  <w:szCs w:val="20"/>
                  <w:u w:val="single"/>
                  <w:lang w:eastAsia="en-GB"/>
                </w:rPr>
                <w:t>Ronas Hill - North Roe and Tingon</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73C22F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Great skua (</w:t>
            </w:r>
            <w:r w:rsidRPr="004D5ACE">
              <w:rPr>
                <w:rFonts w:ascii="Calibri" w:eastAsia="Times New Roman" w:hAnsi="Calibri" w:cs="Calibri"/>
                <w:i/>
                <w:color w:val="00455B"/>
                <w:sz w:val="20"/>
                <w:szCs w:val="20"/>
                <w:lang w:eastAsia="en-GB"/>
              </w:rPr>
              <w:t>Stercorarius skua</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3916C08A"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5474.35</w:t>
            </w: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38E5414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4E0718A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Over-grazing</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149141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14/06/2017</w:t>
            </w:r>
          </w:p>
        </w:tc>
      </w:tr>
      <w:tr w:rsidR="00063383" w:rsidRPr="004D5ACE" w14:paraId="6B0C37E3"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92E602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32B3B63"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0C923DE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Merlin (</w:t>
            </w:r>
            <w:r w:rsidRPr="004D5ACE">
              <w:rPr>
                <w:rFonts w:ascii="Calibri" w:eastAsia="Times New Roman" w:hAnsi="Calibri" w:cs="Calibri"/>
                <w:i/>
                <w:color w:val="00455B"/>
                <w:sz w:val="20"/>
                <w:szCs w:val="20"/>
                <w:lang w:eastAsia="en-GB"/>
              </w:rPr>
              <w:t>Falco columbarius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15D80D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5B247B3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198C9C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7D81790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08/05/2014</w:t>
            </w:r>
          </w:p>
        </w:tc>
      </w:tr>
      <w:tr w:rsidR="00063383" w:rsidRPr="004D5ACE" w14:paraId="3830030E"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EC8EA8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CDA7957"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346DC3D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Red-throated diver (</w:t>
            </w:r>
            <w:r w:rsidRPr="004D5ACE">
              <w:rPr>
                <w:rFonts w:ascii="Calibri" w:eastAsia="Times New Roman" w:hAnsi="Calibri" w:cs="Calibri"/>
                <w:i/>
                <w:color w:val="00455B"/>
                <w:sz w:val="20"/>
                <w:szCs w:val="20"/>
                <w:lang w:eastAsia="en-GB"/>
              </w:rPr>
              <w:t>Gavia stellata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1FEE2A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5A49E87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0675E3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7896470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05/06/2014</w:t>
            </w:r>
          </w:p>
        </w:tc>
      </w:tr>
      <w:tr w:rsidR="00063383" w:rsidRPr="004D5ACE" w14:paraId="0993B13B"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24F2016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10489</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732BE983"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55" w:history="1">
              <w:r w:rsidR="00063383" w:rsidRPr="004D5ACE">
                <w:rPr>
                  <w:rFonts w:ascii="Calibri" w:eastAsia="Times New Roman" w:hAnsi="Calibri" w:cs="Calibri"/>
                  <w:color w:val="3ECDE7"/>
                  <w:sz w:val="20"/>
                  <w:szCs w:val="20"/>
                  <w:u w:val="single"/>
                  <w:lang w:eastAsia="en-GB"/>
                </w:rPr>
                <w:t>Seas off Foula</w:t>
              </w:r>
              <w:r w:rsidR="00063383" w:rsidRPr="004D5ACE">
                <w:rPr>
                  <w:rFonts w:ascii="Calibri" w:eastAsia="Times New Roman" w:hAnsi="Calibri" w:cs="Calibri"/>
                  <w:color w:val="3ECDE7"/>
                  <w:sz w:val="20"/>
                  <w:szCs w:val="20"/>
                  <w:u w:val="single"/>
                  <w:vertAlign w:val="superscript"/>
                  <w:lang w:eastAsia="en-GB"/>
                </w:rPr>
                <w:footnoteReference w:id="6"/>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6AA296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skua (</w:t>
            </w:r>
            <w:r w:rsidRPr="004D5ACE">
              <w:rPr>
                <w:rFonts w:ascii="Calibri" w:eastAsia="Times New Roman" w:hAnsi="Calibri" w:cs="Calibri"/>
                <w:i/>
                <w:color w:val="00455B"/>
                <w:sz w:val="20"/>
                <w:szCs w:val="20"/>
                <w:lang w:eastAsia="en-GB"/>
              </w:rPr>
              <w:t>Stercorarius parasiticus</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7903DE2F"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341214.5</w:t>
            </w: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246FBC1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bottom"/>
            <w:hideMark/>
          </w:tcPr>
          <w:p w14:paraId="6D8EAFE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5FF98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2782702F"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202CFB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0E8856A"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335301B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Atlantic puffin (</w:t>
            </w:r>
            <w:r w:rsidRPr="004D5ACE">
              <w:rPr>
                <w:rFonts w:ascii="Calibri" w:eastAsia="Times New Roman" w:hAnsi="Calibri" w:cs="Calibri"/>
                <w:i/>
                <w:color w:val="00455B"/>
                <w:sz w:val="20"/>
                <w:szCs w:val="20"/>
                <w:lang w:eastAsia="en-GB"/>
              </w:rPr>
              <w:t>Fratercula arctica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2766C0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641C17F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bottom"/>
            <w:hideMark/>
          </w:tcPr>
          <w:p w14:paraId="24D1735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242CB6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4EEBB9D1"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2168A4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5C3790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7077E2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Guillemot (</w:t>
            </w:r>
            <w:r w:rsidRPr="004D5ACE">
              <w:rPr>
                <w:rFonts w:ascii="Calibri" w:eastAsia="Times New Roman" w:hAnsi="Calibri" w:cs="Calibri"/>
                <w:i/>
                <w:color w:val="00455B"/>
                <w:sz w:val="20"/>
                <w:szCs w:val="20"/>
                <w:lang w:eastAsia="en-GB"/>
              </w:rPr>
              <w:t>Uria aalge</w:t>
            </w:r>
            <w:r w:rsidRPr="004D5ACE">
              <w:rPr>
                <w:rFonts w:ascii="Calibri" w:eastAsia="Times New Roman" w:hAnsi="Calibri" w:cs="Calibri"/>
                <w:color w:val="00455B"/>
                <w:sz w:val="20"/>
                <w:szCs w:val="20"/>
                <w:lang w:eastAsia="en-GB"/>
              </w:rPr>
              <w:t>), breeding and non-breeding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57E776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0FB6917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bottom"/>
            <w:hideMark/>
          </w:tcPr>
          <w:p w14:paraId="69F84CB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75A4D0D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39C3FAC3"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444635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A2CC7B"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68B4B0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Fulmar (</w:t>
            </w:r>
            <w:r w:rsidRPr="004D5ACE">
              <w:rPr>
                <w:rFonts w:ascii="Calibri" w:eastAsia="Times New Roman" w:hAnsi="Calibri" w:cs="Calibri"/>
                <w:i/>
                <w:color w:val="00455B"/>
                <w:sz w:val="20"/>
                <w:szCs w:val="20"/>
                <w:lang w:eastAsia="en-GB"/>
              </w:rPr>
              <w:t>Fulmarus glacialis</w:t>
            </w:r>
            <w:r w:rsidRPr="004D5ACE">
              <w:rPr>
                <w:rFonts w:ascii="Calibri" w:eastAsia="Times New Roman" w:hAnsi="Calibri" w:cs="Calibri"/>
                <w:color w:val="00455B"/>
                <w:sz w:val="20"/>
                <w:szCs w:val="20"/>
                <w:lang w:eastAsia="en-GB"/>
              </w:rPr>
              <w:t xml:space="preserve">), breeding and non-breeding </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8CAE65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1AF2C54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bottom"/>
            <w:hideMark/>
          </w:tcPr>
          <w:p w14:paraId="6E865D5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33B8208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168B74C1"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E77D50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633F3E9"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52211C5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Great skua (</w:t>
            </w:r>
            <w:r w:rsidRPr="004D5ACE">
              <w:rPr>
                <w:rFonts w:ascii="Calibri" w:eastAsia="Times New Roman" w:hAnsi="Calibri" w:cs="Calibri"/>
                <w:i/>
                <w:color w:val="00455B"/>
                <w:sz w:val="20"/>
                <w:szCs w:val="20"/>
                <w:lang w:eastAsia="en-GB"/>
              </w:rPr>
              <w:t>Stercorarius skua</w:t>
            </w:r>
            <w:r w:rsidRPr="004D5ACE">
              <w:rPr>
                <w:rFonts w:ascii="Calibri" w:eastAsia="Times New Roman" w:hAnsi="Calibri" w:cs="Calibri"/>
                <w:color w:val="00455B"/>
                <w:sz w:val="20"/>
                <w:szCs w:val="20"/>
                <w:lang w:eastAsia="en-GB"/>
              </w:rPr>
              <w:t>), breeding and non-breeding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B49289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20A82EA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bottom"/>
            <w:hideMark/>
          </w:tcPr>
          <w:p w14:paraId="6F11D2A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None</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9CADCF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5D67D902"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F0ACA1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BF85E46"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24595F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Seabird assemblage, breeding and non-breeding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298271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FFFF"/>
            <w:vAlign w:val="center"/>
            <w:hideMark/>
          </w:tcPr>
          <w:p w14:paraId="421F58F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Assessed</w:t>
            </w:r>
          </w:p>
        </w:tc>
        <w:tc>
          <w:tcPr>
            <w:tcW w:w="1975" w:type="dxa"/>
            <w:tcBorders>
              <w:top w:val="single" w:sz="4" w:space="0" w:color="00455B"/>
              <w:left w:val="single" w:sz="4" w:space="0" w:color="00455B"/>
              <w:bottom w:val="single" w:sz="4" w:space="0" w:color="00455B"/>
              <w:right w:val="single" w:sz="4" w:space="0" w:color="00455B"/>
            </w:tcBorders>
            <w:vAlign w:val="bottom"/>
          </w:tcPr>
          <w:p w14:paraId="47A4F8D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EEBF6C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w:t>
            </w:r>
          </w:p>
        </w:tc>
      </w:tr>
      <w:tr w:rsidR="00063383" w:rsidRPr="004D5ACE" w14:paraId="12EDC16E" w14:textId="77777777" w:rsidTr="00063383">
        <w:trPr>
          <w:trHeight w:val="339"/>
        </w:trPr>
        <w:tc>
          <w:tcPr>
            <w:tcW w:w="736" w:type="dxa"/>
            <w:vMerge w:val="restart"/>
            <w:tcBorders>
              <w:top w:val="single" w:sz="4" w:space="0" w:color="00455B"/>
              <w:left w:val="single" w:sz="4" w:space="0" w:color="00455B"/>
              <w:bottom w:val="single" w:sz="4" w:space="0" w:color="00455B"/>
              <w:right w:val="single" w:sz="4" w:space="0" w:color="00455B"/>
            </w:tcBorders>
            <w:vAlign w:val="center"/>
            <w:hideMark/>
          </w:tcPr>
          <w:p w14:paraId="73FD06F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lastRenderedPageBreak/>
              <w:t>8582</w:t>
            </w:r>
          </w:p>
        </w:tc>
        <w:tc>
          <w:tcPr>
            <w:tcW w:w="1234" w:type="dxa"/>
            <w:vMerge w:val="restart"/>
            <w:tcBorders>
              <w:top w:val="single" w:sz="4" w:space="0" w:color="00455B"/>
              <w:left w:val="single" w:sz="4" w:space="0" w:color="00455B"/>
              <w:bottom w:val="single" w:sz="4" w:space="0" w:color="00455B"/>
              <w:right w:val="single" w:sz="4" w:space="0" w:color="00455B"/>
            </w:tcBorders>
            <w:vAlign w:val="center"/>
            <w:hideMark/>
          </w:tcPr>
          <w:p w14:paraId="4D00A7B1" w14:textId="77777777" w:rsidR="00063383" w:rsidRPr="004D5ACE" w:rsidRDefault="00FE2F78" w:rsidP="00063383">
            <w:pPr>
              <w:spacing w:after="120" w:line="264" w:lineRule="auto"/>
              <w:rPr>
                <w:rFonts w:ascii="Calibri" w:eastAsia="Times New Roman" w:hAnsi="Calibri" w:cs="Calibri"/>
                <w:color w:val="00455B"/>
                <w:sz w:val="20"/>
                <w:szCs w:val="20"/>
                <w:u w:val="single"/>
                <w:lang w:eastAsia="en-GB"/>
              </w:rPr>
            </w:pPr>
            <w:hyperlink r:id="rId156" w:history="1">
              <w:r w:rsidR="00063383" w:rsidRPr="004D5ACE">
                <w:rPr>
                  <w:rFonts w:ascii="Calibri" w:eastAsia="Times New Roman" w:hAnsi="Calibri" w:cs="Calibri"/>
                  <w:color w:val="00455B"/>
                  <w:sz w:val="20"/>
                  <w:szCs w:val="20"/>
                  <w:u w:val="single"/>
                  <w:lang w:eastAsia="en-GB"/>
                </w:rPr>
                <w:t>Sumburgh Head</w:t>
              </w:r>
            </w:hyperlink>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2D2DFE4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Arctic tern (</w:t>
            </w:r>
            <w:r w:rsidRPr="004D5ACE">
              <w:rPr>
                <w:rFonts w:ascii="Calibri" w:eastAsia="Times New Roman" w:hAnsi="Calibri" w:cs="Calibri"/>
                <w:i/>
                <w:color w:val="00455B"/>
                <w:sz w:val="20"/>
                <w:szCs w:val="20"/>
                <w:lang w:eastAsia="en-GB"/>
              </w:rPr>
              <w:t>Sterna paradisaea</w:t>
            </w:r>
            <w:r w:rsidRPr="004D5ACE">
              <w:rPr>
                <w:rFonts w:ascii="Calibri" w:eastAsia="Times New Roman" w:hAnsi="Calibri" w:cs="Calibri"/>
                <w:color w:val="00455B"/>
                <w:sz w:val="20"/>
                <w:szCs w:val="20"/>
                <w:lang w:eastAsia="en-GB"/>
              </w:rPr>
              <w:t>), breeding</w:t>
            </w:r>
          </w:p>
        </w:tc>
        <w:tc>
          <w:tcPr>
            <w:tcW w:w="1145" w:type="dxa"/>
            <w:vMerge w:val="restart"/>
            <w:tcBorders>
              <w:top w:val="single" w:sz="4" w:space="0" w:color="00455B"/>
              <w:left w:val="single" w:sz="4" w:space="0" w:color="00455B"/>
              <w:bottom w:val="single" w:sz="4" w:space="0" w:color="00455B"/>
              <w:right w:val="single" w:sz="4" w:space="0" w:color="00455B"/>
            </w:tcBorders>
            <w:vAlign w:val="center"/>
            <w:hideMark/>
          </w:tcPr>
          <w:p w14:paraId="587FCBFE" w14:textId="77777777" w:rsidR="00063383" w:rsidRPr="004D5ACE" w:rsidRDefault="00063383" w:rsidP="00063383">
            <w:pPr>
              <w:spacing w:after="120" w:line="264" w:lineRule="auto"/>
              <w:jc w:val="center"/>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2478.91</w:t>
            </w: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9C1BAF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1975" w:type="dxa"/>
            <w:vMerge w:val="restart"/>
            <w:tcBorders>
              <w:top w:val="single" w:sz="4" w:space="0" w:color="00455B"/>
              <w:left w:val="single" w:sz="4" w:space="0" w:color="00455B"/>
              <w:bottom w:val="single" w:sz="4" w:space="0" w:color="00455B"/>
              <w:right w:val="single" w:sz="4" w:space="0" w:color="00455B"/>
            </w:tcBorders>
            <w:vAlign w:val="center"/>
            <w:hideMark/>
          </w:tcPr>
          <w:p w14:paraId="582DB06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Natural Event, Game/fisheries management</w:t>
            </w: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6BD62F9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11/06/2018</w:t>
            </w:r>
          </w:p>
        </w:tc>
      </w:tr>
      <w:tr w:rsidR="00063383" w:rsidRPr="004D5ACE" w14:paraId="2DBA0EE6"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622445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BA4C454"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B0C949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Fulmar (</w:t>
            </w:r>
            <w:r w:rsidRPr="004D5ACE">
              <w:rPr>
                <w:rFonts w:ascii="Calibri" w:eastAsia="Times New Roman" w:hAnsi="Calibri" w:cs="Calibri"/>
                <w:i/>
                <w:color w:val="00455B"/>
                <w:sz w:val="20"/>
                <w:szCs w:val="20"/>
                <w:lang w:eastAsia="en-GB"/>
              </w:rPr>
              <w:t>Fulmarus glacialis</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CAE63E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293AEA4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43ABEC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6CB66E8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14/06/2017</w:t>
            </w:r>
          </w:p>
        </w:tc>
      </w:tr>
      <w:tr w:rsidR="00063383" w:rsidRPr="004D5ACE" w14:paraId="1C0E8289"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DA64B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655E405"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1819681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Guillemot (</w:t>
            </w:r>
            <w:r w:rsidRPr="004D5ACE">
              <w:rPr>
                <w:rFonts w:ascii="Calibri" w:eastAsia="Times New Roman" w:hAnsi="Calibri" w:cs="Calibri"/>
                <w:i/>
                <w:color w:val="00455B"/>
                <w:sz w:val="20"/>
                <w:szCs w:val="20"/>
                <w:lang w:eastAsia="en-GB"/>
              </w:rPr>
              <w:t>Uria aalge</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1BBE14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3FBE11D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9C070E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66B72B8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14/06/2017</w:t>
            </w:r>
          </w:p>
        </w:tc>
      </w:tr>
      <w:tr w:rsidR="00063383" w:rsidRPr="004D5ACE" w14:paraId="51D9EF05"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3B2921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49B71C5"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7A685E5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Kittiwake (</w:t>
            </w:r>
            <w:r w:rsidRPr="004D5ACE">
              <w:rPr>
                <w:rFonts w:ascii="Calibri" w:eastAsia="Times New Roman" w:hAnsi="Calibri" w:cs="Calibri"/>
                <w:i/>
                <w:color w:val="00455B"/>
                <w:sz w:val="20"/>
                <w:szCs w:val="20"/>
                <w:lang w:eastAsia="en-GB"/>
              </w:rPr>
              <w:t>Rissa tridactyla</w:t>
            </w:r>
            <w:r w:rsidRPr="004D5ACE">
              <w:rPr>
                <w:rFonts w:ascii="Calibri" w:eastAsia="Times New Roman" w:hAnsi="Calibri" w:cs="Calibri"/>
                <w:color w:val="00455B"/>
                <w:sz w:val="20"/>
                <w:szCs w:val="20"/>
                <w:lang w:eastAsia="en-GB"/>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0F73BC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FF9999"/>
            <w:vAlign w:val="center"/>
            <w:hideMark/>
          </w:tcPr>
          <w:p w14:paraId="77BCAF3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C9B734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12A1522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14/06/2017</w:t>
            </w:r>
          </w:p>
        </w:tc>
      </w:tr>
      <w:tr w:rsidR="00063383" w:rsidRPr="004D5ACE" w14:paraId="62187CEB" w14:textId="77777777" w:rsidTr="00063383">
        <w:trPr>
          <w:trHeight w:val="339"/>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0B383E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1D7529C" w14:textId="77777777" w:rsidR="00063383" w:rsidRPr="004D5ACE" w:rsidRDefault="00063383" w:rsidP="00063383">
            <w:pPr>
              <w:spacing w:after="0" w:line="264" w:lineRule="auto"/>
              <w:rPr>
                <w:rFonts w:ascii="Calibri" w:eastAsia="Times New Roman" w:hAnsi="Calibri" w:cs="Calibri"/>
                <w:color w:val="00455B"/>
                <w:sz w:val="20"/>
                <w:szCs w:val="20"/>
                <w:u w:val="single"/>
                <w:lang w:eastAsia="en-GB"/>
              </w:rPr>
            </w:pPr>
          </w:p>
        </w:tc>
        <w:tc>
          <w:tcPr>
            <w:tcW w:w="5267" w:type="dxa"/>
            <w:tcBorders>
              <w:top w:val="single" w:sz="4" w:space="0" w:color="00455B"/>
              <w:left w:val="single" w:sz="4" w:space="0" w:color="00455B"/>
              <w:bottom w:val="single" w:sz="4" w:space="0" w:color="00455B"/>
              <w:right w:val="single" w:sz="4" w:space="0" w:color="00455B"/>
            </w:tcBorders>
            <w:vAlign w:val="center"/>
            <w:hideMark/>
          </w:tcPr>
          <w:p w14:paraId="6C891EE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Seabird assemblage,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372B9D0"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97"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434F483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3913B4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924" w:type="dxa"/>
            <w:tcBorders>
              <w:top w:val="single" w:sz="4" w:space="0" w:color="00455B"/>
              <w:left w:val="single" w:sz="4" w:space="0" w:color="00455B"/>
              <w:bottom w:val="single" w:sz="4" w:space="0" w:color="00455B"/>
              <w:right w:val="single" w:sz="4" w:space="0" w:color="00455B"/>
            </w:tcBorders>
            <w:vAlign w:val="center"/>
            <w:hideMark/>
          </w:tcPr>
          <w:p w14:paraId="059C8EA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11/06/2018</w:t>
            </w:r>
          </w:p>
        </w:tc>
      </w:tr>
    </w:tbl>
    <w:p w14:paraId="607D39AE"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i/>
          <w:color w:val="00455B"/>
          <w:sz w:val="20"/>
          <w:szCs w:val="18"/>
        </w:rPr>
      </w:pPr>
      <w:r w:rsidRPr="004D5ACE">
        <w:rPr>
          <w:rFonts w:ascii="Calibri" w:eastAsia="Times New Roman" w:hAnsi="Calibri" w:cs="Calibri"/>
          <w:color w:val="00455B"/>
          <w:sz w:val="20"/>
          <w:szCs w:val="18"/>
        </w:rPr>
        <w:t>Source: NatureScot – (</w:t>
      </w:r>
      <w:hyperlink r:id="rId157" w:history="1">
        <w:r w:rsidRPr="004D5ACE">
          <w:rPr>
            <w:rFonts w:ascii="Times New Roman" w:eastAsia="Times New Roman" w:hAnsi="Times New Roman" w:cs="Calibri"/>
            <w:i/>
            <w:color w:val="3ECDE7"/>
            <w:u w:val="single"/>
          </w:rPr>
          <w:t>https://sitelink.nature.scot/home</w:t>
        </w:r>
      </w:hyperlink>
      <w:r w:rsidRPr="004D5ACE">
        <w:rPr>
          <w:rFonts w:ascii="Times New Roman" w:eastAsia="Times New Roman" w:hAnsi="Times New Roman" w:cs="Calibri"/>
          <w:i/>
          <w:color w:val="3ECDE7"/>
          <w:u w:val="single"/>
        </w:rPr>
        <w:t>)</w:t>
      </w:r>
      <w:r w:rsidRPr="004D5ACE">
        <w:rPr>
          <w:rFonts w:ascii="Calibri" w:eastAsia="Times New Roman" w:hAnsi="Calibri" w:cs="Calibri"/>
          <w:color w:val="00455B"/>
          <w:sz w:val="20"/>
          <w:szCs w:val="18"/>
        </w:rPr>
        <w:t xml:space="preserve"> – data manually extracted from each site overview page. </w:t>
      </w:r>
    </w:p>
    <w:p w14:paraId="3F1AC125" w14:textId="77777777" w:rsidR="00063383" w:rsidRPr="004D5ACE" w:rsidRDefault="00063383" w:rsidP="00063383">
      <w:pPr>
        <w:spacing w:after="0" w:line="240" w:lineRule="auto"/>
        <w:rPr>
          <w:rFonts w:ascii="Calibri" w:eastAsia="Times New Roman" w:hAnsi="Calibri" w:cs="Calibri"/>
          <w:i/>
          <w:color w:val="00455B"/>
          <w:szCs w:val="20"/>
        </w:rPr>
        <w:sectPr w:rsidR="00063383" w:rsidRPr="004D5ACE" w:rsidSect="00E87B15">
          <w:type w:val="continuous"/>
          <w:pgSz w:w="16838" w:h="11906" w:orient="landscape" w:code="9"/>
          <w:pgMar w:top="1440" w:right="1440" w:bottom="1440" w:left="1440" w:header="709" w:footer="709" w:gutter="0"/>
          <w:cols w:space="720"/>
        </w:sectPr>
      </w:pPr>
    </w:p>
    <w:p w14:paraId="007088BA" w14:textId="77777777" w:rsidR="00063383" w:rsidRPr="004D5ACE" w:rsidRDefault="00063383" w:rsidP="00063383">
      <w:pPr>
        <w:keepNext/>
        <w:keepLines/>
        <w:spacing w:before="80" w:after="120" w:line="240" w:lineRule="auto"/>
        <w:outlineLvl w:val="1"/>
        <w:rPr>
          <w:rFonts w:ascii="Calibri Light" w:eastAsia="Times New Roman" w:hAnsi="Calibri Light" w:cs="Times New Roman"/>
          <w:color w:val="20A3C2"/>
          <w:sz w:val="28"/>
          <w:szCs w:val="28"/>
        </w:rPr>
      </w:pPr>
      <w:bookmarkStart w:id="64" w:name="_Toc75356117"/>
    </w:p>
    <w:p w14:paraId="783A0AB4"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r w:rsidRPr="004D5ACE">
        <w:rPr>
          <w:rFonts w:ascii="Calibri" w:eastAsia="Times New Roman" w:hAnsi="Calibri" w:cs="Calibri"/>
          <w:color w:val="20A3C2"/>
          <w:sz w:val="28"/>
          <w:szCs w:val="28"/>
        </w:rPr>
        <w:t>Figure 1.2 Condition of SPA Designated Features</w:t>
      </w:r>
      <w:bookmarkEnd w:id="64"/>
    </w:p>
    <w:p w14:paraId="65B99200" w14:textId="77777777" w:rsidR="00063383" w:rsidRPr="004D5ACE" w:rsidRDefault="00063383" w:rsidP="00063383">
      <w:pPr>
        <w:spacing w:after="120" w:line="264" w:lineRule="auto"/>
        <w:rPr>
          <w:rFonts w:ascii="Calibri" w:eastAsia="Times New Roman" w:hAnsi="Calibri" w:cs="Calibri"/>
          <w:i/>
          <w:color w:val="00455B"/>
          <w:sz w:val="24"/>
          <w:szCs w:val="24"/>
        </w:rPr>
      </w:pPr>
      <w:r w:rsidRPr="004D5ACE">
        <w:rPr>
          <w:rFonts w:ascii="Times New Roman" w:eastAsia="Times New Roman" w:hAnsi="Times New Roman" w:cs="Calibri"/>
          <w:b/>
          <w:noProof/>
          <w:color w:val="00455B"/>
          <w:sz w:val="28"/>
          <w:szCs w:val="28"/>
          <w:lang w:eastAsia="en-GB"/>
        </w:rPr>
        <w:drawing>
          <wp:inline distT="0" distB="0" distL="0" distR="0" wp14:anchorId="02E72D2F" wp14:editId="79BD20FD">
            <wp:extent cx="4210050" cy="2533650"/>
            <wp:effectExtent l="0" t="0" r="0" b="0"/>
            <wp:docPr id="3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1B230410"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Times New Roman"/>
          <w:i/>
          <w:color w:val="3ECDE7"/>
          <w:sz w:val="20"/>
          <w:szCs w:val="20"/>
          <w:u w:val="single"/>
        </w:rPr>
      </w:pPr>
      <w:r w:rsidRPr="004D5ACE">
        <w:rPr>
          <w:rFonts w:ascii="Calibri" w:eastAsia="Times New Roman" w:hAnsi="Calibri" w:cs="Calibri"/>
          <w:color w:val="00455B"/>
          <w:sz w:val="18"/>
          <w:szCs w:val="18"/>
        </w:rPr>
        <w:t xml:space="preserve">Source: NatureScot – </w:t>
      </w:r>
      <w:hyperlink r:id="rId159" w:history="1">
        <w:r w:rsidRPr="004D5ACE">
          <w:rPr>
            <w:rFonts w:ascii="Times New Roman" w:eastAsia="Times New Roman" w:hAnsi="Times New Roman" w:cs="Calibri"/>
            <w:i/>
            <w:color w:val="3ECDE7"/>
            <w:sz w:val="18"/>
            <w:szCs w:val="18"/>
            <w:u w:val="single"/>
          </w:rPr>
          <w:t>https://sitelink.nature.scot/home</w:t>
        </w:r>
      </w:hyperlink>
      <w:r w:rsidRPr="004D5ACE">
        <w:rPr>
          <w:rFonts w:ascii="Calibri" w:eastAsia="Times New Roman" w:hAnsi="Calibri" w:cs="Calibri"/>
          <w:color w:val="00455B"/>
          <w:sz w:val="18"/>
          <w:szCs w:val="18"/>
        </w:rPr>
        <w:t xml:space="preserve"> - data manually extracted from each site overview page. </w:t>
      </w:r>
    </w:p>
    <w:p w14:paraId="295F892B"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color w:val="00455B"/>
          <w:sz w:val="18"/>
          <w:szCs w:val="18"/>
        </w:rPr>
      </w:pPr>
    </w:p>
    <w:p w14:paraId="511E08AB" w14:textId="77777777" w:rsidR="00063383" w:rsidRPr="004D5ACE" w:rsidRDefault="00063383" w:rsidP="00063383">
      <w:pPr>
        <w:spacing w:after="120" w:line="264" w:lineRule="auto"/>
        <w:rPr>
          <w:rFonts w:ascii="Times New Roman" w:eastAsia="Times New Roman" w:hAnsi="Times New Roman" w:cs="Times New Roman"/>
          <w:b/>
          <w:color w:val="00455B"/>
          <w:sz w:val="28"/>
          <w:szCs w:val="28"/>
        </w:rPr>
      </w:pPr>
    </w:p>
    <w:p w14:paraId="083F5DFE" w14:textId="77777777" w:rsidR="00063383" w:rsidRPr="004D5ACE" w:rsidRDefault="00063383" w:rsidP="00063383">
      <w:pPr>
        <w:spacing w:before="200" w:after="120" w:line="264" w:lineRule="auto"/>
        <w:rPr>
          <w:rFonts w:ascii="Times New Roman" w:eastAsia="Times New Roman" w:hAnsi="Times New Roman" w:cs="Calibri"/>
          <w:b/>
          <w:color w:val="00455B"/>
          <w:sz w:val="28"/>
          <w:szCs w:val="28"/>
        </w:rPr>
      </w:pPr>
    </w:p>
    <w:p w14:paraId="020592E6" w14:textId="77777777" w:rsidR="00063383" w:rsidRPr="004D5ACE" w:rsidRDefault="00063383" w:rsidP="00063383">
      <w:pPr>
        <w:spacing w:before="200" w:after="120" w:line="264" w:lineRule="auto"/>
        <w:rPr>
          <w:rFonts w:ascii="Times New Roman" w:eastAsia="Times New Roman" w:hAnsi="Times New Roman" w:cs="Calibri"/>
          <w:b/>
          <w:color w:val="00455B"/>
          <w:sz w:val="28"/>
          <w:szCs w:val="28"/>
        </w:rPr>
      </w:pPr>
    </w:p>
    <w:p w14:paraId="2AE128D2" w14:textId="77777777" w:rsidR="00063383" w:rsidRPr="004D5ACE" w:rsidRDefault="00063383" w:rsidP="00063383">
      <w:pPr>
        <w:spacing w:before="200" w:after="120" w:line="264" w:lineRule="auto"/>
        <w:rPr>
          <w:rFonts w:ascii="Times New Roman" w:eastAsia="Times New Roman" w:hAnsi="Times New Roman" w:cs="Calibri"/>
          <w:i/>
          <w:color w:val="00455B"/>
          <w:sz w:val="24"/>
          <w:szCs w:val="24"/>
        </w:rPr>
      </w:pPr>
      <w:r w:rsidRPr="004D5ACE">
        <w:rPr>
          <w:rFonts w:ascii="Times New Roman" w:eastAsia="Times New Roman" w:hAnsi="Times New Roman" w:cs="Calibri"/>
          <w:b/>
          <w:color w:val="00455B"/>
          <w:sz w:val="28"/>
          <w:szCs w:val="28"/>
        </w:rPr>
        <w:t>SACs</w:t>
      </w:r>
    </w:p>
    <w:p w14:paraId="1AE7BAA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SACs were designated under the EC Directive 92/43/EEC on the Conservation of Natural Habitats and of Wild Fauna and Flora, known as the Habitats Directive. In the UK, sites are protected under The Conservation (Natural Habitats, &amp;c.) Regulations 1994, due to the presence of one or more habitats or species listed in the Directive and management plans are written to ensure ‘favourable conservation status.’ Article 3 of the Directive requires the establishment of a European network of important high-quality conservation sites that will make a significant contribution to conserving the 189 habitat types and 788 species identified in Annexes I and II of the Directive (as amended).  The listed habitat types and species are those considered to be most in need of conservation at a European level (excluding birds). As set out above the Habitats Regulations commit the UK to the delivery of Article 3. </w:t>
      </w:r>
    </w:p>
    <w:p w14:paraId="46F0C2FB"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 xml:space="preserve">There are 13 SACs in Shetland, the location of which can be viewed in Figure 1.1.  The SACs, their name, qualifying feature and condition are </w:t>
      </w:r>
      <w:r w:rsidRPr="004D5ACE">
        <w:rPr>
          <w:rFonts w:ascii="Times New Roman" w:eastAsia="Times New Roman" w:hAnsi="Times New Roman" w:cs="Calibri"/>
        </w:rPr>
        <w:lastRenderedPageBreak/>
        <w:t>listed in Table 1.3.  SACs in Shetland are mainly designated for upland habitat or marine interest and over 70% of designated features are in favourable condition</w:t>
      </w:r>
      <w:r w:rsidRPr="004D5ACE">
        <w:rPr>
          <w:rFonts w:ascii="Times New Roman" w:eastAsia="Times New Roman" w:hAnsi="Times New Roman" w:cs="Calibri"/>
          <w:b/>
          <w:color w:val="00455B"/>
          <w:sz w:val="28"/>
        </w:rPr>
        <w:t xml:space="preserve"> and 7% are recovering. The most </w:t>
      </w:r>
      <w:r w:rsidRPr="004D5ACE">
        <w:rPr>
          <w:rFonts w:ascii="Times New Roman" w:eastAsia="Times New Roman" w:hAnsi="Times New Roman" w:cs="Calibri"/>
          <w:b/>
          <w:color w:val="00455B"/>
          <w:sz w:val="28"/>
        </w:rPr>
        <w:t xml:space="preserve">commonly identified pressure on the interest feature is </w:t>
      </w:r>
      <w:r w:rsidRPr="004D5ACE">
        <w:rPr>
          <w:rFonts w:ascii="Times New Roman" w:eastAsia="Times New Roman" w:hAnsi="Times New Roman" w:cs="Calibri"/>
        </w:rPr>
        <w:t>over-grazing.</w:t>
      </w:r>
    </w:p>
    <w:p w14:paraId="1D74EC01" w14:textId="77777777" w:rsidR="00063383" w:rsidRPr="004D5ACE" w:rsidRDefault="00063383" w:rsidP="00063383">
      <w:pPr>
        <w:spacing w:after="0" w:line="264" w:lineRule="auto"/>
        <w:rPr>
          <w:rFonts w:ascii="Calibri" w:eastAsia="Times New Roman" w:hAnsi="Calibri" w:cs="Calibri"/>
        </w:rPr>
        <w:sectPr w:rsidR="00063383" w:rsidRPr="004D5ACE" w:rsidSect="00E87B15">
          <w:type w:val="continuous"/>
          <w:pgSz w:w="16838" w:h="11906" w:orient="landscape" w:code="9"/>
          <w:pgMar w:top="1440" w:right="1440" w:bottom="1440" w:left="1440" w:header="709" w:footer="709" w:gutter="0"/>
          <w:cols w:num="2" w:space="720"/>
        </w:sectPr>
      </w:pPr>
    </w:p>
    <w:p w14:paraId="298EAD85"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65" w:name="_Toc75356118"/>
      <w:r w:rsidRPr="004D5ACE">
        <w:rPr>
          <w:rFonts w:ascii="Calibri" w:eastAsia="Times New Roman" w:hAnsi="Calibri" w:cs="Calibri"/>
          <w:color w:val="20A3C2"/>
          <w:sz w:val="28"/>
          <w:szCs w:val="28"/>
        </w:rPr>
        <w:t>Table 1.3 – Special Areas of Conservation in Shetland</w:t>
      </w:r>
      <w:bookmarkEnd w:id="65"/>
      <w:r w:rsidRPr="004D5ACE">
        <w:rPr>
          <w:rFonts w:ascii="Calibri" w:eastAsia="Times New Roman" w:hAnsi="Calibri" w:cs="Calibri"/>
          <w:color w:val="20A3C2"/>
          <w:sz w:val="28"/>
          <w:szCs w:val="28"/>
        </w:rPr>
        <w:t xml:space="preserve"> </w:t>
      </w:r>
    </w:p>
    <w:p w14:paraId="61A381E9" w14:textId="77777777" w:rsidR="00063383" w:rsidRPr="004D5ACE" w:rsidRDefault="00063383" w:rsidP="00063383">
      <w:pPr>
        <w:spacing w:after="0" w:line="264" w:lineRule="auto"/>
        <w:rPr>
          <w:rFonts w:ascii="Calibri" w:eastAsia="Times New Roman" w:hAnsi="Calibri" w:cs="Calibri"/>
          <w:sz w:val="20"/>
          <w:szCs w:val="20"/>
        </w:rPr>
        <w:sectPr w:rsidR="00063383" w:rsidRPr="004D5ACE" w:rsidSect="00E87B15">
          <w:type w:val="continuous"/>
          <w:pgSz w:w="16838" w:h="11906" w:orient="landscape" w:code="9"/>
          <w:pgMar w:top="1440" w:right="1440" w:bottom="1440" w:left="1440" w:header="709" w:footer="709" w:gutter="0"/>
          <w:cols w:space="720"/>
        </w:sectPr>
      </w:pPr>
    </w:p>
    <w:tbl>
      <w:tblPr>
        <w:tblW w:w="13948"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Look w:val="04A0" w:firstRow="1" w:lastRow="0" w:firstColumn="1" w:lastColumn="0" w:noHBand="0" w:noVBand="1"/>
      </w:tblPr>
      <w:tblGrid>
        <w:gridCol w:w="943"/>
        <w:gridCol w:w="1843"/>
        <w:gridCol w:w="2268"/>
        <w:gridCol w:w="2292"/>
        <w:gridCol w:w="1134"/>
        <w:gridCol w:w="2016"/>
        <w:gridCol w:w="2015"/>
        <w:gridCol w:w="1437"/>
      </w:tblGrid>
      <w:tr w:rsidR="00063383" w:rsidRPr="004D5ACE" w14:paraId="4C63B2F6" w14:textId="77777777" w:rsidTr="00063383">
        <w:trPr>
          <w:cantSplit/>
          <w:trHeight w:val="340"/>
          <w:tblHeader/>
        </w:trPr>
        <w:tc>
          <w:tcPr>
            <w:tcW w:w="704"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58BBA321"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Site Code</w:t>
            </w:r>
          </w:p>
        </w:tc>
        <w:tc>
          <w:tcPr>
            <w:tcW w:w="1843"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316E20E0"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 xml:space="preserve">Name </w:t>
            </w:r>
          </w:p>
        </w:tc>
        <w:tc>
          <w:tcPr>
            <w:tcW w:w="2268"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68EFFCD3"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Qualifying Feature</w:t>
            </w:r>
          </w:p>
        </w:tc>
        <w:tc>
          <w:tcPr>
            <w:tcW w:w="2410"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59C3277B"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Feature Category</w:t>
            </w:r>
          </w:p>
        </w:tc>
        <w:tc>
          <w:tcPr>
            <w:tcW w:w="1134"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2ECE8B0D"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Total Area (ha)</w:t>
            </w:r>
          </w:p>
        </w:tc>
        <w:tc>
          <w:tcPr>
            <w:tcW w:w="2016"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44B944BE"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Summary Condition</w:t>
            </w:r>
          </w:p>
        </w:tc>
        <w:tc>
          <w:tcPr>
            <w:tcW w:w="2110"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128F10C2"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Pressures</w:t>
            </w:r>
          </w:p>
        </w:tc>
        <w:tc>
          <w:tcPr>
            <w:tcW w:w="1463"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15828CE4"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rPr>
              <w:t>Last Visit Date</w:t>
            </w:r>
          </w:p>
        </w:tc>
      </w:tr>
      <w:tr w:rsidR="00063383" w:rsidRPr="004D5ACE" w14:paraId="112A15EB" w14:textId="77777777" w:rsidTr="00063383">
        <w:trPr>
          <w:cantSplit/>
          <w:trHeight w:val="340"/>
        </w:trPr>
        <w:tc>
          <w:tcPr>
            <w:tcW w:w="704" w:type="dxa"/>
            <w:tcBorders>
              <w:top w:val="single" w:sz="4" w:space="0" w:color="00455B"/>
              <w:left w:val="single" w:sz="4" w:space="0" w:color="00455B"/>
              <w:bottom w:val="single" w:sz="4" w:space="0" w:color="00455B"/>
              <w:right w:val="single" w:sz="4" w:space="0" w:color="00455B"/>
            </w:tcBorders>
            <w:noWrap/>
            <w:vAlign w:val="center"/>
            <w:hideMark/>
          </w:tcPr>
          <w:p w14:paraId="27D560A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8249</w:t>
            </w:r>
          </w:p>
        </w:tc>
        <w:tc>
          <w:tcPr>
            <w:tcW w:w="1843" w:type="dxa"/>
            <w:tcBorders>
              <w:top w:val="single" w:sz="4" w:space="0" w:color="00455B"/>
              <w:left w:val="single" w:sz="4" w:space="0" w:color="00455B"/>
              <w:bottom w:val="single" w:sz="4" w:space="0" w:color="00455B"/>
              <w:right w:val="single" w:sz="4" w:space="0" w:color="00455B"/>
            </w:tcBorders>
            <w:noWrap/>
            <w:vAlign w:val="center"/>
            <w:hideMark/>
          </w:tcPr>
          <w:p w14:paraId="3FEAE0D5"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0" w:history="1">
              <w:r w:rsidR="00063383" w:rsidRPr="004D5ACE">
                <w:rPr>
                  <w:rFonts w:ascii="Calibri" w:eastAsia="Times New Roman" w:hAnsi="Calibri" w:cs="Calibri"/>
                  <w:color w:val="00455B"/>
                  <w:sz w:val="20"/>
                  <w:szCs w:val="20"/>
                  <w:u w:val="single"/>
                </w:rPr>
                <w:t>East Mires and Lumbister</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30C01B4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54E2583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134" w:type="dxa"/>
            <w:tcBorders>
              <w:top w:val="single" w:sz="4" w:space="0" w:color="00455B"/>
              <w:left w:val="single" w:sz="4" w:space="0" w:color="00455B"/>
              <w:bottom w:val="single" w:sz="4" w:space="0" w:color="00455B"/>
              <w:right w:val="single" w:sz="4" w:space="0" w:color="00455B"/>
            </w:tcBorders>
            <w:noWrap/>
            <w:vAlign w:val="center"/>
            <w:hideMark/>
          </w:tcPr>
          <w:p w14:paraId="0A5F1A6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619.54</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7D840AB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tcBorders>
              <w:top w:val="single" w:sz="4" w:space="0" w:color="00455B"/>
              <w:left w:val="single" w:sz="4" w:space="0" w:color="00455B"/>
              <w:bottom w:val="single" w:sz="4" w:space="0" w:color="00455B"/>
              <w:right w:val="single" w:sz="4" w:space="0" w:color="00455B"/>
            </w:tcBorders>
            <w:vAlign w:val="center"/>
            <w:hideMark/>
          </w:tcPr>
          <w:p w14:paraId="4D9C555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None identified</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0182C77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20/09/2012</w:t>
            </w:r>
          </w:p>
        </w:tc>
      </w:tr>
      <w:tr w:rsidR="00063383" w:rsidRPr="004D5ACE" w14:paraId="201A20C6"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697800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8253 </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4D16B570"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1" w:history="1">
              <w:r w:rsidR="00063383" w:rsidRPr="004D5ACE">
                <w:rPr>
                  <w:rFonts w:ascii="Calibri" w:eastAsia="Times New Roman" w:hAnsi="Calibri" w:cs="Calibri"/>
                  <w:color w:val="00455B"/>
                  <w:sz w:val="20"/>
                  <w:szCs w:val="20"/>
                  <w:u w:val="single"/>
                </w:rPr>
                <w:t>Fair Isle</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7B3B70A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Dry heaths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325E7D0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6DF0649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561.05</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3A50D5C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4A25AE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22A1467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30/07/2014</w:t>
            </w:r>
          </w:p>
        </w:tc>
      </w:tr>
      <w:tr w:rsidR="00063383" w:rsidRPr="004D5ACE" w14:paraId="50C89E3D"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5680CF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C6530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0A6CBBB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Vegetated sea cliffs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086B2D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2B6F06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0F31165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933555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715E7C0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30/07/2014</w:t>
            </w:r>
          </w:p>
        </w:tc>
      </w:tr>
      <w:tr w:rsidR="00063383" w:rsidRPr="004D5ACE" w14:paraId="28ADC484"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3B6B5C8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8270 </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20C8B29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2" w:history="1">
              <w:r w:rsidR="00063383" w:rsidRPr="004D5ACE">
                <w:rPr>
                  <w:rFonts w:ascii="Calibri" w:eastAsia="Times New Roman" w:hAnsi="Calibri" w:cs="Calibri"/>
                  <w:color w:val="00455B"/>
                  <w:sz w:val="20"/>
                  <w:szCs w:val="20"/>
                  <w:u w:val="single"/>
                </w:rPr>
                <w:t>Hascosay</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4E78B3C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0796DB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4168D1C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164.67</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6D45665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1A74BCC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Dumping/ storage of materials</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0B7BD5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02/09/2009</w:t>
            </w:r>
          </w:p>
        </w:tc>
      </w:tr>
      <w:tr w:rsidR="00063383" w:rsidRPr="004D5ACE" w14:paraId="277EFEE7"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D58B30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D8DA6D"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20405AF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Otter (</w:t>
            </w:r>
            <w:r w:rsidRPr="004D5ACE">
              <w:rPr>
                <w:rFonts w:ascii="Calibri" w:eastAsia="Times New Roman" w:hAnsi="Calibri" w:cs="Calibri"/>
                <w:i/>
                <w:color w:val="00455B"/>
                <w:sz w:val="20"/>
                <w:szCs w:val="20"/>
              </w:rPr>
              <w:t>Lutra lutra</w:t>
            </w:r>
            <w:r w:rsidRPr="004D5ACE">
              <w:rPr>
                <w:rFonts w:ascii="Calibri" w:eastAsia="Times New Roman" w:hAnsi="Calibri" w:cs="Calibri"/>
                <w:color w:val="00455B"/>
                <w:sz w:val="20"/>
                <w:szCs w:val="20"/>
              </w:rPr>
              <w:t>)</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5FEFA27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Mammals (except marine)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7392B3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FF9999"/>
            <w:noWrap/>
            <w:vAlign w:val="center"/>
            <w:hideMark/>
          </w:tcPr>
          <w:p w14:paraId="373BB1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80F916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5849EFB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07/06/2012</w:t>
            </w:r>
          </w:p>
        </w:tc>
      </w:tr>
      <w:tr w:rsidR="00063383" w:rsidRPr="004D5ACE" w14:paraId="610F52C7"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4E05A43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8279 </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49795940"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3" w:history="1">
              <w:r w:rsidR="00063383" w:rsidRPr="004D5ACE">
                <w:rPr>
                  <w:rFonts w:ascii="Calibri" w:eastAsia="Times New Roman" w:hAnsi="Calibri" w:cs="Calibri"/>
                  <w:color w:val="00455B"/>
                  <w:sz w:val="20"/>
                  <w:szCs w:val="20"/>
                  <w:u w:val="single"/>
                </w:rPr>
                <w:t>Keen of Hamar</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4F61B77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Base-rich scree</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72C8AB3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75E67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39.87</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1BABFAA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2FBBFB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None identified</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59A3195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24/07/2014</w:t>
            </w:r>
          </w:p>
        </w:tc>
      </w:tr>
      <w:tr w:rsidR="00063383" w:rsidRPr="004D5ACE" w14:paraId="20A60562"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E77D0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2B43C2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5773758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Dry heaths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036FECE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7E0EB6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0AB3CE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EF93C4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2A8A8F3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07/10/2010</w:t>
            </w:r>
          </w:p>
        </w:tc>
      </w:tr>
      <w:tr w:rsidR="00063383" w:rsidRPr="004D5ACE" w14:paraId="5AC64310"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C293B7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4DC4822"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41C827C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Grasslands on soils rich in heavy metals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36A9E41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E9F288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2AE3BB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D93AD7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25737E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24/07/2014</w:t>
            </w:r>
          </w:p>
        </w:tc>
      </w:tr>
      <w:tr w:rsidR="00063383" w:rsidRPr="004D5ACE" w14:paraId="0A76450A"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030795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8333</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54FA788A"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4" w:history="1">
              <w:r w:rsidR="00063383" w:rsidRPr="004D5ACE">
                <w:rPr>
                  <w:rFonts w:ascii="Calibri" w:eastAsia="Times New Roman" w:hAnsi="Calibri" w:cs="Calibri"/>
                  <w:color w:val="00455B"/>
                  <w:sz w:val="20"/>
                  <w:szCs w:val="20"/>
                  <w:u w:val="single"/>
                </w:rPr>
                <w:t>Mousa</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27EF18D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Harbour seal (</w:t>
            </w:r>
            <w:r w:rsidRPr="004D5ACE">
              <w:rPr>
                <w:rFonts w:ascii="Calibri" w:eastAsia="Times New Roman" w:hAnsi="Calibri" w:cs="Calibri"/>
                <w:i/>
                <w:color w:val="00455B"/>
                <w:sz w:val="20"/>
                <w:szCs w:val="20"/>
              </w:rPr>
              <w:t>Phoca vitulina</w:t>
            </w:r>
            <w:r w:rsidRPr="004D5ACE">
              <w:rPr>
                <w:rFonts w:ascii="Calibri" w:eastAsia="Times New Roman" w:hAnsi="Calibri" w:cs="Calibri"/>
                <w:color w:val="00455B"/>
                <w:sz w:val="20"/>
                <w:szCs w:val="20"/>
              </w:rPr>
              <w:t>)</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1A9968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0A47A91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529.74</w:t>
            </w:r>
          </w:p>
        </w:tc>
        <w:tc>
          <w:tcPr>
            <w:tcW w:w="2016" w:type="dxa"/>
            <w:tcBorders>
              <w:top w:val="single" w:sz="4" w:space="0" w:color="00455B"/>
              <w:left w:val="single" w:sz="4" w:space="0" w:color="00455B"/>
              <w:bottom w:val="single" w:sz="4" w:space="0" w:color="00455B"/>
              <w:right w:val="single" w:sz="4" w:space="0" w:color="00455B"/>
            </w:tcBorders>
            <w:shd w:val="clear" w:color="auto" w:fill="FF9999"/>
            <w:noWrap/>
            <w:vAlign w:val="center"/>
            <w:hideMark/>
          </w:tcPr>
          <w:p w14:paraId="7A2D9CA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42DEDA2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None identified</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7A64DCC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18/08/2009</w:t>
            </w:r>
          </w:p>
        </w:tc>
      </w:tr>
      <w:tr w:rsidR="00063383" w:rsidRPr="004D5ACE" w14:paraId="2A9A080C"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643519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F9E209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405427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Reefs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777594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4CA6FC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152E3E9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23197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1F94CD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20/08/2008</w:t>
            </w:r>
          </w:p>
        </w:tc>
      </w:tr>
      <w:tr w:rsidR="00063383" w:rsidRPr="004D5ACE" w14:paraId="6E9EE202"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337D5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5C494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3B74C89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 caves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0A403CD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D6B0B3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6E99907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4484FD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352BDB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11/08/2017</w:t>
            </w:r>
          </w:p>
        </w:tc>
      </w:tr>
      <w:tr w:rsidR="00063383" w:rsidRPr="004D5ACE" w14:paraId="0A19D556"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60516B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8338 </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2E930273"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5" w:history="1">
              <w:r w:rsidR="00063383" w:rsidRPr="004D5ACE">
                <w:rPr>
                  <w:rFonts w:ascii="Calibri" w:eastAsia="Times New Roman" w:hAnsi="Calibri" w:cs="Calibri"/>
                  <w:color w:val="00455B"/>
                  <w:sz w:val="20"/>
                  <w:szCs w:val="20"/>
                  <w:u w:val="single"/>
                </w:rPr>
                <w:t>North Fetlar</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58D1C50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Base-rich fens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0281644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38F1E35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1585.18</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32AB8D1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7A50D8A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None identified</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0A94D0C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04/10/2012</w:t>
            </w:r>
          </w:p>
        </w:tc>
      </w:tr>
      <w:tr w:rsidR="00063383" w:rsidRPr="004D5ACE" w14:paraId="38203344"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C19E77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8D15B9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02B3221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Dry heaths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2D2ED63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8DC04D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2BB2CAA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5154FF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1DAAAF9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02/09/2005</w:t>
            </w:r>
          </w:p>
        </w:tc>
      </w:tr>
      <w:tr w:rsidR="00063383" w:rsidRPr="004D5ACE" w14:paraId="5183233F"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465B7CA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8345 </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3EC95740"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6" w:history="1">
              <w:r w:rsidR="00063383" w:rsidRPr="004D5ACE">
                <w:rPr>
                  <w:rFonts w:ascii="Calibri" w:eastAsia="Times New Roman" w:hAnsi="Calibri" w:cs="Calibri"/>
                  <w:color w:val="00455B"/>
                  <w:sz w:val="20"/>
                  <w:szCs w:val="20"/>
                  <w:u w:val="single"/>
                </w:rPr>
                <w:t>Papa Stour</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4D250A8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Reefs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211142B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2E3A563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2072.9</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0F0ADBC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2E9EC3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None identified</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1BC78D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15/08/2003</w:t>
            </w:r>
          </w:p>
        </w:tc>
      </w:tr>
      <w:tr w:rsidR="00063383" w:rsidRPr="004D5ACE" w14:paraId="0E7F7685"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EEC14E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EAED23"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1C981DE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 caves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12C0C82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8CAEC0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6BCD0E3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4A87AF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3E81A40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07/08/2003</w:t>
            </w:r>
          </w:p>
        </w:tc>
      </w:tr>
      <w:tr w:rsidR="00063383" w:rsidRPr="004D5ACE" w14:paraId="10670249"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4AF280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8370 </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5428DFE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7" w:history="1">
              <w:r w:rsidR="00063383" w:rsidRPr="004D5ACE">
                <w:rPr>
                  <w:rFonts w:ascii="Calibri" w:eastAsia="Times New Roman" w:hAnsi="Calibri" w:cs="Calibri"/>
                  <w:color w:val="00455B"/>
                  <w:sz w:val="20"/>
                  <w:szCs w:val="20"/>
                  <w:u w:val="single"/>
                </w:rPr>
                <w:t>Ronas Hill - North Roe</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3F2269D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Acid peat-stained lakes and ponds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2642936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631CADE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4903.57</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5E48639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1A2073B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Trampling, Natural Event, Over-grazing</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6A0301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23/08/2016</w:t>
            </w:r>
          </w:p>
        </w:tc>
      </w:tr>
      <w:tr w:rsidR="00063383" w:rsidRPr="004D5ACE" w14:paraId="6CF7A6F1"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ACF74B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3BCCA1F"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5CA2F1F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Acidic scree</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7229370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2308DB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0BB86EE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D8294B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558F13C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27/07/2015</w:t>
            </w:r>
          </w:p>
        </w:tc>
      </w:tr>
      <w:tr w:rsidR="00063383" w:rsidRPr="004D5ACE" w14:paraId="4DD91827"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3CC54F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0E4C42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6346C59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Alpine and subalpine heaths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2D172A7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CC5F3A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0120F2E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Recovering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81392C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51F20C9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27/07/2015</w:t>
            </w:r>
          </w:p>
        </w:tc>
      </w:tr>
      <w:tr w:rsidR="00063383" w:rsidRPr="004D5ACE" w14:paraId="35B7AC9F"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C80653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4B7A8A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14CEC97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5C12D0A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8DBD0B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FF9999"/>
            <w:noWrap/>
            <w:vAlign w:val="center"/>
            <w:hideMark/>
          </w:tcPr>
          <w:p w14:paraId="03E2D6D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058F88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604442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12/09/2012</w:t>
            </w:r>
          </w:p>
        </w:tc>
      </w:tr>
      <w:tr w:rsidR="00063383" w:rsidRPr="004D5ACE" w14:paraId="261E614A"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266293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4486B4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6947D75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Clear-water lakes or lochs with aquatic vegetation and poor to moderate nutrient levels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041CCA9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95069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732A42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734778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72D9BC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03/08/2004</w:t>
            </w:r>
          </w:p>
        </w:tc>
      </w:tr>
      <w:tr w:rsidR="00063383" w:rsidRPr="004D5ACE" w14:paraId="7A58A459"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68716A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77C8BB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4008A1F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Dry heaths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2639E98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BFC7D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F4B083"/>
            <w:noWrap/>
            <w:vAlign w:val="center"/>
            <w:hideMark/>
          </w:tcPr>
          <w:p w14:paraId="5663467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w:t>
            </w:r>
            <w:r w:rsidRPr="004D5ACE">
              <w:rPr>
                <w:rFonts w:ascii="Calibri" w:eastAsia="Times New Roman" w:hAnsi="Calibri" w:cs="Calibri"/>
                <w:color w:val="00455B"/>
                <w:sz w:val="20"/>
                <w:szCs w:val="20"/>
                <w:vertAlign w:val="superscript"/>
              </w:rPr>
              <w:footnoteReference w:id="7"/>
            </w:r>
            <w:r w:rsidRPr="004D5ACE">
              <w:rPr>
                <w:rFonts w:ascii="Calibri" w:eastAsia="Times New Roman" w:hAnsi="Calibri" w:cs="Calibri"/>
                <w:color w:val="00455B"/>
                <w:sz w:val="20"/>
                <w:szCs w:val="20"/>
              </w:rPr>
              <w:t xml:space="preserve"> </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9944E7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09937E1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21/08/2006</w:t>
            </w:r>
          </w:p>
        </w:tc>
      </w:tr>
      <w:tr w:rsidR="00063383" w:rsidRPr="004D5ACE" w14:paraId="0719A23A"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5A5D76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6465C6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44545D5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Wet heathland with cross-leaved heath</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738CF49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18F607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74740CB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Recovering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17D83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64CF7DC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21/08/2006</w:t>
            </w:r>
          </w:p>
        </w:tc>
      </w:tr>
      <w:tr w:rsidR="00063383" w:rsidRPr="004D5ACE" w14:paraId="67FF1C61"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7D71378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8388 </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7B6B1EA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8" w:history="1">
              <w:r w:rsidR="00063383" w:rsidRPr="004D5ACE">
                <w:rPr>
                  <w:rFonts w:ascii="Calibri" w:eastAsia="Times New Roman" w:hAnsi="Calibri" w:cs="Calibri"/>
                  <w:color w:val="00455B"/>
                  <w:sz w:val="20"/>
                  <w:szCs w:val="20"/>
                  <w:u w:val="single"/>
                </w:rPr>
                <w:t>Sullom Voe</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5785231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Lagoons </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299F61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62667E2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2691.43</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1103854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4F1DA59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None identified</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3F66DB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17/09/2004</w:t>
            </w:r>
          </w:p>
        </w:tc>
      </w:tr>
      <w:tr w:rsidR="00063383" w:rsidRPr="004D5ACE" w14:paraId="05386CEB"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0F0AA8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C9D49A"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38EE0B8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Reefs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1F3E51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4C0F2F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69352C2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7EC49E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7EDD274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19/09/2004</w:t>
            </w:r>
          </w:p>
        </w:tc>
      </w:tr>
      <w:tr w:rsidR="00063383" w:rsidRPr="004D5ACE" w14:paraId="7F335360"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0B727B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D7CA2F3"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618438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Shallow inlets and bays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28894859"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5A94D2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3B01D4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048757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06D046A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19/09/2004</w:t>
            </w:r>
          </w:p>
        </w:tc>
      </w:tr>
      <w:tr w:rsidR="00063383" w:rsidRPr="004D5ACE" w14:paraId="4667CC18" w14:textId="77777777" w:rsidTr="00063383">
        <w:trPr>
          <w:cantSplit/>
          <w:trHeight w:val="340"/>
        </w:trPr>
        <w:tc>
          <w:tcPr>
            <w:tcW w:w="704" w:type="dxa"/>
            <w:tcBorders>
              <w:top w:val="single" w:sz="4" w:space="0" w:color="00455B"/>
              <w:left w:val="single" w:sz="4" w:space="0" w:color="00455B"/>
              <w:bottom w:val="single" w:sz="4" w:space="0" w:color="00455B"/>
              <w:right w:val="single" w:sz="4" w:space="0" w:color="00455B"/>
            </w:tcBorders>
            <w:noWrap/>
            <w:vAlign w:val="center"/>
            <w:hideMark/>
          </w:tcPr>
          <w:p w14:paraId="6F127A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8393</w:t>
            </w:r>
          </w:p>
        </w:tc>
        <w:tc>
          <w:tcPr>
            <w:tcW w:w="1843" w:type="dxa"/>
            <w:tcBorders>
              <w:top w:val="single" w:sz="4" w:space="0" w:color="00455B"/>
              <w:left w:val="single" w:sz="4" w:space="0" w:color="00455B"/>
              <w:bottom w:val="single" w:sz="4" w:space="0" w:color="00455B"/>
              <w:right w:val="single" w:sz="4" w:space="0" w:color="00455B"/>
            </w:tcBorders>
            <w:noWrap/>
            <w:vAlign w:val="center"/>
            <w:hideMark/>
          </w:tcPr>
          <w:p w14:paraId="32F20DEA"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69" w:history="1">
              <w:r w:rsidR="00063383" w:rsidRPr="004D5ACE">
                <w:rPr>
                  <w:rFonts w:ascii="Calibri" w:eastAsia="Times New Roman" w:hAnsi="Calibri" w:cs="Calibri"/>
                  <w:color w:val="00455B"/>
                  <w:sz w:val="20"/>
                  <w:szCs w:val="20"/>
                  <w:u w:val="single"/>
                </w:rPr>
                <w:t>The Vadills</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0B0C914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Lagoons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7C2DAD9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134" w:type="dxa"/>
            <w:tcBorders>
              <w:top w:val="single" w:sz="4" w:space="0" w:color="00455B"/>
              <w:left w:val="single" w:sz="4" w:space="0" w:color="00455B"/>
              <w:bottom w:val="single" w:sz="4" w:space="0" w:color="00455B"/>
              <w:right w:val="single" w:sz="4" w:space="0" w:color="00455B"/>
            </w:tcBorders>
            <w:noWrap/>
            <w:vAlign w:val="center"/>
            <w:hideMark/>
          </w:tcPr>
          <w:p w14:paraId="7F68D25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62.42</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735B44A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tcBorders>
              <w:top w:val="single" w:sz="4" w:space="0" w:color="00455B"/>
              <w:left w:val="single" w:sz="4" w:space="0" w:color="00455B"/>
              <w:bottom w:val="single" w:sz="4" w:space="0" w:color="00455B"/>
              <w:right w:val="single" w:sz="4" w:space="0" w:color="00455B"/>
            </w:tcBorders>
            <w:vAlign w:val="center"/>
            <w:hideMark/>
          </w:tcPr>
          <w:p w14:paraId="0F649E4C" w14:textId="77777777" w:rsidR="00063383" w:rsidRPr="004D5ACE" w:rsidRDefault="00063383" w:rsidP="00063383">
            <w:pPr>
              <w:spacing w:after="120" w:line="264" w:lineRule="auto"/>
              <w:ind w:firstLineChars="5" w:firstLine="10"/>
              <w:rPr>
                <w:rFonts w:ascii="Calibri" w:eastAsia="Times New Roman" w:hAnsi="Calibri" w:cs="Calibri"/>
                <w:color w:val="00455B"/>
                <w:sz w:val="20"/>
                <w:szCs w:val="20"/>
              </w:rPr>
            </w:pPr>
            <w:r w:rsidRPr="004D5ACE">
              <w:rPr>
                <w:rFonts w:ascii="Calibri" w:eastAsia="Times New Roman" w:hAnsi="Calibri" w:cs="Calibri"/>
                <w:color w:val="00455B"/>
                <w:sz w:val="20"/>
                <w:szCs w:val="20"/>
              </w:rPr>
              <w:t>None identified</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221979F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14/08/2003</w:t>
            </w:r>
          </w:p>
        </w:tc>
      </w:tr>
      <w:tr w:rsidR="00063383" w:rsidRPr="004D5ACE" w14:paraId="11979823"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70DA1B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8395 </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0102B485"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70" w:history="1">
              <w:r w:rsidR="00063383" w:rsidRPr="004D5ACE">
                <w:rPr>
                  <w:rFonts w:ascii="Calibri" w:eastAsia="Times New Roman" w:hAnsi="Calibri" w:cs="Calibri"/>
                  <w:color w:val="00455B"/>
                  <w:sz w:val="20"/>
                  <w:szCs w:val="20"/>
                  <w:u w:val="single"/>
                </w:rPr>
                <w:t>Tingon</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5FD3F22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Acid peat-stained lakes and ponds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60FDF04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08F8A46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570.78</w:t>
            </w: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45C6A7A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711A950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None identified</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23D3DB7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08/08/2010</w:t>
            </w:r>
          </w:p>
        </w:tc>
      </w:tr>
      <w:tr w:rsidR="00063383" w:rsidRPr="004D5ACE" w14:paraId="287F7744"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FB42EC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72C39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53C615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713D52C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89E331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EFFBF7"/>
            <w:noWrap/>
            <w:vAlign w:val="center"/>
            <w:hideMark/>
          </w:tcPr>
          <w:p w14:paraId="481B41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8BD77B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77A5A38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25/07/2001</w:t>
            </w:r>
          </w:p>
        </w:tc>
      </w:tr>
      <w:tr w:rsidR="00063383" w:rsidRPr="004D5ACE" w14:paraId="5263EBE3" w14:textId="77777777" w:rsidTr="00063383">
        <w:trPr>
          <w:cantSplit/>
          <w:trHeight w:val="340"/>
        </w:trPr>
        <w:tc>
          <w:tcPr>
            <w:tcW w:w="70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3D0F440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8409</w:t>
            </w:r>
          </w:p>
        </w:tc>
        <w:tc>
          <w:tcPr>
            <w:tcW w:w="1843"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0DB239C2"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71" w:history="1">
              <w:r w:rsidR="00063383" w:rsidRPr="004D5ACE">
                <w:rPr>
                  <w:rFonts w:ascii="Calibri" w:eastAsia="Times New Roman" w:hAnsi="Calibri" w:cs="Calibri"/>
                  <w:color w:val="00455B"/>
                  <w:sz w:val="20"/>
                  <w:szCs w:val="20"/>
                  <w:u w:val="single"/>
                </w:rPr>
                <w:t>Yell Sound Coast</w:t>
              </w:r>
            </w:hyperlink>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095E803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Harbour seal (</w:t>
            </w:r>
            <w:r w:rsidRPr="004D5ACE">
              <w:rPr>
                <w:rFonts w:ascii="Calibri" w:eastAsia="Times New Roman" w:hAnsi="Calibri" w:cs="Calibri"/>
                <w:i/>
                <w:color w:val="00455B"/>
                <w:sz w:val="20"/>
                <w:szCs w:val="20"/>
              </w:rPr>
              <w:t>Phoca vitulina</w:t>
            </w:r>
            <w:r w:rsidRPr="004D5ACE">
              <w:rPr>
                <w:rFonts w:ascii="Calibri" w:eastAsia="Times New Roman" w:hAnsi="Calibri" w:cs="Calibri"/>
                <w:color w:val="00455B"/>
                <w:sz w:val="20"/>
                <w:szCs w:val="20"/>
              </w:rPr>
              <w:t>)</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0968EB4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134"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9162EC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1544.44</w:t>
            </w:r>
          </w:p>
        </w:tc>
        <w:tc>
          <w:tcPr>
            <w:tcW w:w="2016" w:type="dxa"/>
            <w:tcBorders>
              <w:top w:val="single" w:sz="4" w:space="0" w:color="00455B"/>
              <w:left w:val="single" w:sz="4" w:space="0" w:color="00455B"/>
              <w:bottom w:val="single" w:sz="4" w:space="0" w:color="00455B"/>
              <w:right w:val="single" w:sz="4" w:space="0" w:color="00455B"/>
            </w:tcBorders>
            <w:shd w:val="clear" w:color="auto" w:fill="FF9999"/>
            <w:noWrap/>
            <w:vAlign w:val="center"/>
            <w:hideMark/>
          </w:tcPr>
          <w:p w14:paraId="030E309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w:t>
            </w:r>
          </w:p>
        </w:tc>
        <w:tc>
          <w:tcPr>
            <w:tcW w:w="2110" w:type="dxa"/>
            <w:vMerge w:val="restart"/>
            <w:tcBorders>
              <w:top w:val="single" w:sz="4" w:space="0" w:color="00455B"/>
              <w:left w:val="single" w:sz="4" w:space="0" w:color="00455B"/>
              <w:bottom w:val="single" w:sz="4" w:space="0" w:color="00455B"/>
              <w:right w:val="single" w:sz="4" w:space="0" w:color="00455B"/>
            </w:tcBorders>
            <w:vAlign w:val="center"/>
            <w:hideMark/>
          </w:tcPr>
          <w:p w14:paraId="5269BFB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3DED445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18/08/2009</w:t>
            </w:r>
          </w:p>
        </w:tc>
      </w:tr>
      <w:tr w:rsidR="00063383" w:rsidRPr="004D5ACE" w14:paraId="71402D91" w14:textId="77777777" w:rsidTr="00063383">
        <w:trPr>
          <w:cantSplit/>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E5D505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DFCA2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705B555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Otter (</w:t>
            </w:r>
            <w:r w:rsidRPr="004D5ACE">
              <w:rPr>
                <w:rFonts w:ascii="Calibri" w:eastAsia="Times New Roman" w:hAnsi="Calibri" w:cs="Calibri"/>
                <w:i/>
                <w:color w:val="00455B"/>
                <w:sz w:val="20"/>
                <w:szCs w:val="20"/>
              </w:rPr>
              <w:t>Lutra lutra</w:t>
            </w:r>
            <w:r w:rsidRPr="004D5ACE">
              <w:rPr>
                <w:rFonts w:ascii="Calibri" w:eastAsia="Times New Roman" w:hAnsi="Calibri" w:cs="Calibri"/>
                <w:color w:val="00455B"/>
                <w:sz w:val="20"/>
                <w:szCs w:val="20"/>
              </w:rPr>
              <w:t>)</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7AE5F19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Mammals (except marine)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2736D4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2016" w:type="dxa"/>
            <w:tcBorders>
              <w:top w:val="single" w:sz="4" w:space="0" w:color="00455B"/>
              <w:left w:val="single" w:sz="4" w:space="0" w:color="00455B"/>
              <w:bottom w:val="single" w:sz="4" w:space="0" w:color="00455B"/>
              <w:right w:val="single" w:sz="4" w:space="0" w:color="00455B"/>
            </w:tcBorders>
            <w:shd w:val="clear" w:color="auto" w:fill="FF9999"/>
            <w:noWrap/>
            <w:vAlign w:val="center"/>
            <w:hideMark/>
          </w:tcPr>
          <w:p w14:paraId="0133204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169BFC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hideMark/>
          </w:tcPr>
          <w:p w14:paraId="70EDE39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05/06/2012</w:t>
            </w:r>
          </w:p>
        </w:tc>
      </w:tr>
      <w:tr w:rsidR="00063383" w:rsidRPr="004D5ACE" w14:paraId="58AB7FD6" w14:textId="77777777" w:rsidTr="00063383">
        <w:trPr>
          <w:cantSplit/>
          <w:trHeight w:val="340"/>
        </w:trPr>
        <w:tc>
          <w:tcPr>
            <w:tcW w:w="704" w:type="dxa"/>
            <w:tcBorders>
              <w:top w:val="single" w:sz="4" w:space="0" w:color="00455B"/>
              <w:left w:val="single" w:sz="4" w:space="0" w:color="00455B"/>
              <w:bottom w:val="single" w:sz="4" w:space="0" w:color="00455B"/>
              <w:right w:val="single" w:sz="4" w:space="0" w:color="00455B"/>
            </w:tcBorders>
            <w:noWrap/>
            <w:vAlign w:val="center"/>
            <w:hideMark/>
          </w:tcPr>
          <w:p w14:paraId="46210DE2" w14:textId="77777777" w:rsidR="00063383" w:rsidRPr="004D5ACE" w:rsidRDefault="00FE2F78" w:rsidP="00063383">
            <w:pPr>
              <w:spacing w:after="120" w:line="264" w:lineRule="auto"/>
              <w:ind w:firstLineChars="100" w:firstLine="220"/>
              <w:jc w:val="both"/>
              <w:rPr>
                <w:rFonts w:ascii="Calibri" w:eastAsia="Times New Roman" w:hAnsi="Calibri" w:cs="Calibri"/>
                <w:color w:val="00455B"/>
                <w:sz w:val="20"/>
                <w:szCs w:val="20"/>
              </w:rPr>
            </w:pPr>
            <w:hyperlink r:id="rId172" w:history="1">
              <w:r w:rsidR="00063383" w:rsidRPr="004D5ACE">
                <w:rPr>
                  <w:rFonts w:ascii="Calibri" w:eastAsia="Times New Roman" w:hAnsi="Calibri" w:cs="Calibri"/>
                  <w:color w:val="3ECDE7"/>
                  <w:sz w:val="20"/>
                  <w:szCs w:val="20"/>
                  <w:u w:val="single"/>
                </w:rPr>
                <w:t>10258</w:t>
              </w:r>
            </w:hyperlink>
          </w:p>
        </w:tc>
        <w:tc>
          <w:tcPr>
            <w:tcW w:w="1843" w:type="dxa"/>
            <w:tcBorders>
              <w:top w:val="single" w:sz="4" w:space="0" w:color="00455B"/>
              <w:left w:val="single" w:sz="4" w:space="0" w:color="00455B"/>
              <w:bottom w:val="single" w:sz="4" w:space="0" w:color="00455B"/>
              <w:right w:val="single" w:sz="4" w:space="0" w:color="00455B"/>
            </w:tcBorders>
            <w:noWrap/>
            <w:vAlign w:val="center"/>
            <w:hideMark/>
          </w:tcPr>
          <w:p w14:paraId="7D1E7AD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Pobie Bank Reef</w:t>
            </w:r>
          </w:p>
        </w:tc>
        <w:tc>
          <w:tcPr>
            <w:tcW w:w="2268" w:type="dxa"/>
            <w:tcBorders>
              <w:top w:val="single" w:sz="4" w:space="0" w:color="00455B"/>
              <w:left w:val="single" w:sz="4" w:space="0" w:color="00455B"/>
              <w:bottom w:val="single" w:sz="4" w:space="0" w:color="00455B"/>
              <w:right w:val="single" w:sz="4" w:space="0" w:color="00455B"/>
            </w:tcBorders>
            <w:noWrap/>
            <w:vAlign w:val="center"/>
            <w:hideMark/>
          </w:tcPr>
          <w:p w14:paraId="155B0E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Offshore Reefs</w:t>
            </w:r>
          </w:p>
        </w:tc>
        <w:tc>
          <w:tcPr>
            <w:tcW w:w="2410" w:type="dxa"/>
            <w:tcBorders>
              <w:top w:val="single" w:sz="4" w:space="0" w:color="00455B"/>
              <w:left w:val="single" w:sz="4" w:space="0" w:color="00455B"/>
              <w:bottom w:val="single" w:sz="4" w:space="0" w:color="00455B"/>
              <w:right w:val="single" w:sz="4" w:space="0" w:color="00455B"/>
            </w:tcBorders>
            <w:vAlign w:val="center"/>
            <w:hideMark/>
          </w:tcPr>
          <w:p w14:paraId="613AC0D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Marine (including marine mammals) </w:t>
            </w:r>
          </w:p>
        </w:tc>
        <w:tc>
          <w:tcPr>
            <w:tcW w:w="1134" w:type="dxa"/>
            <w:tcBorders>
              <w:top w:val="single" w:sz="4" w:space="0" w:color="00455B"/>
              <w:left w:val="single" w:sz="4" w:space="0" w:color="00455B"/>
              <w:bottom w:val="single" w:sz="4" w:space="0" w:color="00455B"/>
              <w:right w:val="single" w:sz="4" w:space="0" w:color="00455B"/>
            </w:tcBorders>
            <w:noWrap/>
            <w:vAlign w:val="center"/>
            <w:hideMark/>
          </w:tcPr>
          <w:p w14:paraId="2603D2D1"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96575</w:t>
            </w:r>
          </w:p>
        </w:tc>
        <w:tc>
          <w:tcPr>
            <w:tcW w:w="2016" w:type="dxa"/>
            <w:tcBorders>
              <w:top w:val="single" w:sz="4" w:space="0" w:color="00455B"/>
              <w:left w:val="single" w:sz="4" w:space="0" w:color="00455B"/>
              <w:bottom w:val="single" w:sz="4" w:space="0" w:color="00455B"/>
              <w:right w:val="single" w:sz="4" w:space="0" w:color="00455B"/>
            </w:tcBorders>
            <w:shd w:val="clear" w:color="auto" w:fill="FF9999"/>
            <w:noWrap/>
            <w:vAlign w:val="center"/>
            <w:hideMark/>
          </w:tcPr>
          <w:p w14:paraId="7BBB5A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Condition not assessed</w:t>
            </w:r>
          </w:p>
        </w:tc>
        <w:tc>
          <w:tcPr>
            <w:tcW w:w="2110" w:type="dxa"/>
            <w:tcBorders>
              <w:top w:val="single" w:sz="4" w:space="0" w:color="00455B"/>
              <w:left w:val="single" w:sz="4" w:space="0" w:color="00455B"/>
              <w:bottom w:val="single" w:sz="4" w:space="0" w:color="00455B"/>
              <w:right w:val="single" w:sz="4" w:space="0" w:color="00455B"/>
            </w:tcBorders>
            <w:vAlign w:val="center"/>
          </w:tcPr>
          <w:p w14:paraId="5D9CA02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p>
        </w:tc>
        <w:tc>
          <w:tcPr>
            <w:tcW w:w="1463" w:type="dxa"/>
            <w:tcBorders>
              <w:top w:val="single" w:sz="4" w:space="0" w:color="00455B"/>
              <w:left w:val="single" w:sz="4" w:space="0" w:color="00455B"/>
              <w:bottom w:val="single" w:sz="4" w:space="0" w:color="00455B"/>
              <w:right w:val="single" w:sz="4" w:space="0" w:color="00455B"/>
            </w:tcBorders>
            <w:vAlign w:val="center"/>
          </w:tcPr>
          <w:p w14:paraId="5CB9A2E8" w14:textId="77777777" w:rsidR="00063383" w:rsidRPr="004D5ACE" w:rsidRDefault="00063383" w:rsidP="00063383">
            <w:pPr>
              <w:spacing w:after="120" w:line="264" w:lineRule="auto"/>
              <w:rPr>
                <w:rFonts w:ascii="Calibri" w:eastAsia="Times New Roman" w:hAnsi="Calibri" w:cs="Calibri"/>
                <w:color w:val="00455B"/>
                <w:sz w:val="20"/>
                <w:szCs w:val="20"/>
              </w:rPr>
            </w:pPr>
          </w:p>
        </w:tc>
      </w:tr>
    </w:tbl>
    <w:p w14:paraId="4654219D" w14:textId="77777777" w:rsidR="00063383" w:rsidRPr="004D5ACE" w:rsidRDefault="00063383" w:rsidP="00063383">
      <w:pPr>
        <w:overflowPunct w:val="0"/>
        <w:autoSpaceDE w:val="0"/>
        <w:autoSpaceDN w:val="0"/>
        <w:adjustRightInd w:val="0"/>
        <w:spacing w:after="120" w:line="240" w:lineRule="auto"/>
        <w:rPr>
          <w:rFonts w:ascii="Calibri" w:eastAsia="Times New Roman" w:hAnsi="Calibri" w:cs="Calibri"/>
          <w:i/>
          <w:color w:val="00455B"/>
          <w:sz w:val="20"/>
          <w:szCs w:val="18"/>
        </w:rPr>
      </w:pPr>
      <w:r w:rsidRPr="004D5ACE">
        <w:rPr>
          <w:rFonts w:ascii="Calibri" w:eastAsia="Times New Roman" w:hAnsi="Calibri" w:cs="Calibri"/>
          <w:color w:val="00455B"/>
          <w:sz w:val="20"/>
          <w:szCs w:val="18"/>
        </w:rPr>
        <w:t>Source: NatureScot – (</w:t>
      </w:r>
      <w:hyperlink r:id="rId173" w:history="1">
        <w:r w:rsidRPr="004D5ACE">
          <w:rPr>
            <w:rFonts w:ascii="Times New Roman" w:eastAsia="Times New Roman" w:hAnsi="Times New Roman" w:cs="Calibri"/>
            <w:i/>
            <w:color w:val="3ECDE7"/>
            <w:u w:val="single"/>
          </w:rPr>
          <w:t>https://sitelink.nature.scot/home</w:t>
        </w:r>
      </w:hyperlink>
      <w:r w:rsidRPr="004D5ACE">
        <w:rPr>
          <w:rFonts w:ascii="Times New Roman" w:eastAsia="Times New Roman" w:hAnsi="Times New Roman" w:cs="Calibri"/>
          <w:i/>
          <w:color w:val="3ECDE7"/>
          <w:u w:val="single"/>
        </w:rPr>
        <w:t>)</w:t>
      </w:r>
      <w:r w:rsidRPr="004D5ACE">
        <w:rPr>
          <w:rFonts w:ascii="Calibri" w:eastAsia="Times New Roman" w:hAnsi="Calibri" w:cs="Calibri"/>
          <w:color w:val="00455B"/>
          <w:sz w:val="20"/>
          <w:szCs w:val="18"/>
        </w:rPr>
        <w:t xml:space="preserve"> - data manually extracted from each site overview page.</w:t>
      </w:r>
    </w:p>
    <w:p w14:paraId="249A5AF4" w14:textId="77777777" w:rsidR="00063383" w:rsidRPr="004D5ACE" w:rsidRDefault="00063383" w:rsidP="00063383">
      <w:pPr>
        <w:spacing w:after="0" w:line="264" w:lineRule="auto"/>
        <w:rPr>
          <w:rFonts w:ascii="Calibri" w:eastAsia="Times New Roman" w:hAnsi="Calibri" w:cs="Calibri"/>
          <w:b/>
          <w:color w:val="00455B"/>
          <w:sz w:val="28"/>
          <w:szCs w:val="28"/>
        </w:rPr>
        <w:sectPr w:rsidR="00063383" w:rsidRPr="004D5ACE" w:rsidSect="00E87B15">
          <w:type w:val="continuous"/>
          <w:pgSz w:w="16838" w:h="11906" w:orient="landscape" w:code="9"/>
          <w:pgMar w:top="1440" w:right="1440" w:bottom="1440" w:left="1440" w:header="709" w:footer="709" w:gutter="0"/>
          <w:cols w:space="720"/>
        </w:sectPr>
      </w:pPr>
    </w:p>
    <w:p w14:paraId="50A01117" w14:textId="77777777" w:rsidR="00063383" w:rsidRPr="004D5ACE" w:rsidRDefault="00063383" w:rsidP="00063383">
      <w:pPr>
        <w:keepNext/>
        <w:keepLines/>
        <w:spacing w:before="80" w:after="120" w:line="240" w:lineRule="auto"/>
        <w:outlineLvl w:val="1"/>
        <w:rPr>
          <w:rFonts w:ascii="Calibri Light" w:eastAsia="Times New Roman" w:hAnsi="Calibri Light" w:cs="Times New Roman"/>
          <w:color w:val="20A3C2"/>
          <w:sz w:val="28"/>
          <w:szCs w:val="28"/>
        </w:rPr>
      </w:pPr>
      <w:bookmarkStart w:id="66" w:name="_Toc75356119"/>
      <w:r w:rsidRPr="004D5ACE">
        <w:rPr>
          <w:rFonts w:ascii="Calibri" w:eastAsia="Times New Roman" w:hAnsi="Calibri" w:cs="Calibri"/>
          <w:color w:val="20A3C2"/>
          <w:sz w:val="28"/>
          <w:szCs w:val="28"/>
        </w:rPr>
        <w:lastRenderedPageBreak/>
        <w:t>Figure 1.3 Condition of SAC Designated Features</w:t>
      </w:r>
      <w:bookmarkEnd w:id="66"/>
    </w:p>
    <w:p w14:paraId="27BC8004"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b/>
          <w:color w:val="00455B"/>
          <w:sz w:val="24"/>
        </w:rPr>
      </w:pPr>
      <w:r w:rsidRPr="004D5ACE">
        <w:rPr>
          <w:rFonts w:ascii="Times New Roman" w:eastAsia="Times New Roman" w:hAnsi="Times New Roman" w:cs="Calibri"/>
          <w:b/>
          <w:noProof/>
          <w:color w:val="00455B"/>
          <w:sz w:val="24"/>
          <w:lang w:eastAsia="en-GB"/>
        </w:rPr>
        <w:drawing>
          <wp:inline distT="0" distB="0" distL="0" distR="0" wp14:anchorId="67A77D9A" wp14:editId="1F8A58E2">
            <wp:extent cx="4210050" cy="2533650"/>
            <wp:effectExtent l="0" t="0" r="0" b="0"/>
            <wp:docPr id="3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0587D912" w14:textId="77777777" w:rsidR="00063383" w:rsidRPr="004D5ACE" w:rsidRDefault="00063383" w:rsidP="00063383">
      <w:pPr>
        <w:overflowPunct w:val="0"/>
        <w:autoSpaceDE w:val="0"/>
        <w:autoSpaceDN w:val="0"/>
        <w:adjustRightInd w:val="0"/>
        <w:spacing w:after="200" w:line="240" w:lineRule="auto"/>
        <w:rPr>
          <w:rFonts w:ascii="Calibri" w:eastAsia="Times New Roman" w:hAnsi="Calibri" w:cs="Calibri"/>
          <w:i/>
          <w:color w:val="00455B"/>
          <w:sz w:val="20"/>
          <w:szCs w:val="18"/>
        </w:rPr>
      </w:pPr>
      <w:r w:rsidRPr="004D5ACE">
        <w:rPr>
          <w:rFonts w:ascii="Calibri" w:eastAsia="Times New Roman" w:hAnsi="Calibri" w:cs="Calibri"/>
          <w:color w:val="00455B"/>
          <w:sz w:val="20"/>
          <w:szCs w:val="18"/>
        </w:rPr>
        <w:t>Source: NatureScot – (</w:t>
      </w:r>
      <w:hyperlink r:id="rId175" w:history="1">
        <w:r w:rsidRPr="004D5ACE">
          <w:rPr>
            <w:rFonts w:ascii="Times New Roman" w:eastAsia="Times New Roman" w:hAnsi="Times New Roman" w:cs="Calibri"/>
            <w:i/>
            <w:color w:val="3ECDE7"/>
            <w:u w:val="single"/>
          </w:rPr>
          <w:t>https://sitelink.nature.scot/home</w:t>
        </w:r>
      </w:hyperlink>
      <w:r w:rsidRPr="004D5ACE">
        <w:rPr>
          <w:rFonts w:ascii="Times New Roman" w:eastAsia="Times New Roman" w:hAnsi="Times New Roman" w:cs="Calibri"/>
          <w:i/>
          <w:color w:val="3ECDE7"/>
          <w:u w:val="single"/>
        </w:rPr>
        <w:t>)</w:t>
      </w:r>
      <w:r w:rsidRPr="004D5ACE">
        <w:rPr>
          <w:rFonts w:ascii="Calibri" w:eastAsia="Times New Roman" w:hAnsi="Calibri" w:cs="Calibri"/>
          <w:color w:val="00455B"/>
          <w:sz w:val="20"/>
          <w:szCs w:val="18"/>
        </w:rPr>
        <w:t xml:space="preserve"> - data manually extracted from each site overview page. </w:t>
      </w:r>
    </w:p>
    <w:p w14:paraId="479F432F" w14:textId="77777777" w:rsidR="00063383" w:rsidRPr="004D5ACE" w:rsidRDefault="00063383" w:rsidP="00063383">
      <w:pPr>
        <w:overflowPunct w:val="0"/>
        <w:autoSpaceDE w:val="0"/>
        <w:autoSpaceDN w:val="0"/>
        <w:adjustRightInd w:val="0"/>
        <w:spacing w:after="200" w:line="240" w:lineRule="auto"/>
        <w:rPr>
          <w:rFonts w:ascii="Times New Roman" w:eastAsia="Times New Roman" w:hAnsi="Times New Roman" w:cs="Times New Roman"/>
          <w:b/>
          <w:color w:val="00455B"/>
          <w:sz w:val="24"/>
          <w:szCs w:val="20"/>
        </w:rPr>
      </w:pPr>
      <w:r w:rsidRPr="004D5ACE">
        <w:rPr>
          <w:rFonts w:ascii="Times New Roman" w:eastAsia="Times New Roman" w:hAnsi="Times New Roman" w:cs="Calibri"/>
          <w:b/>
          <w:color w:val="00455B"/>
          <w:sz w:val="24"/>
        </w:rPr>
        <w:t>Ramsar Convention</w:t>
      </w:r>
    </w:p>
    <w:p w14:paraId="43E12C0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 is home to one site that has been designated under the ‘</w:t>
      </w:r>
      <w:r w:rsidRPr="004D5ACE">
        <w:rPr>
          <w:rFonts w:ascii="Calibri" w:eastAsia="Times New Roman" w:hAnsi="Calibri" w:cs="Calibri"/>
          <w:i/>
          <w:sz w:val="20"/>
          <w:szCs w:val="20"/>
        </w:rPr>
        <w:t>Convention on Wetlands and Waders of International Importance</w:t>
      </w:r>
      <w:r w:rsidRPr="004D5ACE">
        <w:rPr>
          <w:rFonts w:ascii="Calibri" w:eastAsia="Times New Roman" w:hAnsi="Calibri" w:cs="Calibri"/>
          <w:sz w:val="20"/>
          <w:szCs w:val="20"/>
        </w:rPr>
        <w:t>’ signed in 1971 in Ramsar, Iran.  The designation recognises the fundamental ecological functions of this area as well as its economic, cultural, scientific, and recreational value. Under the Convention wetland is defined as:</w:t>
      </w:r>
    </w:p>
    <w:p w14:paraId="3062ED1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“areas of marsh, fen, peatland or water, whether natural or artificial, permanent or temporary, with water that is static or flowing, fresh, or brackish or salt, including areas of marine water the depth of which as low tide does not exceed six metres. [wetlands] may incorporate riparian and coastal zones adjacent to wetlands, and islands or bodies of marine water deeper than six metres at low tide lying within the wetlands”  </w:t>
      </w:r>
    </w:p>
    <w:p w14:paraId="5E2EA8C7"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67" w:name="_Toc75356120"/>
      <w:r w:rsidRPr="004D5ACE">
        <w:rPr>
          <w:rFonts w:ascii="Calibri" w:eastAsia="Times New Roman" w:hAnsi="Calibri" w:cs="Calibri"/>
          <w:color w:val="20A3C2"/>
          <w:sz w:val="28"/>
          <w:szCs w:val="28"/>
        </w:rPr>
        <w:t>Table 1.4 – Shetland Ramsar Site</w:t>
      </w:r>
      <w:bookmarkEnd w:id="67"/>
    </w:p>
    <w:tbl>
      <w:tblPr>
        <w:tblW w:w="6521" w:type="dxa"/>
        <w:tblInd w:w="-147"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Look w:val="04A0" w:firstRow="1" w:lastRow="0" w:firstColumn="1" w:lastColumn="0" w:noHBand="0" w:noVBand="1"/>
      </w:tblPr>
      <w:tblGrid>
        <w:gridCol w:w="1843"/>
        <w:gridCol w:w="4678"/>
      </w:tblGrid>
      <w:tr w:rsidR="00063383" w:rsidRPr="004D5ACE" w14:paraId="4B3CDC79" w14:textId="77777777" w:rsidTr="00063383">
        <w:trPr>
          <w:trHeight w:val="340"/>
        </w:trPr>
        <w:tc>
          <w:tcPr>
            <w:tcW w:w="1843"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3F0DCC2F"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Site Code</w:t>
            </w:r>
          </w:p>
        </w:tc>
        <w:tc>
          <w:tcPr>
            <w:tcW w:w="4678" w:type="dxa"/>
            <w:tcBorders>
              <w:top w:val="single" w:sz="4" w:space="0" w:color="00455B"/>
              <w:left w:val="single" w:sz="4" w:space="0" w:color="00455B"/>
              <w:bottom w:val="single" w:sz="4" w:space="0" w:color="00455B"/>
              <w:right w:val="single" w:sz="4" w:space="0" w:color="00455B"/>
            </w:tcBorders>
            <w:noWrap/>
            <w:vAlign w:val="center"/>
            <w:hideMark/>
          </w:tcPr>
          <w:p w14:paraId="0F5F0483"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color w:val="00455B"/>
                <w:sz w:val="20"/>
                <w:szCs w:val="20"/>
                <w:lang w:eastAsia="en-GB"/>
              </w:rPr>
              <w:t>8453</w:t>
            </w:r>
          </w:p>
        </w:tc>
      </w:tr>
      <w:tr w:rsidR="00063383" w:rsidRPr="004D5ACE" w14:paraId="26AA9573" w14:textId="77777777" w:rsidTr="00063383">
        <w:trPr>
          <w:trHeight w:val="340"/>
        </w:trPr>
        <w:tc>
          <w:tcPr>
            <w:tcW w:w="1843"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78E2E159"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Name</w:t>
            </w:r>
          </w:p>
        </w:tc>
        <w:tc>
          <w:tcPr>
            <w:tcW w:w="4678" w:type="dxa"/>
            <w:tcBorders>
              <w:top w:val="single" w:sz="4" w:space="0" w:color="00455B"/>
              <w:left w:val="single" w:sz="4" w:space="0" w:color="00455B"/>
              <w:bottom w:val="single" w:sz="4" w:space="0" w:color="00455B"/>
              <w:right w:val="single" w:sz="4" w:space="0" w:color="00455B"/>
            </w:tcBorders>
            <w:noWrap/>
            <w:vAlign w:val="center"/>
            <w:hideMark/>
          </w:tcPr>
          <w:p w14:paraId="32EC19E8"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color w:val="00455B"/>
                <w:sz w:val="20"/>
                <w:szCs w:val="20"/>
                <w:lang w:eastAsia="en-GB"/>
              </w:rPr>
              <w:t>Ronas Hill – North Roe and Tingon</w:t>
            </w:r>
          </w:p>
        </w:tc>
      </w:tr>
      <w:tr w:rsidR="00063383" w:rsidRPr="004D5ACE" w14:paraId="6FF3E2FC" w14:textId="77777777" w:rsidTr="00063383">
        <w:trPr>
          <w:trHeight w:val="340"/>
        </w:trPr>
        <w:tc>
          <w:tcPr>
            <w:tcW w:w="1843" w:type="dxa"/>
            <w:vMerge w:val="restart"/>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79343125"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Qualifying Feature</w:t>
            </w:r>
          </w:p>
        </w:tc>
        <w:tc>
          <w:tcPr>
            <w:tcW w:w="4678" w:type="dxa"/>
            <w:tcBorders>
              <w:top w:val="single" w:sz="4" w:space="0" w:color="00455B"/>
              <w:left w:val="single" w:sz="4" w:space="0" w:color="00455B"/>
              <w:bottom w:val="single" w:sz="4" w:space="0" w:color="00455B"/>
              <w:right w:val="single" w:sz="4" w:space="0" w:color="00455B"/>
            </w:tcBorders>
            <w:noWrap/>
            <w:vAlign w:val="center"/>
            <w:hideMark/>
          </w:tcPr>
          <w:p w14:paraId="624E4682"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color w:val="00455B"/>
                <w:sz w:val="20"/>
                <w:szCs w:val="20"/>
                <w:lang w:eastAsia="en-GB"/>
              </w:rPr>
              <w:t xml:space="preserve">Criterion 1 - Blanket Bog, </w:t>
            </w:r>
          </w:p>
        </w:tc>
      </w:tr>
      <w:tr w:rsidR="00063383" w:rsidRPr="004D5ACE" w14:paraId="0655C964"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57BDC0" w14:textId="77777777" w:rsidR="00063383" w:rsidRPr="004D5ACE" w:rsidRDefault="00063383" w:rsidP="00063383">
            <w:pPr>
              <w:spacing w:after="0" w:line="264" w:lineRule="auto"/>
              <w:rPr>
                <w:rFonts w:ascii="Calibri" w:eastAsia="Times New Roman" w:hAnsi="Calibri" w:cs="Calibri"/>
                <w:b/>
                <w:color w:val="FFFFFF"/>
                <w:sz w:val="20"/>
                <w:szCs w:val="20"/>
                <w:lang w:eastAsia="en-GB"/>
              </w:rPr>
            </w:pPr>
          </w:p>
        </w:tc>
        <w:tc>
          <w:tcPr>
            <w:tcW w:w="4678" w:type="dxa"/>
            <w:tcBorders>
              <w:top w:val="single" w:sz="4" w:space="0" w:color="00455B"/>
              <w:left w:val="single" w:sz="4" w:space="0" w:color="00455B"/>
              <w:bottom w:val="single" w:sz="4" w:space="0" w:color="00455B"/>
              <w:right w:val="single" w:sz="4" w:space="0" w:color="00455B"/>
            </w:tcBorders>
            <w:noWrap/>
            <w:vAlign w:val="center"/>
            <w:hideMark/>
          </w:tcPr>
          <w:p w14:paraId="131777A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 xml:space="preserve">Criterion 2 – Common or Harbour Seal </w:t>
            </w:r>
            <w:r w:rsidRPr="004D5ACE">
              <w:rPr>
                <w:rFonts w:ascii="Calibri" w:eastAsia="Times New Roman" w:hAnsi="Calibri" w:cs="Calibri"/>
                <w:color w:val="00455B"/>
                <w:sz w:val="20"/>
                <w:szCs w:val="20"/>
              </w:rPr>
              <w:t>(</w:t>
            </w:r>
            <w:r w:rsidRPr="004D5ACE">
              <w:rPr>
                <w:rFonts w:ascii="Calibri" w:eastAsia="Times New Roman" w:hAnsi="Calibri" w:cs="Calibri"/>
                <w:i/>
                <w:color w:val="00455B"/>
                <w:sz w:val="20"/>
                <w:szCs w:val="20"/>
              </w:rPr>
              <w:t>Phoca vitulina</w:t>
            </w:r>
            <w:r w:rsidRPr="004D5ACE">
              <w:rPr>
                <w:rFonts w:ascii="Calibri" w:eastAsia="Times New Roman" w:hAnsi="Calibri" w:cs="Calibri"/>
                <w:color w:val="00455B"/>
                <w:sz w:val="20"/>
                <w:szCs w:val="20"/>
              </w:rPr>
              <w:t>)</w:t>
            </w:r>
            <w:r w:rsidRPr="004D5ACE">
              <w:rPr>
                <w:rFonts w:ascii="Calibri" w:eastAsia="Times New Roman" w:hAnsi="Calibri" w:cs="Calibri"/>
                <w:color w:val="00455B"/>
                <w:sz w:val="20"/>
                <w:szCs w:val="20"/>
                <w:lang w:eastAsia="en-GB"/>
              </w:rPr>
              <w:t>, otter (</w:t>
            </w:r>
            <w:r w:rsidRPr="004D5ACE">
              <w:rPr>
                <w:rFonts w:ascii="Calibri" w:eastAsia="Times New Roman" w:hAnsi="Calibri" w:cs="Calibri"/>
                <w:i/>
                <w:color w:val="00455B"/>
                <w:sz w:val="20"/>
                <w:szCs w:val="20"/>
                <w:lang w:eastAsia="en-GB"/>
              </w:rPr>
              <w:t>Lutra lutra</w:t>
            </w:r>
            <w:r w:rsidRPr="004D5ACE">
              <w:rPr>
                <w:rFonts w:ascii="Calibri" w:eastAsia="Times New Roman" w:hAnsi="Calibri" w:cs="Calibri"/>
                <w:color w:val="00455B"/>
                <w:sz w:val="20"/>
                <w:szCs w:val="20"/>
                <w:lang w:eastAsia="en-GB"/>
              </w:rPr>
              <w:t>) and the arctic water flea (</w:t>
            </w:r>
            <w:r w:rsidRPr="004D5ACE">
              <w:rPr>
                <w:rFonts w:ascii="Calibri" w:eastAsia="Times New Roman" w:hAnsi="Calibri" w:cs="Calibri"/>
                <w:i/>
                <w:color w:val="00455B"/>
                <w:sz w:val="20"/>
                <w:szCs w:val="20"/>
                <w:lang w:eastAsia="en-GB"/>
              </w:rPr>
              <w:t>Eurycercus glacialis</w:t>
            </w:r>
            <w:r w:rsidRPr="004D5ACE">
              <w:rPr>
                <w:rFonts w:ascii="Calibri" w:eastAsia="Times New Roman" w:hAnsi="Calibri" w:cs="Calibri"/>
                <w:color w:val="00455B"/>
                <w:sz w:val="20"/>
                <w:szCs w:val="20"/>
                <w:lang w:eastAsia="en-GB"/>
              </w:rPr>
              <w:t xml:space="preserve">) </w:t>
            </w:r>
          </w:p>
        </w:tc>
      </w:tr>
      <w:tr w:rsidR="00063383" w:rsidRPr="004D5ACE" w14:paraId="60C7F6E8" w14:textId="77777777" w:rsidTr="00063383">
        <w:trPr>
          <w:trHeight w:val="340"/>
        </w:trPr>
        <w:tc>
          <w:tcPr>
            <w:tcW w:w="1843"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241BA9A4"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Total Area (ha)</w:t>
            </w:r>
          </w:p>
        </w:tc>
        <w:tc>
          <w:tcPr>
            <w:tcW w:w="4678" w:type="dxa"/>
            <w:tcBorders>
              <w:top w:val="single" w:sz="4" w:space="0" w:color="00455B"/>
              <w:left w:val="single" w:sz="4" w:space="0" w:color="00455B"/>
              <w:bottom w:val="single" w:sz="4" w:space="0" w:color="00455B"/>
              <w:right w:val="single" w:sz="4" w:space="0" w:color="00455B"/>
            </w:tcBorders>
            <w:noWrap/>
            <w:vAlign w:val="center"/>
            <w:hideMark/>
          </w:tcPr>
          <w:p w14:paraId="5447C7C7"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color w:val="00455B"/>
                <w:sz w:val="20"/>
                <w:szCs w:val="20"/>
                <w:lang w:eastAsia="en-GB"/>
              </w:rPr>
              <w:t>5474.35</w:t>
            </w:r>
          </w:p>
        </w:tc>
      </w:tr>
      <w:tr w:rsidR="00063383" w:rsidRPr="004D5ACE" w14:paraId="3248AECF" w14:textId="77777777" w:rsidTr="00063383">
        <w:trPr>
          <w:trHeight w:val="340"/>
        </w:trPr>
        <w:tc>
          <w:tcPr>
            <w:tcW w:w="1843"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72580569"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Summary Condition</w:t>
            </w:r>
          </w:p>
        </w:tc>
        <w:tc>
          <w:tcPr>
            <w:tcW w:w="4678" w:type="dxa"/>
            <w:tcBorders>
              <w:top w:val="single" w:sz="4" w:space="0" w:color="00455B"/>
              <w:left w:val="single" w:sz="4" w:space="0" w:color="00455B"/>
              <w:bottom w:val="single" w:sz="4" w:space="0" w:color="00455B"/>
              <w:right w:val="single" w:sz="4" w:space="0" w:color="00455B"/>
            </w:tcBorders>
            <w:noWrap/>
            <w:vAlign w:val="center"/>
            <w:hideMark/>
          </w:tcPr>
          <w:p w14:paraId="35D472E6"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color w:val="00455B"/>
                <w:sz w:val="20"/>
                <w:szCs w:val="20"/>
                <w:lang w:eastAsia="en-GB"/>
              </w:rPr>
              <w:t>Unfavourable</w:t>
            </w:r>
          </w:p>
        </w:tc>
      </w:tr>
      <w:tr w:rsidR="00063383" w:rsidRPr="004D5ACE" w14:paraId="2A2A2A82" w14:textId="77777777" w:rsidTr="00063383">
        <w:trPr>
          <w:trHeight w:val="340"/>
        </w:trPr>
        <w:tc>
          <w:tcPr>
            <w:tcW w:w="1843"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2966F917"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Pressures</w:t>
            </w:r>
          </w:p>
        </w:tc>
        <w:tc>
          <w:tcPr>
            <w:tcW w:w="4678" w:type="dxa"/>
            <w:tcBorders>
              <w:top w:val="single" w:sz="4" w:space="0" w:color="00455B"/>
              <w:left w:val="single" w:sz="4" w:space="0" w:color="00455B"/>
              <w:bottom w:val="single" w:sz="4" w:space="0" w:color="00455B"/>
              <w:right w:val="single" w:sz="4" w:space="0" w:color="00455B"/>
            </w:tcBorders>
            <w:noWrap/>
            <w:vAlign w:val="center"/>
            <w:hideMark/>
          </w:tcPr>
          <w:p w14:paraId="6E6EC28A"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color w:val="00455B"/>
                <w:sz w:val="20"/>
                <w:szCs w:val="20"/>
                <w:lang w:eastAsia="en-GB"/>
              </w:rPr>
              <w:t>Natural Event, Over-grazing and Trampling</w:t>
            </w:r>
          </w:p>
        </w:tc>
      </w:tr>
      <w:tr w:rsidR="00063383" w:rsidRPr="004D5ACE" w14:paraId="3F0A4B29" w14:textId="77777777" w:rsidTr="00063383">
        <w:trPr>
          <w:trHeight w:val="340"/>
        </w:trPr>
        <w:tc>
          <w:tcPr>
            <w:tcW w:w="1843"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2EAD992A"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rPr>
              <w:t>Last Visit Date</w:t>
            </w:r>
          </w:p>
        </w:tc>
        <w:tc>
          <w:tcPr>
            <w:tcW w:w="4678" w:type="dxa"/>
            <w:tcBorders>
              <w:top w:val="single" w:sz="4" w:space="0" w:color="00455B"/>
              <w:left w:val="single" w:sz="4" w:space="0" w:color="00455B"/>
              <w:bottom w:val="single" w:sz="4" w:space="0" w:color="00455B"/>
              <w:right w:val="single" w:sz="4" w:space="0" w:color="00455B"/>
            </w:tcBorders>
            <w:noWrap/>
            <w:vAlign w:val="center"/>
            <w:hideMark/>
          </w:tcPr>
          <w:p w14:paraId="54D9B53A" w14:textId="77777777" w:rsidR="00063383" w:rsidRPr="004D5ACE" w:rsidRDefault="00063383" w:rsidP="00063383">
            <w:pPr>
              <w:spacing w:after="120" w:line="264" w:lineRule="auto"/>
              <w:jc w:val="both"/>
              <w:rPr>
                <w:rFonts w:ascii="Calibri" w:eastAsia="Times New Roman" w:hAnsi="Calibri" w:cs="Calibri"/>
                <w:b/>
                <w:color w:val="FFFFFF"/>
                <w:sz w:val="20"/>
                <w:szCs w:val="20"/>
                <w:lang w:eastAsia="en-GB"/>
              </w:rPr>
            </w:pPr>
            <w:r w:rsidRPr="004D5ACE">
              <w:rPr>
                <w:rFonts w:ascii="Calibri" w:eastAsia="Times New Roman" w:hAnsi="Calibri" w:cs="Calibri"/>
                <w:color w:val="00455B"/>
                <w:sz w:val="20"/>
                <w:szCs w:val="20"/>
              </w:rPr>
              <w:t>12/09/2012</w:t>
            </w:r>
          </w:p>
        </w:tc>
      </w:tr>
    </w:tbl>
    <w:p w14:paraId="08F23C9D" w14:textId="77777777" w:rsidR="00063383" w:rsidRPr="004D5ACE" w:rsidRDefault="00063383" w:rsidP="00063383">
      <w:pPr>
        <w:overflowPunct w:val="0"/>
        <w:autoSpaceDE w:val="0"/>
        <w:autoSpaceDN w:val="0"/>
        <w:adjustRightInd w:val="0"/>
        <w:spacing w:afterLines="160" w:after="384" w:line="240" w:lineRule="auto"/>
        <w:rPr>
          <w:rFonts w:ascii="Calibri" w:eastAsia="Times New Roman" w:hAnsi="Calibri" w:cs="Calibri"/>
          <w:i/>
          <w:color w:val="00455B"/>
          <w:sz w:val="20"/>
          <w:szCs w:val="18"/>
        </w:rPr>
      </w:pPr>
      <w:r w:rsidRPr="004D5ACE">
        <w:rPr>
          <w:rFonts w:ascii="Calibri" w:eastAsia="Times New Roman" w:hAnsi="Calibri" w:cs="Calibri"/>
          <w:color w:val="00455B"/>
          <w:sz w:val="20"/>
          <w:szCs w:val="18"/>
        </w:rPr>
        <w:t>Source: NatureScot – (</w:t>
      </w:r>
      <w:hyperlink r:id="rId176" w:history="1">
        <w:r w:rsidRPr="004D5ACE">
          <w:rPr>
            <w:rFonts w:ascii="Times New Roman" w:eastAsia="Times New Roman" w:hAnsi="Times New Roman" w:cs="Calibri"/>
            <w:i/>
            <w:color w:val="3ECDE7"/>
            <w:u w:val="single"/>
          </w:rPr>
          <w:t>https://sitelink.nature.scot/home</w:t>
        </w:r>
      </w:hyperlink>
      <w:r w:rsidRPr="004D5ACE">
        <w:rPr>
          <w:rFonts w:ascii="Times New Roman" w:eastAsia="Times New Roman" w:hAnsi="Times New Roman" w:cs="Calibri"/>
          <w:i/>
          <w:color w:val="3ECDE7"/>
          <w:u w:val="single"/>
        </w:rPr>
        <w:t>)</w:t>
      </w:r>
      <w:r w:rsidRPr="004D5ACE">
        <w:rPr>
          <w:rFonts w:ascii="Calibri" w:eastAsia="Times New Roman" w:hAnsi="Calibri" w:cs="Calibri"/>
          <w:color w:val="00455B"/>
          <w:sz w:val="20"/>
          <w:szCs w:val="18"/>
        </w:rPr>
        <w:t xml:space="preserve"> - data manually extracted from each site overview page.</w:t>
      </w:r>
    </w:p>
    <w:p w14:paraId="500C08E8" w14:textId="77777777" w:rsidR="00063383" w:rsidRPr="004D5ACE" w:rsidRDefault="00063383" w:rsidP="00063383">
      <w:pPr>
        <w:spacing w:after="120" w:line="264" w:lineRule="auto"/>
        <w:rPr>
          <w:rFonts w:ascii="Times New Roman" w:eastAsia="Times New Roman" w:hAnsi="Times New Roman" w:cs="Times New Roman"/>
        </w:rPr>
      </w:pPr>
      <w:r w:rsidRPr="004D5ACE">
        <w:rPr>
          <w:rFonts w:ascii="Times New Roman" w:eastAsia="Times New Roman" w:hAnsi="Times New Roman" w:cs="Calibri"/>
        </w:rPr>
        <w:t xml:space="preserve">The location of the site can be viewed in </w:t>
      </w:r>
      <w:r w:rsidRPr="004D5ACE">
        <w:rPr>
          <w:rFonts w:ascii="Times New Roman" w:eastAsia="Times New Roman" w:hAnsi="Times New Roman" w:cs="Calibri"/>
          <w:b/>
          <w:i/>
        </w:rPr>
        <w:t>Figure 1.1</w:t>
      </w:r>
      <w:r w:rsidRPr="004D5ACE">
        <w:rPr>
          <w:rFonts w:ascii="Times New Roman" w:eastAsia="Times New Roman" w:hAnsi="Times New Roman" w:cs="Calibri"/>
          <w:i/>
        </w:rPr>
        <w:t xml:space="preserve"> </w:t>
      </w:r>
      <w:r w:rsidRPr="004D5ACE">
        <w:rPr>
          <w:rFonts w:ascii="Times New Roman" w:eastAsia="Times New Roman" w:hAnsi="Times New Roman" w:cs="Calibri"/>
        </w:rPr>
        <w:t xml:space="preserve">and details can be found in </w:t>
      </w:r>
      <w:r w:rsidRPr="004D5ACE">
        <w:rPr>
          <w:rFonts w:ascii="Times New Roman" w:eastAsia="Times New Roman" w:hAnsi="Times New Roman" w:cs="Calibri"/>
          <w:b/>
          <w:i/>
        </w:rPr>
        <w:t>Table 1.4</w:t>
      </w:r>
      <w:r w:rsidRPr="004D5ACE">
        <w:rPr>
          <w:rFonts w:ascii="Times New Roman" w:eastAsia="Times New Roman" w:hAnsi="Times New Roman" w:cs="Calibri"/>
        </w:rPr>
        <w:t>.</w:t>
      </w:r>
    </w:p>
    <w:p w14:paraId="78BE9D1F" w14:textId="77777777" w:rsidR="00063383" w:rsidRPr="004D5ACE" w:rsidRDefault="00063383" w:rsidP="00700364">
      <w:pPr>
        <w:keepNext/>
        <w:keepLines/>
        <w:numPr>
          <w:ilvl w:val="0"/>
          <w:numId w:val="73"/>
        </w:numPr>
        <w:spacing w:before="320" w:after="0" w:line="240" w:lineRule="auto"/>
        <w:ind w:left="0" w:firstLine="0"/>
        <w:outlineLvl w:val="0"/>
        <w:rPr>
          <w:rFonts w:ascii="Calibri" w:eastAsia="Times New Roman" w:hAnsi="Calibri" w:cs="Calibri"/>
          <w:color w:val="006788"/>
          <w:sz w:val="32"/>
          <w:szCs w:val="32"/>
        </w:rPr>
      </w:pPr>
      <w:bookmarkStart w:id="68" w:name="_Toc75356121"/>
      <w:r w:rsidRPr="004D5ACE">
        <w:rPr>
          <w:rFonts w:ascii="Calibri" w:eastAsia="Times New Roman" w:hAnsi="Calibri" w:cs="Calibri"/>
          <w:color w:val="006788"/>
          <w:sz w:val="32"/>
          <w:szCs w:val="32"/>
        </w:rPr>
        <w:t>National Designations</w:t>
      </w:r>
      <w:bookmarkEnd w:id="68"/>
    </w:p>
    <w:p w14:paraId="439E9D3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National designations cover a range of different types of protected area, including Natural Nature Reserves (NNR) and Sites of Special Scientific Interest (SSSI), both of which are located within the Shetland.  Shetland is also home to a number of non-statutory protected sites, such as Local Nature Conservation Sites.</w:t>
      </w:r>
    </w:p>
    <w:p w14:paraId="3702BAB9"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National Nature Reserves (NNRs)</w:t>
      </w:r>
    </w:p>
    <w:p w14:paraId="7EC2205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lastRenderedPageBreak/>
        <w:t>NNRs are statutory nature reserves designed under Part III of the National Parks and Access to the Countryside Act 1949 and the Wildlife and Countryside Act 1981. They are managed to conserve their habitats or to provide special opportunities for scientific study of the habitats, communities and species represented within them. People are encouraged to enjoy NNRs and so many have some form of visitor facilities that are designed to ensure recreational activities are not pursued without heed for the wildlife and habitat that exists there. There are 2 NNRs in Shetland holding two of Britain’s largest seabird colonies.</w:t>
      </w:r>
    </w:p>
    <w:p w14:paraId="785EF72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Noss NNR covers the entire island of Noss to the east of Bressay, an area of 344 hectares.  It is accessed by boat and has a visitor centre which is normally open seasonally.  Hermaness NNR lies in the north-west of the Island of Unst, including the stacks around Muckle Flugga the most northerly point in the UK. Covering an area of 965 hectares Hermaness is managed for cliff and moorland nesting bird species.  The location of the NNRs can be viewed in </w:t>
      </w:r>
      <w:r w:rsidRPr="004D5ACE">
        <w:rPr>
          <w:rFonts w:ascii="Calibri" w:eastAsia="Times New Roman" w:hAnsi="Calibri" w:cs="Calibri"/>
          <w:b/>
          <w:i/>
          <w:sz w:val="20"/>
          <w:szCs w:val="20"/>
        </w:rPr>
        <w:t>Figure 1.1</w:t>
      </w:r>
      <w:r w:rsidRPr="004D5ACE">
        <w:rPr>
          <w:rFonts w:ascii="Calibri" w:eastAsia="Times New Roman" w:hAnsi="Calibri" w:cs="Calibri"/>
          <w:sz w:val="20"/>
          <w:szCs w:val="20"/>
        </w:rPr>
        <w:t>. Both these sites are also designated as SPAs and SSSIs.</w:t>
      </w:r>
    </w:p>
    <w:p w14:paraId="6E3D7042"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Sites of Special Scientific Interest (SSSI)</w:t>
      </w:r>
    </w:p>
    <w:p w14:paraId="46087801" w14:textId="77777777" w:rsidR="00063383" w:rsidRPr="004D5ACE" w:rsidRDefault="00063383" w:rsidP="00063383">
      <w:pPr>
        <w:spacing w:after="120" w:line="264" w:lineRule="auto"/>
        <w:rPr>
          <w:rFonts w:ascii="Calibri" w:eastAsia="Times New Roman" w:hAnsi="Calibri" w:cs="Calibri"/>
          <w:b/>
          <w:i/>
          <w:sz w:val="20"/>
          <w:szCs w:val="20"/>
        </w:rPr>
      </w:pPr>
      <w:r w:rsidRPr="004D5ACE">
        <w:rPr>
          <w:rFonts w:ascii="Calibri" w:eastAsia="Times New Roman" w:hAnsi="Calibri" w:cs="Calibri"/>
          <w:sz w:val="20"/>
          <w:szCs w:val="20"/>
        </w:rPr>
        <w:t xml:space="preserve">SSSIs are designated under the Wildlife and Countryside Act (1981) as amended by the Nature Conservation (Scotland) Act 2004. Sites are designated due to the presence of important flora, fauna, geological or geomorphological features (or a combination of these features), many are also designated as European sites. </w:t>
      </w:r>
    </w:p>
    <w:p w14:paraId="4DF0AB1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There are 78 SSSIs in Shetland covering nearly 14% of the land area, with site details set in </w:t>
      </w:r>
      <w:r w:rsidRPr="004D5ACE">
        <w:rPr>
          <w:rFonts w:ascii="Calibri" w:eastAsia="Times New Roman" w:hAnsi="Calibri" w:cs="Calibri"/>
          <w:b/>
          <w:i/>
          <w:sz w:val="20"/>
          <w:szCs w:val="20"/>
        </w:rPr>
        <w:t>Table 1.5</w:t>
      </w:r>
      <w:r w:rsidRPr="004D5ACE">
        <w:rPr>
          <w:rFonts w:ascii="Calibri" w:eastAsia="Times New Roman" w:hAnsi="Calibri" w:cs="Calibri"/>
          <w:sz w:val="20"/>
          <w:szCs w:val="20"/>
        </w:rPr>
        <w:t xml:space="preserve"> below. The location of these can be viewed in </w:t>
      </w:r>
      <w:r w:rsidRPr="004D5ACE">
        <w:rPr>
          <w:rFonts w:ascii="Calibri" w:eastAsia="Times New Roman" w:hAnsi="Calibri" w:cs="Calibri"/>
          <w:b/>
          <w:i/>
          <w:sz w:val="20"/>
          <w:szCs w:val="20"/>
        </w:rPr>
        <w:t xml:space="preserve">Figure 1.1. </w:t>
      </w:r>
      <w:r w:rsidRPr="004D5ACE">
        <w:rPr>
          <w:rFonts w:ascii="Calibri" w:eastAsia="Times New Roman" w:hAnsi="Calibri" w:cs="Calibri"/>
          <w:sz w:val="20"/>
          <w:szCs w:val="20"/>
        </w:rPr>
        <w:t>Just over half of the sites are designated for geological or geomorphological reasons. There are various pressures on SSSIs including invasive species, water management and inter specific competition but the most common is over grazing. Overall just over 60% of SSSIs are in favourable or recovering condition while just over a third are in unfavourable condition. The remainder have at least one interest feature in unfavourable condition. Of the features in unfavourable condition the vast majority (&gt; 75%) are birds, the bulk of which are seabird interest features.</w:t>
      </w:r>
    </w:p>
    <w:p w14:paraId="24E033F9" w14:textId="77777777" w:rsidR="00063383" w:rsidRPr="004D5ACE" w:rsidRDefault="00063383" w:rsidP="00063383">
      <w:pPr>
        <w:spacing w:after="120" w:line="264" w:lineRule="auto"/>
        <w:rPr>
          <w:rFonts w:ascii="Calibri" w:eastAsia="Times New Roman" w:hAnsi="Calibri" w:cs="Calibri"/>
          <w:sz w:val="20"/>
          <w:szCs w:val="20"/>
        </w:rPr>
      </w:pPr>
    </w:p>
    <w:p w14:paraId="4836AE26" w14:textId="77777777" w:rsidR="00063383" w:rsidRPr="004D5ACE" w:rsidRDefault="00063383" w:rsidP="00063383">
      <w:pPr>
        <w:spacing w:after="120" w:line="264" w:lineRule="auto"/>
        <w:rPr>
          <w:rFonts w:ascii="Calibri" w:eastAsia="Times New Roman" w:hAnsi="Calibri" w:cs="Calibri"/>
          <w:sz w:val="20"/>
          <w:szCs w:val="20"/>
        </w:rPr>
      </w:pPr>
    </w:p>
    <w:p w14:paraId="74C3C7B6" w14:textId="77777777" w:rsidR="00063383" w:rsidRPr="004D5ACE" w:rsidRDefault="00063383" w:rsidP="00063383">
      <w:pPr>
        <w:spacing w:after="0" w:line="264" w:lineRule="auto"/>
        <w:rPr>
          <w:rFonts w:ascii="Calibri" w:eastAsia="Times New Roman" w:hAnsi="Calibri" w:cs="Calibri"/>
          <w:sz w:val="20"/>
          <w:szCs w:val="20"/>
        </w:rPr>
        <w:sectPr w:rsidR="00063383" w:rsidRPr="004D5ACE" w:rsidSect="00E87B15">
          <w:type w:val="continuous"/>
          <w:pgSz w:w="16838" w:h="11906" w:orient="landscape" w:code="9"/>
          <w:pgMar w:top="1440" w:right="1440" w:bottom="1440" w:left="1440" w:header="709" w:footer="709" w:gutter="0"/>
          <w:cols w:num="2" w:space="720"/>
        </w:sectPr>
      </w:pPr>
    </w:p>
    <w:p w14:paraId="15D17E24"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69" w:name="_Toc75356122"/>
      <w:r w:rsidRPr="004D5ACE">
        <w:rPr>
          <w:rFonts w:ascii="Calibri" w:eastAsia="Times New Roman" w:hAnsi="Calibri" w:cs="Calibri"/>
          <w:color w:val="20A3C2"/>
          <w:sz w:val="28"/>
          <w:szCs w:val="28"/>
        </w:rPr>
        <w:t>Table 1.5 – Sites of Special Scientific Interest in Shetland</w:t>
      </w:r>
      <w:bookmarkEnd w:id="69"/>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57" w:type="dxa"/>
          <w:bottom w:w="57" w:type="dxa"/>
        </w:tblCellMar>
        <w:tblLook w:val="04A0" w:firstRow="1" w:lastRow="0" w:firstColumn="1" w:lastColumn="0" w:noHBand="0" w:noVBand="1"/>
      </w:tblPr>
      <w:tblGrid>
        <w:gridCol w:w="766"/>
        <w:gridCol w:w="1629"/>
        <w:gridCol w:w="3351"/>
        <w:gridCol w:w="1073"/>
        <w:gridCol w:w="1656"/>
        <w:gridCol w:w="1521"/>
        <w:gridCol w:w="2500"/>
        <w:gridCol w:w="1452"/>
      </w:tblGrid>
      <w:tr w:rsidR="00063383" w:rsidRPr="004D5ACE" w14:paraId="46B7A8B7" w14:textId="77777777" w:rsidTr="00063383">
        <w:trPr>
          <w:cantSplit/>
          <w:trHeight w:val="841"/>
          <w:tblHeader/>
        </w:trPr>
        <w:tc>
          <w:tcPr>
            <w:tcW w:w="767"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20E0E9A5"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Site Code</w:t>
            </w:r>
          </w:p>
        </w:tc>
        <w:tc>
          <w:tcPr>
            <w:tcW w:w="1638"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6F702C1D"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Name</w:t>
            </w:r>
          </w:p>
        </w:tc>
        <w:tc>
          <w:tcPr>
            <w:tcW w:w="3383"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3D59582F"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Feature</w:t>
            </w:r>
          </w:p>
        </w:tc>
        <w:tc>
          <w:tcPr>
            <w:tcW w:w="1075"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2798E276"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Total Area (ha)</w:t>
            </w:r>
          </w:p>
        </w:tc>
        <w:tc>
          <w:tcPr>
            <w:tcW w:w="1662"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2F34851C"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Interest</w:t>
            </w:r>
          </w:p>
        </w:tc>
        <w:tc>
          <w:tcPr>
            <w:tcW w:w="1524"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0CE35E83"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Summary Condition</w:t>
            </w:r>
          </w:p>
        </w:tc>
        <w:tc>
          <w:tcPr>
            <w:tcW w:w="2517"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09AD8B2E"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Pressures</w:t>
            </w:r>
          </w:p>
        </w:tc>
        <w:tc>
          <w:tcPr>
            <w:tcW w:w="1382"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61C1110A"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Visit Date</w:t>
            </w:r>
          </w:p>
        </w:tc>
      </w:tr>
      <w:tr w:rsidR="00063383" w:rsidRPr="004D5ACE" w14:paraId="3578951D"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vAlign w:val="center"/>
            <w:hideMark/>
          </w:tcPr>
          <w:p w14:paraId="0ED046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10240</w:t>
            </w:r>
          </w:p>
        </w:tc>
        <w:tc>
          <w:tcPr>
            <w:tcW w:w="1638" w:type="dxa"/>
            <w:vMerge w:val="restart"/>
            <w:tcBorders>
              <w:top w:val="single" w:sz="4" w:space="0" w:color="00455B"/>
              <w:left w:val="single" w:sz="4" w:space="0" w:color="00455B"/>
              <w:bottom w:val="single" w:sz="4" w:space="0" w:color="00455B"/>
              <w:right w:val="single" w:sz="4" w:space="0" w:color="00455B"/>
            </w:tcBorders>
            <w:vAlign w:val="center"/>
            <w:hideMark/>
          </w:tcPr>
          <w:p w14:paraId="672E7EE9"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77" w:history="1">
              <w:r w:rsidR="00063383" w:rsidRPr="004D5ACE">
                <w:rPr>
                  <w:rFonts w:ascii="Calibri" w:eastAsia="Times New Roman" w:hAnsi="Calibri" w:cs="Calibri"/>
                  <w:color w:val="00455B"/>
                  <w:sz w:val="20"/>
                  <w:szCs w:val="20"/>
                  <w:u w:val="single"/>
                </w:rPr>
                <w:t>Aith Meadows and Burn of Aith</w:t>
              </w:r>
            </w:hyperlink>
          </w:p>
        </w:tc>
        <w:tc>
          <w:tcPr>
            <w:tcW w:w="3383" w:type="dxa"/>
            <w:tcBorders>
              <w:top w:val="single" w:sz="4" w:space="0" w:color="00455B"/>
              <w:left w:val="single" w:sz="4" w:space="0" w:color="00455B"/>
              <w:bottom w:val="single" w:sz="4" w:space="0" w:color="00455B"/>
              <w:right w:val="single" w:sz="4" w:space="0" w:color="00455B"/>
            </w:tcBorders>
            <w:vAlign w:val="center"/>
            <w:hideMark/>
          </w:tcPr>
          <w:p w14:paraId="7DC790A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Fen Meadow</w:t>
            </w:r>
          </w:p>
        </w:tc>
        <w:tc>
          <w:tcPr>
            <w:tcW w:w="1075" w:type="dxa"/>
            <w:vMerge w:val="restart"/>
            <w:tcBorders>
              <w:top w:val="single" w:sz="4" w:space="0" w:color="00455B"/>
              <w:left w:val="single" w:sz="4" w:space="0" w:color="00455B"/>
              <w:bottom w:val="single" w:sz="4" w:space="0" w:color="00455B"/>
              <w:right w:val="single" w:sz="4" w:space="0" w:color="00455B"/>
            </w:tcBorders>
            <w:vAlign w:val="center"/>
            <w:hideMark/>
          </w:tcPr>
          <w:p w14:paraId="6C043E1D"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25.17</w:t>
            </w:r>
          </w:p>
        </w:tc>
        <w:tc>
          <w:tcPr>
            <w:tcW w:w="1662" w:type="dxa"/>
            <w:tcBorders>
              <w:top w:val="single" w:sz="4" w:space="0" w:color="00455B"/>
              <w:left w:val="single" w:sz="4" w:space="0" w:color="00455B"/>
              <w:bottom w:val="single" w:sz="4" w:space="0" w:color="00455B"/>
              <w:right w:val="single" w:sz="4" w:space="0" w:color="00455B"/>
            </w:tcBorders>
            <w:vAlign w:val="center"/>
            <w:hideMark/>
          </w:tcPr>
          <w:p w14:paraId="79CFBF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Lowland grassland</w:t>
            </w:r>
          </w:p>
        </w:tc>
        <w:tc>
          <w:tcPr>
            <w:tcW w:w="1524" w:type="dxa"/>
            <w:tcBorders>
              <w:top w:val="single" w:sz="4" w:space="0" w:color="00455B"/>
              <w:left w:val="single" w:sz="4" w:space="0" w:color="00455B"/>
              <w:bottom w:val="single" w:sz="4" w:space="0" w:color="00455B"/>
              <w:right w:val="single" w:sz="4" w:space="0" w:color="00455B"/>
            </w:tcBorders>
            <w:shd w:val="clear" w:color="auto" w:fill="F4B083"/>
            <w:vAlign w:val="center"/>
            <w:hideMark/>
          </w:tcPr>
          <w:p w14:paraId="31E980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Declining</w:t>
            </w:r>
          </w:p>
        </w:tc>
        <w:tc>
          <w:tcPr>
            <w:tcW w:w="2517" w:type="dxa"/>
            <w:tcBorders>
              <w:top w:val="single" w:sz="4" w:space="0" w:color="00455B"/>
              <w:left w:val="single" w:sz="4" w:space="0" w:color="00455B"/>
              <w:bottom w:val="single" w:sz="4" w:space="0" w:color="00455B"/>
              <w:right w:val="single" w:sz="4" w:space="0" w:color="00455B"/>
            </w:tcBorders>
            <w:vAlign w:val="center"/>
            <w:hideMark/>
          </w:tcPr>
          <w:p w14:paraId="65FC1E2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pro-active management</w:t>
            </w:r>
          </w:p>
        </w:tc>
        <w:tc>
          <w:tcPr>
            <w:tcW w:w="1382" w:type="dxa"/>
            <w:tcBorders>
              <w:top w:val="single" w:sz="4" w:space="0" w:color="00455B"/>
              <w:left w:val="single" w:sz="4" w:space="0" w:color="00455B"/>
              <w:bottom w:val="single" w:sz="4" w:space="0" w:color="00455B"/>
              <w:right w:val="single" w:sz="4" w:space="0" w:color="00455B"/>
            </w:tcBorders>
            <w:vAlign w:val="center"/>
            <w:hideMark/>
          </w:tcPr>
          <w:p w14:paraId="141CF1E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01/07/2009</w:t>
            </w:r>
          </w:p>
        </w:tc>
      </w:tr>
      <w:tr w:rsidR="00063383" w:rsidRPr="004D5ACE" w14:paraId="62AA5B10"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DFD58D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B46321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vAlign w:val="center"/>
            <w:hideMark/>
          </w:tcPr>
          <w:p w14:paraId="3EFD155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Lowland neutral grassland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289B2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vAlign w:val="center"/>
            <w:hideMark/>
          </w:tcPr>
          <w:p w14:paraId="46D4D3E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Lowland grassland</w:t>
            </w:r>
          </w:p>
        </w:tc>
        <w:tc>
          <w:tcPr>
            <w:tcW w:w="1524" w:type="dxa"/>
            <w:tcBorders>
              <w:top w:val="single" w:sz="4" w:space="0" w:color="00455B"/>
              <w:left w:val="single" w:sz="4" w:space="0" w:color="00455B"/>
              <w:bottom w:val="single" w:sz="4" w:space="0" w:color="00455B"/>
              <w:right w:val="single" w:sz="4" w:space="0" w:color="00455B"/>
            </w:tcBorders>
            <w:shd w:val="clear" w:color="auto" w:fill="F4B083"/>
            <w:vAlign w:val="center"/>
            <w:hideMark/>
          </w:tcPr>
          <w:p w14:paraId="6DD2094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Declining</w:t>
            </w:r>
          </w:p>
        </w:tc>
        <w:tc>
          <w:tcPr>
            <w:tcW w:w="2517" w:type="dxa"/>
            <w:tcBorders>
              <w:top w:val="single" w:sz="4" w:space="0" w:color="00455B"/>
              <w:left w:val="single" w:sz="4" w:space="0" w:color="00455B"/>
              <w:bottom w:val="single" w:sz="4" w:space="0" w:color="00455B"/>
              <w:right w:val="single" w:sz="4" w:space="0" w:color="00455B"/>
            </w:tcBorders>
            <w:vAlign w:val="center"/>
            <w:hideMark/>
          </w:tcPr>
          <w:p w14:paraId="2DB9CF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pro-active management</w:t>
            </w:r>
          </w:p>
        </w:tc>
        <w:tc>
          <w:tcPr>
            <w:tcW w:w="1382" w:type="dxa"/>
            <w:tcBorders>
              <w:top w:val="single" w:sz="4" w:space="0" w:color="00455B"/>
              <w:left w:val="single" w:sz="4" w:space="0" w:color="00455B"/>
              <w:bottom w:val="single" w:sz="4" w:space="0" w:color="00455B"/>
              <w:right w:val="single" w:sz="4" w:space="0" w:color="00455B"/>
            </w:tcBorders>
            <w:vAlign w:val="center"/>
            <w:hideMark/>
          </w:tcPr>
          <w:p w14:paraId="4C5136A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25/06/2014</w:t>
            </w:r>
          </w:p>
        </w:tc>
      </w:tr>
      <w:tr w:rsidR="00063383" w:rsidRPr="004D5ACE" w14:paraId="18747D70"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74701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9FC34A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vAlign w:val="center"/>
            <w:hideMark/>
          </w:tcPr>
          <w:p w14:paraId="3B7D143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Quaternary of Scotland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87DF74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vAlign w:val="center"/>
            <w:hideMark/>
          </w:tcPr>
          <w:p w14:paraId="2384EC9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3D75F9E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vAlign w:val="center"/>
            <w:hideMark/>
          </w:tcPr>
          <w:p w14:paraId="72002B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Flood defence/coastal defence works</w:t>
            </w:r>
          </w:p>
        </w:tc>
        <w:tc>
          <w:tcPr>
            <w:tcW w:w="1382" w:type="dxa"/>
            <w:tcBorders>
              <w:top w:val="single" w:sz="4" w:space="0" w:color="00455B"/>
              <w:left w:val="single" w:sz="4" w:space="0" w:color="00455B"/>
              <w:bottom w:val="single" w:sz="4" w:space="0" w:color="00455B"/>
              <w:right w:val="single" w:sz="4" w:space="0" w:color="00455B"/>
            </w:tcBorders>
            <w:vAlign w:val="center"/>
            <w:hideMark/>
          </w:tcPr>
          <w:p w14:paraId="0B8F6DD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05/09/2007</w:t>
            </w:r>
          </w:p>
        </w:tc>
      </w:tr>
      <w:tr w:rsidR="00063383" w:rsidRPr="004D5ACE" w14:paraId="460263CA"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vAlign w:val="center"/>
            <w:hideMark/>
          </w:tcPr>
          <w:p w14:paraId="47FCDFF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144</w:t>
            </w:r>
          </w:p>
        </w:tc>
        <w:tc>
          <w:tcPr>
            <w:tcW w:w="1638" w:type="dxa"/>
            <w:tcBorders>
              <w:top w:val="single" w:sz="4" w:space="0" w:color="00455B"/>
              <w:left w:val="single" w:sz="4" w:space="0" w:color="00455B"/>
              <w:bottom w:val="single" w:sz="4" w:space="0" w:color="00455B"/>
              <w:right w:val="single" w:sz="4" w:space="0" w:color="00455B"/>
            </w:tcBorders>
            <w:vAlign w:val="center"/>
            <w:hideMark/>
          </w:tcPr>
          <w:p w14:paraId="4B29F6DA"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78" w:history="1">
              <w:r w:rsidR="00063383" w:rsidRPr="004D5ACE">
                <w:rPr>
                  <w:rFonts w:ascii="Calibri" w:eastAsia="Times New Roman" w:hAnsi="Calibri" w:cs="Calibri"/>
                  <w:color w:val="00455B"/>
                  <w:sz w:val="20"/>
                  <w:szCs w:val="20"/>
                  <w:u w:val="single"/>
                </w:rPr>
                <w:t>Balta</w:t>
              </w:r>
            </w:hyperlink>
          </w:p>
        </w:tc>
        <w:tc>
          <w:tcPr>
            <w:tcW w:w="3383" w:type="dxa"/>
            <w:tcBorders>
              <w:top w:val="single" w:sz="4" w:space="0" w:color="00455B"/>
              <w:left w:val="single" w:sz="4" w:space="0" w:color="00455B"/>
              <w:bottom w:val="single" w:sz="4" w:space="0" w:color="00455B"/>
              <w:right w:val="single" w:sz="4" w:space="0" w:color="00455B"/>
            </w:tcBorders>
            <w:vAlign w:val="center"/>
            <w:hideMark/>
          </w:tcPr>
          <w:p w14:paraId="23EFF26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Coastal Geomorphology</w:t>
            </w:r>
          </w:p>
        </w:tc>
        <w:tc>
          <w:tcPr>
            <w:tcW w:w="1075" w:type="dxa"/>
            <w:tcBorders>
              <w:top w:val="single" w:sz="4" w:space="0" w:color="00455B"/>
              <w:left w:val="single" w:sz="4" w:space="0" w:color="00455B"/>
              <w:bottom w:val="single" w:sz="4" w:space="0" w:color="00455B"/>
              <w:right w:val="single" w:sz="4" w:space="0" w:color="00455B"/>
            </w:tcBorders>
            <w:vAlign w:val="center"/>
            <w:hideMark/>
          </w:tcPr>
          <w:p w14:paraId="4732E76E"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16.23</w:t>
            </w:r>
          </w:p>
        </w:tc>
        <w:tc>
          <w:tcPr>
            <w:tcW w:w="1662" w:type="dxa"/>
            <w:tcBorders>
              <w:top w:val="single" w:sz="4" w:space="0" w:color="00455B"/>
              <w:left w:val="single" w:sz="4" w:space="0" w:color="00455B"/>
              <w:bottom w:val="single" w:sz="4" w:space="0" w:color="00455B"/>
              <w:right w:val="single" w:sz="4" w:space="0" w:color="00455B"/>
            </w:tcBorders>
            <w:vAlign w:val="center"/>
            <w:hideMark/>
          </w:tcPr>
          <w:p w14:paraId="06E53F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vAlign w:val="center"/>
            <w:hideMark/>
          </w:tcPr>
          <w:p w14:paraId="23C2EC5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vAlign w:val="center"/>
            <w:hideMark/>
          </w:tcPr>
          <w:p w14:paraId="07F1BEB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vAlign w:val="center"/>
            <w:hideMark/>
          </w:tcPr>
          <w:p w14:paraId="602D54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17/13/2017</w:t>
            </w:r>
          </w:p>
        </w:tc>
      </w:tr>
      <w:tr w:rsidR="00063383" w:rsidRPr="004D5ACE" w14:paraId="5771CD70"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4BB0D6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256</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6FD29A3"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79" w:history="1">
              <w:r w:rsidR="00063383" w:rsidRPr="004D5ACE">
                <w:rPr>
                  <w:rFonts w:ascii="Calibri" w:eastAsia="Times New Roman" w:hAnsi="Calibri" w:cs="Calibri"/>
                  <w:color w:val="00455B"/>
                  <w:sz w:val="20"/>
                  <w:szCs w:val="20"/>
                  <w:u w:val="single"/>
                </w:rPr>
                <w:t>Breckon</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933458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Bog orchid (Hammarbya paludosa)</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FF3ADC"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58.75</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81FC9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5C2F6D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38501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988D4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15/08/2014</w:t>
            </w:r>
          </w:p>
        </w:tc>
      </w:tr>
      <w:tr w:rsidR="00063383" w:rsidRPr="004D5ACE" w14:paraId="2F4309B0"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3E3354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80AF3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CF1F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Eutrophic loch</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9EF031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555FB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345E6B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BAFEDC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7414D6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10/08/2010</w:t>
            </w:r>
          </w:p>
        </w:tc>
      </w:tr>
      <w:tr w:rsidR="00063383" w:rsidRPr="004D5ACE" w14:paraId="2C69B3D7"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9D7714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922013F"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968DC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Machair</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2CAC8F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8D71B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5516C1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ABFD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3766A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19/07/2016</w:t>
            </w:r>
          </w:p>
        </w:tc>
      </w:tr>
      <w:tr w:rsidR="00063383" w:rsidRPr="004D5ACE" w14:paraId="22BA626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E25082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DB6EA8F"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51258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Maritime cliff</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D195AA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B76B6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79FDA7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Recovered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A8D83E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09882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19/07/2016</w:t>
            </w:r>
          </w:p>
        </w:tc>
      </w:tr>
      <w:tr w:rsidR="00063383" w:rsidRPr="004D5ACE" w14:paraId="0BB90F6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35E799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A6A693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F53765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Sand dunes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F0B2A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00203C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858176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6878F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99A339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19/07/2016</w:t>
            </w:r>
          </w:p>
        </w:tc>
      </w:tr>
      <w:tr w:rsidR="00063383" w:rsidRPr="004D5ACE" w14:paraId="5B0C967B"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8FBD9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276</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68993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0" w:history="1">
              <w:r w:rsidR="00063383" w:rsidRPr="004D5ACE">
                <w:rPr>
                  <w:rFonts w:ascii="Calibri" w:eastAsia="Times New Roman" w:hAnsi="Calibri" w:cs="Calibri"/>
                  <w:color w:val="00455B"/>
                  <w:sz w:val="20"/>
                  <w:szCs w:val="20"/>
                  <w:u w:val="single"/>
                </w:rPr>
                <w:t>Burn of Lunklet</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5CB24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 Assemblage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3D97B1"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1.42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EF1077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4FB73EF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3F8279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213576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05/08/2002</w:t>
            </w:r>
          </w:p>
        </w:tc>
      </w:tr>
      <w:tr w:rsidR="00063383" w:rsidRPr="004D5ACE" w14:paraId="06564D52"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F5CFE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277</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D35242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1" w:history="1">
              <w:r w:rsidR="00063383" w:rsidRPr="004D5ACE">
                <w:rPr>
                  <w:rFonts w:ascii="Calibri" w:eastAsia="Times New Roman" w:hAnsi="Calibri" w:cs="Calibri"/>
                  <w:color w:val="00455B"/>
                  <w:sz w:val="20"/>
                  <w:szCs w:val="20"/>
                  <w:u w:val="single"/>
                </w:rPr>
                <w:t>Burn of Valayre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ABA0E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Scrub</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EC7F591"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5.49</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824753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Woodland</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9B1D25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E01EB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2071FA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26/09/2013</w:t>
            </w:r>
          </w:p>
        </w:tc>
      </w:tr>
      <w:tr w:rsidR="00063383" w:rsidRPr="004D5ACE" w14:paraId="1CB6F653"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E0FBB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347</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D2636E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2" w:history="1">
              <w:r w:rsidR="00063383" w:rsidRPr="004D5ACE">
                <w:rPr>
                  <w:rFonts w:ascii="Calibri" w:eastAsia="Times New Roman" w:hAnsi="Calibri" w:cs="Calibri"/>
                  <w:color w:val="00455B"/>
                  <w:sz w:val="20"/>
                  <w:szCs w:val="20"/>
                  <w:u w:val="single"/>
                </w:rPr>
                <w:t>Catfirth</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E164E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Scrub</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C609BB"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0.13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70222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Woodland</w:t>
            </w:r>
          </w:p>
        </w:tc>
        <w:tc>
          <w:tcPr>
            <w:tcW w:w="1524" w:type="dxa"/>
            <w:tcBorders>
              <w:top w:val="single" w:sz="4" w:space="0" w:color="00455B"/>
              <w:left w:val="single" w:sz="4" w:space="0" w:color="00455B"/>
              <w:bottom w:val="single" w:sz="4" w:space="0" w:color="00455B"/>
              <w:right w:val="single" w:sz="4" w:space="0" w:color="00455B"/>
            </w:tcBorders>
            <w:shd w:val="clear" w:color="auto" w:fill="F4B083"/>
            <w:tcMar>
              <w:top w:w="0" w:type="dxa"/>
              <w:left w:w="108" w:type="dxa"/>
              <w:bottom w:w="0" w:type="dxa"/>
              <w:right w:w="108" w:type="dxa"/>
            </w:tcMar>
            <w:vAlign w:val="center"/>
            <w:hideMark/>
          </w:tcPr>
          <w:p w14:paraId="18DAF62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Recovered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21203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DE8C3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15/08/2022</w:t>
            </w:r>
          </w:p>
        </w:tc>
      </w:tr>
      <w:tr w:rsidR="00063383" w:rsidRPr="004D5ACE" w14:paraId="1562B275"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1492C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367</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A50118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3" w:history="1">
              <w:r w:rsidR="00063383" w:rsidRPr="004D5ACE">
                <w:rPr>
                  <w:rFonts w:ascii="Calibri" w:eastAsia="Times New Roman" w:hAnsi="Calibri" w:cs="Calibri"/>
                  <w:color w:val="00455B"/>
                  <w:sz w:val="20"/>
                  <w:szCs w:val="20"/>
                  <w:u w:val="single"/>
                </w:rPr>
                <w:t>Clothister Hill Quarry</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BDEA3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Mineralogy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CD04A2E"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6.84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DBA91A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9720CA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75B64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8252E0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11/02/2003</w:t>
            </w:r>
          </w:p>
        </w:tc>
      </w:tr>
      <w:tr w:rsidR="00063383" w:rsidRPr="004D5ACE" w14:paraId="5A9AC21C"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65010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475</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E5512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4" w:history="1">
              <w:r w:rsidR="00063383" w:rsidRPr="004D5ACE">
                <w:rPr>
                  <w:rFonts w:ascii="Calibri" w:eastAsia="Times New Roman" w:hAnsi="Calibri" w:cs="Calibri"/>
                  <w:color w:val="00455B"/>
                  <w:sz w:val="20"/>
                  <w:szCs w:val="20"/>
                  <w:u w:val="single"/>
                </w:rPr>
                <w:t>Crussa Field and the Heogs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767C07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24FEADA"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468.97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EF1819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2045F6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CCC05E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0C07F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31/07/2012</w:t>
            </w:r>
          </w:p>
        </w:tc>
      </w:tr>
      <w:tr w:rsidR="00063383" w:rsidRPr="004D5ACE" w14:paraId="6A63903A"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15802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9E2BCDA"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73B8C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bird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483C1D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DB04D5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F94D71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0C02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3C868A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31/07/2012</w:t>
            </w:r>
          </w:p>
        </w:tc>
      </w:tr>
      <w:tr w:rsidR="00063383" w:rsidRPr="004D5ACE" w14:paraId="76E3800E"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8A0FEE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5EB03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29BFE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Calaminarian grassland and serpentine heath</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578EB7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AEE97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E2544C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Partially Destroyed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6CD7B8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Mineral Extraction</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40820E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05/08/2014</w:t>
            </w:r>
          </w:p>
        </w:tc>
      </w:tr>
      <w:tr w:rsidR="00063383" w:rsidRPr="004D5ACE" w14:paraId="09530CB6"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0B48B3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94D15F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4FA66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Mineralogy of Scotland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3AF8DF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E620A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780BF4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35E6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Water Management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E207D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03/02/2004</w:t>
            </w:r>
          </w:p>
        </w:tc>
      </w:tr>
      <w:tr w:rsidR="00063383" w:rsidRPr="004D5ACE" w14:paraId="5BA55A9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21B5A8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6D315A"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0B460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189550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8FBE0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1797C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CA7BE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A43872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15/09/2014</w:t>
            </w:r>
          </w:p>
        </w:tc>
      </w:tr>
      <w:tr w:rsidR="00063383" w:rsidRPr="004D5ACE" w14:paraId="2646DAA5"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190D76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CA54D82"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9B570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Whimbrel (</w:t>
            </w:r>
            <w:r w:rsidRPr="004D5ACE">
              <w:rPr>
                <w:rFonts w:ascii="Calibri" w:eastAsia="Times New Roman" w:hAnsi="Calibri" w:cs="Calibri"/>
                <w:i/>
                <w:color w:val="00455B"/>
                <w:sz w:val="20"/>
                <w:szCs w:val="20"/>
              </w:rPr>
              <w:t>Numenius phaeopus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67A45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918081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9FBA2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8FB5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53B7D6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31/07/2012</w:t>
            </w:r>
          </w:p>
        </w:tc>
      </w:tr>
      <w:tr w:rsidR="00063383" w:rsidRPr="004D5ACE" w14:paraId="64981326"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3EB9F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481</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702FC4"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5" w:history="1">
              <w:r w:rsidR="00063383" w:rsidRPr="004D5ACE">
                <w:rPr>
                  <w:rFonts w:ascii="Calibri" w:eastAsia="Times New Roman" w:hAnsi="Calibri" w:cs="Calibri"/>
                  <w:color w:val="00455B"/>
                  <w:sz w:val="20"/>
                  <w:szCs w:val="20"/>
                  <w:u w:val="single"/>
                </w:rPr>
                <w:t>Culswick Marsh</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6E5242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Valley Fen</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FA9D878"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6.45</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E252A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Wetlands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28AA3F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BC0406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97264F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13/07/2017</w:t>
            </w:r>
          </w:p>
        </w:tc>
      </w:tr>
      <w:tr w:rsidR="00063383" w:rsidRPr="004D5ACE" w14:paraId="1C0CEFF3"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923743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486</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2E52E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6" w:history="1">
              <w:r w:rsidR="00063383" w:rsidRPr="004D5ACE">
                <w:rPr>
                  <w:rFonts w:ascii="Calibri" w:eastAsia="Times New Roman" w:hAnsi="Calibri" w:cs="Calibri"/>
                  <w:color w:val="00455B"/>
                  <w:sz w:val="20"/>
                  <w:szCs w:val="20"/>
                  <w:u w:val="single"/>
                </w:rPr>
                <w:t>Dales Voe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C2F112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Saltmarsh</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4B0F515"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5.63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B6F5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CE7C0C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DC0D9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Under 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02AF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11/09/2012</w:t>
            </w:r>
          </w:p>
        </w:tc>
      </w:tr>
      <w:tr w:rsidR="00063383" w:rsidRPr="004D5ACE" w14:paraId="3F4020FA"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5E0D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492 </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2E3CA5"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7" w:history="1">
              <w:r w:rsidR="00063383" w:rsidRPr="004D5ACE">
                <w:rPr>
                  <w:rFonts w:ascii="Calibri" w:eastAsia="Times New Roman" w:hAnsi="Calibri" w:cs="Calibri"/>
                  <w:color w:val="00455B"/>
                  <w:sz w:val="20"/>
                  <w:szCs w:val="20"/>
                  <w:u w:val="single"/>
                </w:rPr>
                <w:t>Dalsetter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D93FD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Tern, (</w:t>
            </w:r>
            <w:r w:rsidRPr="004D5ACE">
              <w:rPr>
                <w:rFonts w:ascii="Calibri" w:eastAsia="Times New Roman" w:hAnsi="Calibri" w:cs="Calibri"/>
                <w:i/>
                <w:color w:val="00455B"/>
                <w:sz w:val="20"/>
                <w:szCs w:val="20"/>
              </w:rPr>
              <w:t>Sterna paradisaea</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73C46C"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33.88</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4333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81AE42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AAE95C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B52B0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19/06/2012</w:t>
            </w:r>
          </w:p>
        </w:tc>
      </w:tr>
      <w:tr w:rsidR="00063383" w:rsidRPr="004D5ACE" w14:paraId="4405588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A3DFF9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7825B54"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F696C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Subalpine dry heath</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5044F4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61321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8CBDFD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57377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CF87DF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19/06/2012</w:t>
            </w:r>
          </w:p>
        </w:tc>
      </w:tr>
      <w:tr w:rsidR="00063383" w:rsidRPr="004D5ACE" w14:paraId="1C6E2C11"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2301A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587</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040545"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8" w:history="1">
              <w:r w:rsidR="00063383" w:rsidRPr="004D5ACE">
                <w:rPr>
                  <w:rFonts w:ascii="Calibri" w:eastAsia="Times New Roman" w:hAnsi="Calibri" w:cs="Calibri"/>
                  <w:color w:val="00455B"/>
                  <w:sz w:val="20"/>
                  <w:szCs w:val="20"/>
                  <w:u w:val="single"/>
                </w:rPr>
                <w:t>East Mires and Lumbister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34ADD1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A119274"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620.32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F2C3BB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EFBB19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D822E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6C0C5B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20/09/2012</w:t>
            </w:r>
          </w:p>
        </w:tc>
      </w:tr>
      <w:tr w:rsidR="00063383" w:rsidRPr="004D5ACE" w14:paraId="33AF858E"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9D443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4DF89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46D58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bird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37A94F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B21B1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BC69DF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DA61D2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8B99C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24/07/2009</w:t>
            </w:r>
          </w:p>
        </w:tc>
      </w:tr>
      <w:tr w:rsidR="00063383" w:rsidRPr="004D5ACE" w14:paraId="0F8EA3A6"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FA36B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590</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52BDD0"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89" w:history="1">
              <w:r w:rsidR="00063383" w:rsidRPr="004D5ACE">
                <w:rPr>
                  <w:rFonts w:ascii="Calibri" w:eastAsia="Times New Roman" w:hAnsi="Calibri" w:cs="Calibri"/>
                  <w:color w:val="00455B"/>
                  <w:sz w:val="20"/>
                  <w:szCs w:val="20"/>
                  <w:u w:val="single"/>
                </w:rPr>
                <w:t>Easter Loch</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48BE2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Whooper Swan (</w:t>
            </w:r>
            <w:r w:rsidRPr="004D5ACE">
              <w:rPr>
                <w:rFonts w:ascii="Calibri" w:eastAsia="Times New Roman" w:hAnsi="Calibri" w:cs="Calibri"/>
                <w:i/>
                <w:color w:val="00455B"/>
                <w:sz w:val="20"/>
                <w:szCs w:val="20"/>
              </w:rPr>
              <w:t>Cygnus cygnus</w:t>
            </w:r>
            <w:r w:rsidRPr="004D5ACE">
              <w:rPr>
                <w:rFonts w:ascii="Calibri" w:eastAsia="Times New Roman" w:hAnsi="Calibri" w:cs="Calibri"/>
                <w:color w:val="00455B"/>
                <w:sz w:val="20"/>
                <w:szCs w:val="20"/>
              </w:rPr>
              <w:t>), non-breeding</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B31C01"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5.82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4643A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59E501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5731D7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3EC81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02/12/2012</w:t>
            </w:r>
          </w:p>
        </w:tc>
      </w:tr>
      <w:tr w:rsidR="00063383" w:rsidRPr="004D5ACE" w14:paraId="4FBD1E55"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28DED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592</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0FA89AC"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0" w:history="1">
              <w:r w:rsidR="00063383" w:rsidRPr="004D5ACE">
                <w:rPr>
                  <w:rFonts w:ascii="Calibri" w:eastAsia="Times New Roman" w:hAnsi="Calibri" w:cs="Calibri"/>
                  <w:color w:val="00455B"/>
                  <w:sz w:val="20"/>
                  <w:szCs w:val="20"/>
                  <w:u w:val="single"/>
                </w:rPr>
                <w:t>Easter Rova Head</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8046C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Non-marine Devonian</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2272797"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3.35</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3269EA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BA13B7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742DE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B12150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16/08/2002</w:t>
            </w:r>
          </w:p>
        </w:tc>
      </w:tr>
      <w:tr w:rsidR="00063383" w:rsidRPr="004D5ACE" w14:paraId="7103CD00"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41819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615</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D15481C"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1" w:history="1">
              <w:r w:rsidR="00063383" w:rsidRPr="004D5ACE">
                <w:rPr>
                  <w:rFonts w:ascii="Calibri" w:eastAsia="Times New Roman" w:hAnsi="Calibri" w:cs="Calibri"/>
                  <w:color w:val="00455B"/>
                  <w:sz w:val="20"/>
                  <w:szCs w:val="20"/>
                  <w:u w:val="single"/>
                </w:rPr>
                <w:t>Eshaness Coast</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7C343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Old Red Sandstone Igneous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BECC85F"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43.08</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CFD7E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19A88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06A804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C7188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31/08/2000</w:t>
            </w:r>
          </w:p>
        </w:tc>
      </w:tr>
      <w:tr w:rsidR="00063383" w:rsidRPr="004D5ACE" w14:paraId="19BB9696"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9DC65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620</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72BBF51"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2" w:history="1">
              <w:r w:rsidR="00063383" w:rsidRPr="004D5ACE">
                <w:rPr>
                  <w:rFonts w:ascii="Calibri" w:eastAsia="Times New Roman" w:hAnsi="Calibri" w:cs="Calibri"/>
                  <w:color w:val="00455B"/>
                  <w:sz w:val="20"/>
                  <w:szCs w:val="20"/>
                  <w:u w:val="single"/>
                </w:rPr>
                <w:t>Fair Isle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57738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9F7A123"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561.34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EDA4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46BFC1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5D780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Invasive Species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DD32EE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55FB99B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C8CA83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B1E613B"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784FC0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Fulmar (</w:t>
            </w:r>
            <w:r w:rsidRPr="004D5ACE">
              <w:rPr>
                <w:rFonts w:ascii="Calibri" w:eastAsia="Times New Roman" w:hAnsi="Calibri" w:cs="Calibri"/>
                <w:i/>
                <w:color w:val="00455B"/>
                <w:sz w:val="20"/>
                <w:szCs w:val="20"/>
              </w:rPr>
              <w:t>Fulmarus glacialis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3C6AD4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F36BB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407838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F16AB9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3C274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4C25CD7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044745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D311C27"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11F47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Great skua (</w:t>
            </w:r>
            <w:r w:rsidRPr="004D5ACE">
              <w:rPr>
                <w:rFonts w:ascii="Calibri" w:eastAsia="Times New Roman" w:hAnsi="Calibri" w:cs="Calibri"/>
                <w:i/>
                <w:color w:val="00455B"/>
                <w:sz w:val="20"/>
                <w:szCs w:val="20"/>
              </w:rPr>
              <w:t>Stercorarius skua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BDD1D9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CC56DC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D11DE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8972C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Game / fisheries management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104470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70407366"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148BDE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AB098F"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29A925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Guillemot (</w:t>
            </w:r>
            <w:r w:rsidRPr="004D5ACE">
              <w:rPr>
                <w:rFonts w:ascii="Calibri" w:eastAsia="Times New Roman" w:hAnsi="Calibri" w:cs="Calibri"/>
                <w:i/>
                <w:color w:val="00455B"/>
                <w:sz w:val="20"/>
                <w:szCs w:val="20"/>
              </w:rPr>
              <w:t>Uria aalge</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ECA97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2ED56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7BCFA8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E4C6E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AFFB1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669C6D85"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3980C5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B1F0C73"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2D68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Kittiwake (</w:t>
            </w:r>
            <w:r w:rsidRPr="004D5ACE">
              <w:rPr>
                <w:rFonts w:ascii="Calibri" w:eastAsia="Times New Roman" w:hAnsi="Calibri" w:cs="Calibri"/>
                <w:i/>
                <w:color w:val="00455B"/>
                <w:sz w:val="20"/>
                <w:szCs w:val="20"/>
              </w:rPr>
              <w:t>Rissa tridactyla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6081C1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2B1D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1170A8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FC50E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Invasive Species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9B9C3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6C3A90DA"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A227EF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86E19BB"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DDFDC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Moorland juniper</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5D121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8B8D5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EBB0B8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B6966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B4F5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25/09/2007</w:t>
            </w:r>
          </w:p>
        </w:tc>
      </w:tr>
      <w:tr w:rsidR="00063383" w:rsidRPr="004D5ACE" w14:paraId="34FD898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DD3F03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6B3FD2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2035BF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Palaeozoic Palaeobotany</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5ECFA2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F45DD6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C5E0B3"/>
            <w:tcMar>
              <w:top w:w="0" w:type="dxa"/>
              <w:left w:w="108" w:type="dxa"/>
              <w:bottom w:w="0" w:type="dxa"/>
              <w:right w:w="108" w:type="dxa"/>
            </w:tcMar>
            <w:vAlign w:val="center"/>
            <w:hideMark/>
          </w:tcPr>
          <w:p w14:paraId="564B581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80240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5F2218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05/04/2004</w:t>
            </w:r>
          </w:p>
        </w:tc>
      </w:tr>
      <w:tr w:rsidR="00063383" w:rsidRPr="004D5ACE" w14:paraId="4B2BBE0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D926E3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59C04B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D6D78F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Razorbill (</w:t>
            </w:r>
            <w:r w:rsidRPr="004D5ACE">
              <w:rPr>
                <w:rFonts w:ascii="Calibri" w:eastAsia="Times New Roman" w:hAnsi="Calibri" w:cs="Calibri"/>
                <w:i/>
                <w:color w:val="00455B"/>
                <w:sz w:val="20"/>
                <w:szCs w:val="20"/>
              </w:rPr>
              <w:t>Alca torda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C71E4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E2908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1ED008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DD869D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6155F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01/06/2015</w:t>
            </w:r>
          </w:p>
        </w:tc>
      </w:tr>
      <w:tr w:rsidR="00063383" w:rsidRPr="004D5ACE" w14:paraId="00647AA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826999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BE0124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E29D30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Seabird colony,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591BE5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3EC5D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0A38036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1E822E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9085A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16115ED0"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9C19BA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7E1B3D"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E7976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Shag (</w:t>
            </w:r>
            <w:r w:rsidRPr="004D5ACE">
              <w:rPr>
                <w:rFonts w:ascii="Calibri" w:eastAsia="Times New Roman" w:hAnsi="Calibri" w:cs="Calibri"/>
                <w:i/>
                <w:color w:val="00455B"/>
                <w:sz w:val="20"/>
                <w:szCs w:val="20"/>
              </w:rPr>
              <w:t>Phalacrocorax aristotelis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A9072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83C20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6B83BA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4D426D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9E3DFE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01/06/2013</w:t>
            </w:r>
          </w:p>
        </w:tc>
      </w:tr>
      <w:tr w:rsidR="00063383" w:rsidRPr="004D5ACE" w14:paraId="236BD847"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6F066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633</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54DFFA"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3" w:history="1">
              <w:r w:rsidR="00063383" w:rsidRPr="004D5ACE">
                <w:rPr>
                  <w:rFonts w:ascii="Calibri" w:eastAsia="Times New Roman" w:hAnsi="Calibri" w:cs="Calibri"/>
                  <w:color w:val="00455B"/>
                  <w:sz w:val="20"/>
                  <w:szCs w:val="20"/>
                  <w:u w:val="single"/>
                </w:rPr>
                <w:t>Fidlar Geo to Watsness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42155C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Non-marine Devonian</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DE3C871"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18.42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68D968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C5E0B3"/>
            <w:tcMar>
              <w:top w:w="0" w:type="dxa"/>
              <w:left w:w="108" w:type="dxa"/>
              <w:bottom w:w="0" w:type="dxa"/>
              <w:right w:w="108" w:type="dxa"/>
            </w:tcMar>
            <w:vAlign w:val="center"/>
            <w:hideMark/>
          </w:tcPr>
          <w:p w14:paraId="10D3ABA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6D08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8FA3FB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22/06/2004</w:t>
            </w:r>
          </w:p>
        </w:tc>
      </w:tr>
      <w:tr w:rsidR="00063383" w:rsidRPr="004D5ACE" w14:paraId="31CE3BCD"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B54F27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655</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4E75EF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4" w:history="1">
              <w:r w:rsidR="00063383" w:rsidRPr="004D5ACE">
                <w:rPr>
                  <w:rFonts w:ascii="Calibri" w:eastAsia="Times New Roman" w:hAnsi="Calibri" w:cs="Calibri"/>
                  <w:color w:val="00455B"/>
                  <w:sz w:val="20"/>
                  <w:szCs w:val="20"/>
                  <w:u w:val="single"/>
                </w:rPr>
                <w:t>Foula</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B32A3A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BD6F40"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1322.3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E61B07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4BB59E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2751E9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 trampling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222F2E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01/06/2015</w:t>
            </w:r>
          </w:p>
        </w:tc>
      </w:tr>
      <w:tr w:rsidR="00063383" w:rsidRPr="004D5ACE" w14:paraId="4B67675E"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FD8E8C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F68360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ED62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CE64FD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A9277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FFC55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6A20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86B675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16/09/2012</w:t>
            </w:r>
          </w:p>
        </w:tc>
      </w:tr>
      <w:tr w:rsidR="00063383" w:rsidRPr="004D5ACE" w14:paraId="2182CDE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8F54C0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718772"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F660C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Fulmar (</w:t>
            </w:r>
            <w:r w:rsidRPr="004D5ACE">
              <w:rPr>
                <w:rFonts w:ascii="Calibri" w:eastAsia="Times New Roman" w:hAnsi="Calibri" w:cs="Calibri"/>
                <w:i/>
                <w:color w:val="00455B"/>
                <w:sz w:val="20"/>
                <w:szCs w:val="20"/>
              </w:rPr>
              <w:t>Fulmarus glacialis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8F601F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B7207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C64B7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F15C0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C659E9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00300A8E"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22284E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150F47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BF910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Great skua (</w:t>
            </w:r>
            <w:r w:rsidRPr="004D5ACE">
              <w:rPr>
                <w:rFonts w:ascii="Calibri" w:eastAsia="Times New Roman" w:hAnsi="Calibri" w:cs="Calibri"/>
                <w:i/>
                <w:color w:val="00455B"/>
                <w:sz w:val="20"/>
                <w:szCs w:val="20"/>
              </w:rPr>
              <w:t>Stercorarius skua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2BE06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F4CE3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3B9D66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Recovered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63BCF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54E70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05/06/2015</w:t>
            </w:r>
          </w:p>
        </w:tc>
      </w:tr>
      <w:tr w:rsidR="00063383" w:rsidRPr="004D5ACE" w14:paraId="342A4DEC"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E11AB9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F0E76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E9FB9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Guillemot (</w:t>
            </w:r>
            <w:r w:rsidRPr="004D5ACE">
              <w:rPr>
                <w:rFonts w:ascii="Calibri" w:eastAsia="Times New Roman" w:hAnsi="Calibri" w:cs="Calibri"/>
                <w:i/>
                <w:color w:val="00455B"/>
                <w:sz w:val="20"/>
                <w:szCs w:val="20"/>
              </w:rPr>
              <w:t>Uria aalge</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667B6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79999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A9CF79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D3839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76D38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208A76F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FC2B0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60B92A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059B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Kittiwake (</w:t>
            </w:r>
            <w:r w:rsidRPr="004D5ACE">
              <w:rPr>
                <w:rFonts w:ascii="Calibri" w:eastAsia="Times New Roman" w:hAnsi="Calibri" w:cs="Calibri"/>
                <w:i/>
                <w:color w:val="00455B"/>
                <w:sz w:val="20"/>
                <w:szCs w:val="20"/>
              </w:rPr>
              <w:t>Rissa tridactyla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26D77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424DA6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14DB8A0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4AC2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07A67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14F41FF6"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B033AC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5F3861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6CF6D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Leach's petrel (</w:t>
            </w:r>
            <w:r w:rsidRPr="004D5ACE">
              <w:rPr>
                <w:rFonts w:ascii="Calibri" w:eastAsia="Times New Roman" w:hAnsi="Calibri" w:cs="Calibri"/>
                <w:i/>
                <w:color w:val="00455B"/>
                <w:sz w:val="20"/>
                <w:szCs w:val="20"/>
              </w:rPr>
              <w:t>Oceanodroma leucorhoa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46EDC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91BAF7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06269A4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FA7F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20495D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23/06/2003</w:t>
            </w:r>
          </w:p>
        </w:tc>
      </w:tr>
      <w:tr w:rsidR="00063383" w:rsidRPr="004D5ACE" w14:paraId="320D4C6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47ADA3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8122C2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C34823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Puffin (</w:t>
            </w:r>
            <w:r w:rsidRPr="004D5ACE">
              <w:rPr>
                <w:rFonts w:ascii="Calibri" w:eastAsia="Times New Roman" w:hAnsi="Calibri" w:cs="Calibri"/>
                <w:i/>
                <w:color w:val="00455B"/>
                <w:sz w:val="20"/>
                <w:szCs w:val="20"/>
              </w:rPr>
              <w:t>Fratercula arctica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5759FE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C85164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48B53B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ADDCD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FDE38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06/05/2016</w:t>
            </w:r>
          </w:p>
        </w:tc>
      </w:tr>
      <w:tr w:rsidR="00063383" w:rsidRPr="004D5ACE" w14:paraId="29BD70C5"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338563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3507D8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1ECA6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Razorbill (</w:t>
            </w:r>
            <w:r w:rsidRPr="004D5ACE">
              <w:rPr>
                <w:rFonts w:ascii="Calibri" w:eastAsia="Times New Roman" w:hAnsi="Calibri" w:cs="Calibri"/>
                <w:i/>
                <w:color w:val="00455B"/>
                <w:sz w:val="20"/>
                <w:szCs w:val="20"/>
              </w:rPr>
              <w:t>Alca torda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B932D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1DF04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13AFBEB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83424E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378BB7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49B23C52"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39BFE8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81178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D715C2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Seabird colony,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0E84B0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A92709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EF5CA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66026A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B78D3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01/06/2016</w:t>
            </w:r>
          </w:p>
        </w:tc>
      </w:tr>
      <w:tr w:rsidR="00063383" w:rsidRPr="004D5ACE" w14:paraId="09C0E56F"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C0E37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3E41A1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0CA8CF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Shag (</w:t>
            </w:r>
            <w:r w:rsidRPr="004D5ACE">
              <w:rPr>
                <w:rFonts w:ascii="Calibri" w:eastAsia="Times New Roman" w:hAnsi="Calibri" w:cs="Calibri"/>
                <w:i/>
                <w:color w:val="00455B"/>
                <w:sz w:val="20"/>
                <w:szCs w:val="20"/>
              </w:rPr>
              <w:t>Phalacrocorax aristotelis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58FF0E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196E5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0ABB23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5E0A5F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4B171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24/06/2015</w:t>
            </w:r>
          </w:p>
        </w:tc>
      </w:tr>
      <w:tr w:rsidR="00063383" w:rsidRPr="004D5ACE" w14:paraId="694922A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82E894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5513E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E863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Storm petrel (</w:t>
            </w:r>
            <w:r w:rsidRPr="004D5ACE">
              <w:rPr>
                <w:rFonts w:ascii="Calibri" w:eastAsia="Times New Roman" w:hAnsi="Calibri" w:cs="Calibri"/>
                <w:i/>
                <w:color w:val="00455B"/>
                <w:sz w:val="20"/>
                <w:szCs w:val="20"/>
              </w:rPr>
              <w:t>Hydrobates pelagicus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335C4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9689A3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CF1ECB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12875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9DFC9B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23/09/2001</w:t>
            </w:r>
          </w:p>
        </w:tc>
      </w:tr>
      <w:tr w:rsidR="00063383" w:rsidRPr="004D5ACE" w14:paraId="23FC9D91"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5C43A7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656</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03A51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5" w:history="1">
              <w:r w:rsidR="00063383" w:rsidRPr="004D5ACE">
                <w:rPr>
                  <w:rFonts w:ascii="Calibri" w:eastAsia="Times New Roman" w:hAnsi="Calibri" w:cs="Calibri"/>
                  <w:color w:val="00455B"/>
                  <w:sz w:val="20"/>
                  <w:szCs w:val="20"/>
                  <w:u w:val="single"/>
                </w:rPr>
                <w:t>Foula Coast</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AE2717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Coastal Geomorphology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C2724CA"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223.32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BB355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CF95FC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5DB6E9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2D896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07/04/2004</w:t>
            </w:r>
          </w:p>
        </w:tc>
      </w:tr>
      <w:tr w:rsidR="00063383" w:rsidRPr="004D5ACE" w14:paraId="5CC2D04A"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D358E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661</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A9B5D22"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6" w:history="1">
              <w:r w:rsidR="00063383" w:rsidRPr="004D5ACE">
                <w:rPr>
                  <w:rFonts w:ascii="Calibri" w:eastAsia="Times New Roman" w:hAnsi="Calibri" w:cs="Calibri"/>
                  <w:color w:val="00455B"/>
                  <w:sz w:val="20"/>
                  <w:szCs w:val="20"/>
                  <w:u w:val="single"/>
                </w:rPr>
                <w:t>Fugla Ness - North Roe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550E1E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Quaternary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AF8359C"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0.56</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F2D8CD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180248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068A3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Natural Event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1F12FC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11/03/2008</w:t>
            </w:r>
          </w:p>
        </w:tc>
      </w:tr>
      <w:tr w:rsidR="00063383" w:rsidRPr="004D5ACE" w14:paraId="5048A104"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BD8F6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663</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337188"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7" w:history="1">
              <w:r w:rsidR="00063383" w:rsidRPr="004D5ACE">
                <w:rPr>
                  <w:rFonts w:ascii="Calibri" w:eastAsia="Times New Roman" w:hAnsi="Calibri" w:cs="Calibri"/>
                  <w:color w:val="00455B"/>
                  <w:sz w:val="20"/>
                  <w:szCs w:val="20"/>
                  <w:u w:val="single"/>
                </w:rPr>
                <w:t>Funzie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F9745B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Caledonian Structures of Shetland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59AEF5"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6.02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099B90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45D35E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6EB089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1B5389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31/08/2000</w:t>
            </w:r>
          </w:p>
        </w:tc>
      </w:tr>
      <w:tr w:rsidR="00063383" w:rsidRPr="004D5ACE" w14:paraId="75AE5664"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55FE1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8110</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01271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8" w:history="1">
              <w:r w:rsidR="00063383" w:rsidRPr="004D5ACE">
                <w:rPr>
                  <w:rFonts w:ascii="Calibri" w:eastAsia="Times New Roman" w:hAnsi="Calibri" w:cs="Calibri"/>
                  <w:color w:val="00455B"/>
                  <w:sz w:val="20"/>
                  <w:szCs w:val="20"/>
                  <w:u w:val="single"/>
                </w:rPr>
                <w:t>Graveland</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246B2A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Red-throated diver (Gavia stellata), breeding </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D402A60"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853.09</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A674D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9DC95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E558BF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E8526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08/06/2018</w:t>
            </w:r>
          </w:p>
        </w:tc>
      </w:tr>
      <w:tr w:rsidR="00063383" w:rsidRPr="004D5ACE" w14:paraId="7C94599B"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C3528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755</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E6A03E0"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199" w:history="1">
              <w:r w:rsidR="00063383" w:rsidRPr="004D5ACE">
                <w:rPr>
                  <w:rFonts w:ascii="Calibri" w:eastAsia="Times New Roman" w:hAnsi="Calibri" w:cs="Calibri"/>
                  <w:color w:val="00455B"/>
                  <w:sz w:val="20"/>
                  <w:szCs w:val="20"/>
                  <w:u w:val="single"/>
                </w:rPr>
                <w:t>Gutcher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423A15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Moine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5F033FC"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1.53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070DA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8A4C2D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D2E0C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Development with planning permission, other activity</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C073BF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08/01/2003</w:t>
            </w:r>
          </w:p>
        </w:tc>
      </w:tr>
      <w:tr w:rsidR="00063383" w:rsidRPr="004D5ACE" w14:paraId="176FCC94"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3E783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759</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966E7C"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0" w:history="1">
              <w:r w:rsidR="00063383" w:rsidRPr="004D5ACE">
                <w:rPr>
                  <w:rFonts w:ascii="Calibri" w:eastAsia="Times New Roman" w:hAnsi="Calibri" w:cs="Calibri"/>
                  <w:color w:val="00455B"/>
                  <w:sz w:val="20"/>
                  <w:szCs w:val="20"/>
                  <w:u w:val="single"/>
                </w:rPr>
                <w:t>Ham Ness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3194D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Ordovician Igneous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C7F21A"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30.66</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D9F89E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C79BD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5630C1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3D32C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19/05/2015</w:t>
            </w:r>
          </w:p>
        </w:tc>
      </w:tr>
      <w:tr w:rsidR="00063383" w:rsidRPr="004D5ACE" w14:paraId="4DD7E53E"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0817F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767</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8D3707"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1" w:history="1">
              <w:r w:rsidR="00063383" w:rsidRPr="004D5ACE">
                <w:rPr>
                  <w:rFonts w:ascii="Calibri" w:eastAsia="Times New Roman" w:hAnsi="Calibri" w:cs="Calibri"/>
                  <w:color w:val="00455B"/>
                  <w:sz w:val="20"/>
                  <w:szCs w:val="20"/>
                  <w:u w:val="single"/>
                </w:rPr>
                <w:t>Hascosay</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84D38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B37632"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164.92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9CA570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27A3D0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831A7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Dumping / storage of materials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E9A3B0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02/09/2009</w:t>
            </w:r>
          </w:p>
        </w:tc>
      </w:tr>
      <w:tr w:rsidR="00063383" w:rsidRPr="004D5ACE" w14:paraId="7D3D8677"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E8269F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C281EE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A35FBE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Dunlin (</w:t>
            </w:r>
            <w:r w:rsidRPr="004D5ACE">
              <w:rPr>
                <w:rFonts w:ascii="Calibri" w:eastAsia="Times New Roman" w:hAnsi="Calibri" w:cs="Calibri"/>
                <w:i/>
                <w:color w:val="00455B"/>
                <w:sz w:val="20"/>
                <w:szCs w:val="20"/>
              </w:rPr>
              <w:t>Calidris alpina schinzii</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40D960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8422EF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4E11779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F2530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B5E5C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29/06/2002</w:t>
            </w:r>
          </w:p>
        </w:tc>
      </w:tr>
      <w:tr w:rsidR="00063383" w:rsidRPr="004D5ACE" w14:paraId="0AA6BA4C"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5C8EB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5DD179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DDFE7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Moine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1B7A72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94EE7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58C4C6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25AEB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FEB65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02/09/2009</w:t>
            </w:r>
          </w:p>
        </w:tc>
      </w:tr>
      <w:tr w:rsidR="00063383" w:rsidRPr="004D5ACE" w14:paraId="0892322E"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945A5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776</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FD949A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2" w:history="1">
              <w:r w:rsidR="00063383" w:rsidRPr="004D5ACE">
                <w:rPr>
                  <w:rFonts w:ascii="Calibri" w:eastAsia="Times New Roman" w:hAnsi="Calibri" w:cs="Calibri"/>
                  <w:color w:val="00455B"/>
                  <w:sz w:val="20"/>
                  <w:szCs w:val="20"/>
                  <w:u w:val="single"/>
                </w:rPr>
                <w:t>Hermaness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EB370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Fulmar (</w:t>
            </w:r>
            <w:r w:rsidRPr="004D5ACE">
              <w:rPr>
                <w:rFonts w:ascii="Calibri" w:eastAsia="Times New Roman" w:hAnsi="Calibri" w:cs="Calibri"/>
                <w:i/>
                <w:color w:val="00455B"/>
                <w:sz w:val="20"/>
                <w:szCs w:val="20"/>
              </w:rPr>
              <w:t>Fulmarus glacialis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3ABCE15"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978.3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10DC5B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4867896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Recovered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70FE30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7865C5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25/06/2016</w:t>
            </w:r>
          </w:p>
        </w:tc>
      </w:tr>
      <w:tr w:rsidR="00063383" w:rsidRPr="004D5ACE" w14:paraId="5CCF8616"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9BD2B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3F0C087"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616DE7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Gannet (</w:t>
            </w:r>
            <w:r w:rsidRPr="004D5ACE">
              <w:rPr>
                <w:rFonts w:ascii="Calibri" w:eastAsia="Times New Roman" w:hAnsi="Calibri" w:cs="Calibri"/>
                <w:i/>
                <w:color w:val="00455B"/>
                <w:sz w:val="20"/>
                <w:szCs w:val="20"/>
              </w:rPr>
              <w:t>Morus bassanus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661A33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BF7E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F5E0DF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4AB8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B9276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24/07/2014</w:t>
            </w:r>
          </w:p>
        </w:tc>
      </w:tr>
      <w:tr w:rsidR="00063383" w:rsidRPr="004D5ACE" w14:paraId="3CC49F9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057D81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50A3CAD"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4C6B3E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Great skua (</w:t>
            </w:r>
            <w:r w:rsidRPr="004D5ACE">
              <w:rPr>
                <w:rFonts w:ascii="Calibri" w:eastAsia="Times New Roman" w:hAnsi="Calibri" w:cs="Calibri"/>
                <w:i/>
                <w:color w:val="00455B"/>
                <w:sz w:val="20"/>
                <w:szCs w:val="20"/>
              </w:rPr>
              <w:t>Stercorarius skua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5EFA25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532E6A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CC662D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CB90D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980C9A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25/06/2013</w:t>
            </w:r>
          </w:p>
        </w:tc>
      </w:tr>
      <w:tr w:rsidR="00063383" w:rsidRPr="004D5ACE" w14:paraId="05D9ADC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E2B968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3BCDF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58F9F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Guillemot (</w:t>
            </w:r>
            <w:r w:rsidRPr="004D5ACE">
              <w:rPr>
                <w:rFonts w:ascii="Calibri" w:eastAsia="Times New Roman" w:hAnsi="Calibri" w:cs="Calibri"/>
                <w:i/>
                <w:color w:val="00455B"/>
                <w:sz w:val="20"/>
                <w:szCs w:val="20"/>
              </w:rPr>
              <w:t>Uria aalge</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E7A108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DA0EA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770C1E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BCBC5B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36BB3B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15/06/2015</w:t>
            </w:r>
          </w:p>
        </w:tc>
      </w:tr>
      <w:tr w:rsidR="00063383" w:rsidRPr="004D5ACE" w14:paraId="24D45D3C"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AED47F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BEDEAC7"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154A2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Mineralogy of Scotland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6E2F47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C904D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9CBBD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3A765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5DAC56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18/07/2012</w:t>
            </w:r>
          </w:p>
        </w:tc>
      </w:tr>
      <w:tr w:rsidR="00063383" w:rsidRPr="004D5ACE" w14:paraId="66619E8E"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209859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256AD93"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4DB15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Puffin (</w:t>
            </w:r>
            <w:r w:rsidRPr="004D5ACE">
              <w:rPr>
                <w:rFonts w:ascii="Calibri" w:eastAsia="Times New Roman" w:hAnsi="Calibri" w:cs="Calibri"/>
                <w:i/>
                <w:color w:val="00455B"/>
                <w:sz w:val="20"/>
                <w:szCs w:val="20"/>
              </w:rPr>
              <w:t>Fratercula arctica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98B49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254CCD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0A44031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385EA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Inter-specific competition / Invasive species (feral cats)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3942BD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28/06/2017</w:t>
            </w:r>
          </w:p>
        </w:tc>
      </w:tr>
      <w:tr w:rsidR="00063383" w:rsidRPr="004D5ACE" w14:paraId="0BC12D2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A0C9F2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143694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2A79C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Seabird colony,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28F590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05669B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7E231A2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AE2CB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Inter-specific competition / Invasive species (feral cats)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F75D3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24/05/2017</w:t>
            </w:r>
          </w:p>
        </w:tc>
      </w:tr>
      <w:tr w:rsidR="00063383" w:rsidRPr="004D5ACE" w14:paraId="12C93A3E"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ED0C8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782</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D07549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3" w:history="1">
              <w:r w:rsidR="00063383" w:rsidRPr="004D5ACE">
                <w:rPr>
                  <w:rFonts w:ascii="Calibri" w:eastAsia="Times New Roman" w:hAnsi="Calibri" w:cs="Calibri"/>
                  <w:color w:val="00455B"/>
                  <w:sz w:val="20"/>
                  <w:szCs w:val="20"/>
                  <w:u w:val="single"/>
                </w:rPr>
                <w:t>Hill of Colvadale and Sobul</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44F6C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sandwort (</w:t>
            </w:r>
            <w:r w:rsidRPr="004D5ACE">
              <w:rPr>
                <w:rFonts w:ascii="Calibri" w:eastAsia="Times New Roman" w:hAnsi="Calibri" w:cs="Calibri"/>
                <w:i/>
                <w:color w:val="00455B"/>
                <w:sz w:val="20"/>
                <w:szCs w:val="20"/>
              </w:rPr>
              <w:t>Arenaria norvegica</w:t>
            </w:r>
            <w:r w:rsidRPr="004D5ACE">
              <w:rPr>
                <w:rFonts w:ascii="Calibri" w:eastAsia="Times New Roman" w:hAnsi="Calibri" w:cs="Calibri"/>
                <w:color w:val="00455B"/>
                <w:sz w:val="20"/>
                <w:szCs w:val="20"/>
              </w:rPr>
              <w:t>)</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9BB121E"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809.18</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B2F81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4E4797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C14FF1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8B9B1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17/10/2014</w:t>
            </w:r>
          </w:p>
        </w:tc>
      </w:tr>
      <w:tr w:rsidR="00063383" w:rsidRPr="004D5ACE" w14:paraId="18B7029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CCC064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A18F27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A1B57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5E8D13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FB000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E18CB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3704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1A7AD7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26/06/2015</w:t>
            </w:r>
          </w:p>
        </w:tc>
      </w:tr>
      <w:tr w:rsidR="00063383" w:rsidRPr="004D5ACE" w14:paraId="1B6359F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FEAB8C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BF03B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FF6B9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bird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DCF31F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0BD57F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AE4098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94E4A5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B87FF8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30/06/2007</w:t>
            </w:r>
          </w:p>
        </w:tc>
      </w:tr>
      <w:tr w:rsidR="00063383" w:rsidRPr="004D5ACE" w14:paraId="46D6F657"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D7EB30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0A778D4"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3D3099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Calaminarian grassland and serpentine heath</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2240F5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6D77D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E9C2B6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83A119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Development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C2B64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19/08/2006</w:t>
            </w:r>
          </w:p>
        </w:tc>
      </w:tr>
      <w:tr w:rsidR="00063383" w:rsidRPr="004D5ACE" w14:paraId="45378206"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FB544D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81DDE4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E4B67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Whimbrel (</w:t>
            </w:r>
            <w:r w:rsidRPr="004D5ACE">
              <w:rPr>
                <w:rFonts w:ascii="Calibri" w:eastAsia="Times New Roman" w:hAnsi="Calibri" w:cs="Calibri"/>
                <w:i/>
                <w:color w:val="00455B"/>
                <w:sz w:val="20"/>
                <w:szCs w:val="20"/>
              </w:rPr>
              <w:t>Numenius phaeopus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D38ABF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229765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1BAF06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492D35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C21F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30/06/2007</w:t>
            </w:r>
          </w:p>
        </w:tc>
      </w:tr>
      <w:tr w:rsidR="00063383" w:rsidRPr="004D5ACE" w14:paraId="4F50B76F"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D83EA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827</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D0FDD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4" w:history="1">
              <w:r w:rsidR="00063383" w:rsidRPr="004D5ACE">
                <w:rPr>
                  <w:rFonts w:ascii="Calibri" w:eastAsia="Times New Roman" w:hAnsi="Calibri" w:cs="Calibri"/>
                  <w:color w:val="00455B"/>
                  <w:sz w:val="20"/>
                  <w:szCs w:val="20"/>
                  <w:u w:val="single"/>
                </w:rPr>
                <w:t>Keen of Hamar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A82A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Calaminarian grassland and serpentine heath</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69DC14"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49.65</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22CA44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5A7672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22C11F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proactive management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FBA0B4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24/07/2014</w:t>
            </w:r>
          </w:p>
        </w:tc>
      </w:tr>
      <w:tr w:rsidR="00063383" w:rsidRPr="004D5ACE" w14:paraId="2A38765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69A103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F6BECB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65C65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Mineralogy of Scotland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D76832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691FB3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95FE9A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F92FE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54B062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29/07/2003</w:t>
            </w:r>
          </w:p>
        </w:tc>
      </w:tr>
      <w:tr w:rsidR="00063383" w:rsidRPr="004D5ACE" w14:paraId="7B346D9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31FBAF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54A91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E8A26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4AA9C8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0442C2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25FB69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Recovering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EC2B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To be identified</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B57326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05/08/2014</w:t>
            </w:r>
          </w:p>
        </w:tc>
      </w:tr>
      <w:tr w:rsidR="00063383" w:rsidRPr="004D5ACE" w14:paraId="1EEAF99E"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5DC0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901</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A55BA7"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5" w:history="1">
              <w:r w:rsidR="00063383" w:rsidRPr="004D5ACE">
                <w:rPr>
                  <w:rFonts w:ascii="Calibri" w:eastAsia="Times New Roman" w:hAnsi="Calibri" w:cs="Calibri"/>
                  <w:color w:val="00455B"/>
                  <w:sz w:val="20"/>
                  <w:szCs w:val="20"/>
                  <w:u w:val="single"/>
                </w:rPr>
                <w:t>Lamb Hoga</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B9C79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42A04D4"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800.93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B081C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412F7D1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DDBE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Inter-specific competition</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6D4DB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6C02128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776E90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7D7A2F0"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692BDC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bird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6869CE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53D69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FF35D6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65412A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5CC51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11/07/2013</w:t>
            </w:r>
          </w:p>
        </w:tc>
      </w:tr>
      <w:tr w:rsidR="00063383" w:rsidRPr="004D5ACE" w14:paraId="2DC04B6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68E3CD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9C0853B"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C3F7B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Great skua (</w:t>
            </w:r>
            <w:r w:rsidRPr="004D5ACE">
              <w:rPr>
                <w:rFonts w:ascii="Calibri" w:eastAsia="Times New Roman" w:hAnsi="Calibri" w:cs="Calibri"/>
                <w:i/>
                <w:color w:val="00455B"/>
                <w:sz w:val="20"/>
                <w:szCs w:val="20"/>
              </w:rPr>
              <w:t>Stercorarius skua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E02BB5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D9B14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F71CA6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6DB4D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ABE9E0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29E193E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51898D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BAD1AD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EBB20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Manx shearwater (</w:t>
            </w:r>
            <w:r w:rsidRPr="004D5ACE">
              <w:rPr>
                <w:rFonts w:ascii="Calibri" w:eastAsia="Times New Roman" w:hAnsi="Calibri" w:cs="Calibri"/>
                <w:i/>
                <w:color w:val="00455B"/>
                <w:sz w:val="20"/>
                <w:szCs w:val="20"/>
              </w:rPr>
              <w:t>Puffinus puffinus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197D0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FDF32A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0A68C0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56C94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746F6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25/05/2018</w:t>
            </w:r>
          </w:p>
        </w:tc>
      </w:tr>
      <w:tr w:rsidR="00063383" w:rsidRPr="004D5ACE" w14:paraId="226643E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DF429E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F8A870"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628D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Storm petrel (</w:t>
            </w:r>
            <w:r w:rsidRPr="004D5ACE">
              <w:rPr>
                <w:rFonts w:ascii="Calibri" w:eastAsia="Times New Roman" w:hAnsi="Calibri" w:cs="Calibri"/>
                <w:i/>
                <w:color w:val="00455B"/>
                <w:sz w:val="20"/>
                <w:szCs w:val="20"/>
              </w:rPr>
              <w:t>Hydrobates pelagicus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FDC60C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79082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23BC9E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ABE03D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6A6A71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08/08/2003</w:t>
            </w:r>
          </w:p>
        </w:tc>
      </w:tr>
      <w:tr w:rsidR="00063383" w:rsidRPr="004D5ACE" w14:paraId="0591B752"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46CCA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913</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F2517AD"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6" w:history="1">
              <w:r w:rsidR="00063383" w:rsidRPr="004D5ACE">
                <w:rPr>
                  <w:rFonts w:ascii="Calibri" w:eastAsia="Times New Roman" w:hAnsi="Calibri" w:cs="Calibri"/>
                  <w:color w:val="00455B"/>
                  <w:sz w:val="20"/>
                  <w:szCs w:val="20"/>
                  <w:u w:val="single"/>
                </w:rPr>
                <w:t>Laxo Burn</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D0A23D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 assemblage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90E8ADB"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0.57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DF1EEE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5667A1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765C4D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Invasive Species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3CCD0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27/06/2012  </w:t>
            </w:r>
          </w:p>
        </w:tc>
      </w:tr>
      <w:tr w:rsidR="00063383" w:rsidRPr="004D5ACE" w14:paraId="151E892F"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23286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1028</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590210"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7" w:history="1">
              <w:r w:rsidR="00063383" w:rsidRPr="004D5ACE">
                <w:rPr>
                  <w:rFonts w:ascii="Calibri" w:eastAsia="Times New Roman" w:hAnsi="Calibri" w:cs="Calibri"/>
                  <w:color w:val="00455B"/>
                  <w:sz w:val="20"/>
                  <w:szCs w:val="20"/>
                  <w:u w:val="single"/>
                </w:rPr>
                <w:t>Loch of Clousta</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B0F1B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Tall herb ledge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B359B0C"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47.25</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8A039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Upland habitat </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3B85E5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0923E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B404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07/08/2012</w:t>
            </w:r>
          </w:p>
        </w:tc>
      </w:tr>
      <w:tr w:rsidR="00063383" w:rsidRPr="004D5ACE" w14:paraId="0B631CB5"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8197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1030 </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9949362"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8" w:history="1">
              <w:r w:rsidR="00063383" w:rsidRPr="004D5ACE">
                <w:rPr>
                  <w:rFonts w:ascii="Calibri" w:eastAsia="Times New Roman" w:hAnsi="Calibri" w:cs="Calibri"/>
                  <w:color w:val="00455B"/>
                  <w:sz w:val="20"/>
                  <w:szCs w:val="20"/>
                  <w:u w:val="single"/>
                </w:rPr>
                <w:t>Loch of Girlsta</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3E6F50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charr (</w:t>
            </w:r>
            <w:r w:rsidRPr="004D5ACE">
              <w:rPr>
                <w:rFonts w:ascii="Calibri" w:eastAsia="Times New Roman" w:hAnsi="Calibri" w:cs="Calibri"/>
                <w:i/>
                <w:color w:val="00455B"/>
                <w:sz w:val="20"/>
                <w:szCs w:val="20"/>
              </w:rPr>
              <w:t>Salvelinus alpinus</w:t>
            </w:r>
            <w:r w:rsidRPr="004D5ACE">
              <w:rPr>
                <w:rFonts w:ascii="Calibri" w:eastAsia="Times New Roman" w:hAnsi="Calibri" w:cs="Calibri"/>
                <w:color w:val="00455B"/>
                <w:sz w:val="20"/>
                <w:szCs w:val="20"/>
              </w:rPr>
              <w:t>)</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E5248D6"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99.23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C0FDE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Fish</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7DA522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D8F637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0E77AE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17/07/2017</w:t>
            </w:r>
          </w:p>
        </w:tc>
      </w:tr>
      <w:tr w:rsidR="00063383" w:rsidRPr="004D5ACE" w14:paraId="23713AAF"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450F9F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193152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9F8CD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Mesotrophic loch</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DEB619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A0A870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524" w:type="dxa"/>
            <w:tcBorders>
              <w:top w:val="single" w:sz="4" w:space="0" w:color="00455B"/>
              <w:left w:val="single" w:sz="4" w:space="0" w:color="00455B"/>
              <w:bottom w:val="single" w:sz="4" w:space="0" w:color="00455B"/>
              <w:right w:val="single" w:sz="4" w:space="0" w:color="00455B"/>
            </w:tcBorders>
            <w:shd w:val="clear" w:color="auto" w:fill="F4B083"/>
            <w:tcMar>
              <w:top w:w="0" w:type="dxa"/>
              <w:left w:w="108" w:type="dxa"/>
              <w:bottom w:w="0" w:type="dxa"/>
              <w:right w:w="108" w:type="dxa"/>
            </w:tcMar>
            <w:vAlign w:val="center"/>
            <w:hideMark/>
          </w:tcPr>
          <w:p w14:paraId="30EB47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Recovering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D165A3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Water Management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D8F09A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25/10/2007</w:t>
            </w:r>
          </w:p>
        </w:tc>
      </w:tr>
      <w:tr w:rsidR="00063383" w:rsidRPr="004D5ACE" w14:paraId="5DC06453"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E513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1084</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4218479"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09" w:history="1">
              <w:r w:rsidR="00063383" w:rsidRPr="004D5ACE">
                <w:rPr>
                  <w:rFonts w:ascii="Calibri" w:eastAsia="Times New Roman" w:hAnsi="Calibri" w:cs="Calibri"/>
                  <w:color w:val="00455B"/>
                  <w:sz w:val="20"/>
                  <w:szCs w:val="20"/>
                  <w:u w:val="single"/>
                </w:rPr>
                <w:t>Lochs of Kirkigarth and Bardister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E4158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Mesotrophic loch</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D1BF5AC"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16.42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4ACC8D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3A09AD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603A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Trampling and water management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DA428DC" w14:textId="77777777" w:rsidR="00063383" w:rsidRPr="004D5ACE" w:rsidRDefault="00063383" w:rsidP="00063383">
            <w:pPr>
              <w:spacing w:after="120" w:line="264" w:lineRule="auto"/>
              <w:ind w:firstLine="270"/>
              <w:rPr>
                <w:rFonts w:ascii="Calibri" w:eastAsia="Times New Roman" w:hAnsi="Calibri" w:cs="Calibri"/>
                <w:color w:val="00455B"/>
                <w:sz w:val="20"/>
                <w:szCs w:val="20"/>
              </w:rPr>
            </w:pPr>
            <w:r w:rsidRPr="004D5ACE">
              <w:rPr>
                <w:rFonts w:ascii="Calibri" w:eastAsia="Times New Roman" w:hAnsi="Calibri" w:cs="Calibri"/>
                <w:color w:val="00455B"/>
                <w:sz w:val="20"/>
                <w:szCs w:val="20"/>
              </w:rPr>
              <w:t>21/08/2016</w:t>
            </w:r>
          </w:p>
        </w:tc>
      </w:tr>
      <w:tr w:rsidR="00063383" w:rsidRPr="004D5ACE" w14:paraId="4B6CD2D4"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D5AD4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1085</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865508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0" w:history="1">
              <w:r w:rsidR="00063383" w:rsidRPr="004D5ACE">
                <w:rPr>
                  <w:rFonts w:ascii="Calibri" w:eastAsia="Times New Roman" w:hAnsi="Calibri" w:cs="Calibri"/>
                  <w:color w:val="00455B"/>
                  <w:sz w:val="20"/>
                  <w:szCs w:val="20"/>
                  <w:u w:val="single"/>
                </w:rPr>
                <w:t>Lochs of Spiggie and Brow</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D080F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Basin fen</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F1AB01"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141.49</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39FC3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Wetlands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B8D7BF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DD945C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Invasive Species and under-grazing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35628E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05/09/2013</w:t>
            </w:r>
          </w:p>
        </w:tc>
      </w:tr>
      <w:tr w:rsidR="00063383" w:rsidRPr="004D5ACE" w14:paraId="38306DA2"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8E0FAD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A03CC3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EBD559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Eutrophic loch</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089108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4C6F0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04D15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36DAB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B70F9EA"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20/08/2012</w:t>
            </w:r>
          </w:p>
        </w:tc>
      </w:tr>
      <w:tr w:rsidR="00063383" w:rsidRPr="004D5ACE" w14:paraId="0A62E6EE"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4EAC1C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D18FF02"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FBB2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Whooper swan (</w:t>
            </w:r>
            <w:r w:rsidRPr="004D5ACE">
              <w:rPr>
                <w:rFonts w:ascii="Calibri" w:eastAsia="Times New Roman" w:hAnsi="Calibri" w:cs="Calibri"/>
                <w:i/>
                <w:color w:val="00455B"/>
                <w:sz w:val="20"/>
                <w:szCs w:val="20"/>
              </w:rPr>
              <w:t>Cygnus cygnus</w:t>
            </w:r>
            <w:r w:rsidRPr="004D5ACE">
              <w:rPr>
                <w:rFonts w:ascii="Calibri" w:eastAsia="Times New Roman" w:hAnsi="Calibri" w:cs="Calibri"/>
                <w:color w:val="00455B"/>
                <w:sz w:val="20"/>
                <w:szCs w:val="20"/>
              </w:rPr>
              <w:t>), non-breeding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CE9F9F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26FB0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D7A13D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F57EB1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AE265A9"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04/02/2016</w:t>
            </w:r>
          </w:p>
        </w:tc>
      </w:tr>
      <w:tr w:rsidR="00063383" w:rsidRPr="004D5ACE" w14:paraId="2A4847E7"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F41E68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1086</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36312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1" w:history="1">
              <w:r w:rsidR="00063383" w:rsidRPr="004D5ACE">
                <w:rPr>
                  <w:rFonts w:ascii="Calibri" w:eastAsia="Times New Roman" w:hAnsi="Calibri" w:cs="Calibri"/>
                  <w:color w:val="00455B"/>
                  <w:sz w:val="20"/>
                  <w:szCs w:val="20"/>
                  <w:u w:val="single"/>
                </w:rPr>
                <w:t>Lochs of Tingwall and Asta</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009342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Mesotrophic loch</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C23C8C3"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65.27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D9CA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524" w:type="dxa"/>
            <w:tcBorders>
              <w:top w:val="single" w:sz="4" w:space="0" w:color="00455B"/>
              <w:left w:val="single" w:sz="4" w:space="0" w:color="00455B"/>
              <w:bottom w:val="single" w:sz="4" w:space="0" w:color="00455B"/>
              <w:right w:val="single" w:sz="4" w:space="0" w:color="00455B"/>
            </w:tcBorders>
            <w:shd w:val="clear" w:color="auto" w:fill="F4B083"/>
            <w:tcMar>
              <w:top w:w="0" w:type="dxa"/>
              <w:left w:w="108" w:type="dxa"/>
              <w:bottom w:w="0" w:type="dxa"/>
              <w:right w:w="108" w:type="dxa"/>
            </w:tcMar>
            <w:vAlign w:val="center"/>
            <w:hideMark/>
          </w:tcPr>
          <w:p w14:paraId="454B3AD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1C57C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Water Quality</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5FCD00"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21/08/2016</w:t>
            </w:r>
          </w:p>
        </w:tc>
      </w:tr>
      <w:tr w:rsidR="00063383" w:rsidRPr="004D5ACE" w14:paraId="60C0D23F"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FB26A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1111</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B06EEA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2" w:history="1">
              <w:r w:rsidR="00063383" w:rsidRPr="004D5ACE">
                <w:rPr>
                  <w:rFonts w:ascii="Calibri" w:eastAsia="Times New Roman" w:hAnsi="Calibri" w:cs="Calibri"/>
                  <w:color w:val="00455B"/>
                  <w:sz w:val="20"/>
                  <w:szCs w:val="20"/>
                  <w:u w:val="single"/>
                </w:rPr>
                <w:t>Lunda Wick</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FE143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Mineralogy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5599D5A"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1.13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9F661B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C0F38B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FEB34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303727"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11/03/2014</w:t>
            </w:r>
          </w:p>
        </w:tc>
      </w:tr>
      <w:tr w:rsidR="00063383" w:rsidRPr="004D5ACE" w14:paraId="1339F6EF"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4E971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1146</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208711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3" w:history="1">
              <w:r w:rsidR="00063383" w:rsidRPr="004D5ACE">
                <w:rPr>
                  <w:rFonts w:ascii="Calibri" w:eastAsia="Times New Roman" w:hAnsi="Calibri" w:cs="Calibri"/>
                  <w:color w:val="00455B"/>
                  <w:sz w:val="20"/>
                  <w:szCs w:val="20"/>
                  <w:u w:val="single"/>
                </w:rPr>
                <w:t>Melby</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8E7E16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Non-marine Devonian</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2BF79B8"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6.81</w:t>
            </w:r>
          </w:p>
        </w:tc>
        <w:tc>
          <w:tcPr>
            <w:tcW w:w="1662"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AD7C5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8889A3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B90B3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93D643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18/04/2014</w:t>
            </w:r>
          </w:p>
        </w:tc>
      </w:tr>
      <w:tr w:rsidR="00063383" w:rsidRPr="004D5ACE" w14:paraId="62F74FB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C2F2B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EE5F953"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79AAA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Silurian - Devonian Chordata</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876B8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D34487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9CC1E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C17DA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7FD7ED3"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18/04/2014</w:t>
            </w:r>
          </w:p>
        </w:tc>
      </w:tr>
      <w:tr w:rsidR="00063383" w:rsidRPr="004D5ACE" w14:paraId="21565D8C"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BA5BB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1204</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C5CC6A8"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4" w:history="1">
              <w:r w:rsidR="00063383" w:rsidRPr="004D5ACE">
                <w:rPr>
                  <w:rFonts w:ascii="Calibri" w:eastAsia="Times New Roman" w:hAnsi="Calibri" w:cs="Calibri"/>
                  <w:color w:val="00455B"/>
                  <w:sz w:val="20"/>
                  <w:szCs w:val="20"/>
                  <w:u w:val="single"/>
                </w:rPr>
                <w:t>Mousa</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E3DF2B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tern (</w:t>
            </w:r>
            <w:r w:rsidRPr="004D5ACE">
              <w:rPr>
                <w:rFonts w:ascii="Calibri" w:eastAsia="Times New Roman" w:hAnsi="Calibri" w:cs="Calibri"/>
                <w:i/>
                <w:color w:val="00455B"/>
                <w:sz w:val="20"/>
                <w:szCs w:val="20"/>
              </w:rPr>
              <w:t>Sterna paradisaea</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994846F"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197.97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A9742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CD9261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1968C0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Recreation / disturbance</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87D72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01/06/2015</w:t>
            </w:r>
          </w:p>
        </w:tc>
      </w:tr>
      <w:tr w:rsidR="00063383" w:rsidRPr="004D5ACE" w14:paraId="1C8A5FB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94F7DE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9EE48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FB223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Black guillemot (</w:t>
            </w:r>
            <w:r w:rsidRPr="004D5ACE">
              <w:rPr>
                <w:rFonts w:ascii="Calibri" w:eastAsia="Times New Roman" w:hAnsi="Calibri" w:cs="Calibri"/>
                <w:i/>
                <w:color w:val="00455B"/>
                <w:sz w:val="20"/>
                <w:szCs w:val="20"/>
              </w:rPr>
              <w:t>Cepphus grylle</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013522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425E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D2B976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5B9D3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Climate Change, Natural Event, 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ABF2B1"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01/05/2017</w:t>
            </w:r>
          </w:p>
        </w:tc>
      </w:tr>
      <w:tr w:rsidR="00063383" w:rsidRPr="004D5ACE" w14:paraId="661FA86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86F38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3877A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5308B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Harbour seal (</w:t>
            </w:r>
            <w:r w:rsidRPr="004D5ACE">
              <w:rPr>
                <w:rFonts w:ascii="Calibri" w:eastAsia="Times New Roman" w:hAnsi="Calibri" w:cs="Calibri"/>
                <w:i/>
                <w:color w:val="00455B"/>
                <w:sz w:val="20"/>
                <w:szCs w:val="20"/>
              </w:rPr>
              <w:t>Phoca vitulina</w:t>
            </w:r>
            <w:r w:rsidRPr="004D5ACE">
              <w:rPr>
                <w:rFonts w:ascii="Calibri" w:eastAsia="Times New Roman" w:hAnsi="Calibri" w:cs="Calibri"/>
                <w:color w:val="00455B"/>
                <w:sz w:val="20"/>
                <w:szCs w:val="20"/>
              </w:rPr>
              <w: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819C5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3584D7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7DA0921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12521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E49B1F"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18/08/2009</w:t>
            </w:r>
          </w:p>
        </w:tc>
      </w:tr>
      <w:tr w:rsidR="00063383" w:rsidRPr="004D5ACE" w14:paraId="31C7841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78CAE2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B02824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A4CFC1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Storm petrel (</w:t>
            </w:r>
            <w:r w:rsidRPr="004D5ACE">
              <w:rPr>
                <w:rFonts w:ascii="Calibri" w:eastAsia="Times New Roman" w:hAnsi="Calibri" w:cs="Calibri"/>
                <w:i/>
                <w:color w:val="00455B"/>
                <w:sz w:val="20"/>
                <w:szCs w:val="20"/>
              </w:rPr>
              <w:t>Hydrobates pelagicus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670DD5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E7652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21FBB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659573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Natural event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C73CE8A"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31/07/2015</w:t>
            </w:r>
          </w:p>
        </w:tc>
      </w:tr>
      <w:tr w:rsidR="00063383" w:rsidRPr="004D5ACE" w14:paraId="1DBE7D1D"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E24094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1208 </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785B4B9"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5" w:history="1">
              <w:r w:rsidR="00063383" w:rsidRPr="004D5ACE">
                <w:rPr>
                  <w:rFonts w:ascii="Calibri" w:eastAsia="Times New Roman" w:hAnsi="Calibri" w:cs="Calibri"/>
                  <w:color w:val="00455B"/>
                  <w:sz w:val="20"/>
                  <w:szCs w:val="20"/>
                  <w:u w:val="single"/>
                </w:rPr>
                <w:t>Muckle Roe Meadows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F7310A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Lowland neutral grassland</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C536CCD"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2.36</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781D7E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Lowland grassland</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B4494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Recovered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0F58BB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Under-grazing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6FCDD31"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15/08/2022</w:t>
            </w:r>
          </w:p>
        </w:tc>
      </w:tr>
      <w:tr w:rsidR="00063383" w:rsidRPr="004D5ACE" w14:paraId="339F42A5"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FD292F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5D920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CB8177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D6A2DC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6A8EB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BF307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71033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944EC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28/07/2004</w:t>
            </w:r>
          </w:p>
        </w:tc>
      </w:tr>
      <w:tr w:rsidR="00063383" w:rsidRPr="004D5ACE" w14:paraId="1F64C4EB"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FCC94A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1216</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670776E"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6" w:history="1">
              <w:r w:rsidR="00063383" w:rsidRPr="004D5ACE">
                <w:rPr>
                  <w:rFonts w:ascii="Calibri" w:eastAsia="Times New Roman" w:hAnsi="Calibri" w:cs="Calibri"/>
                  <w:color w:val="00455B"/>
                  <w:sz w:val="20"/>
                  <w:szCs w:val="20"/>
                  <w:u w:val="single"/>
                </w:rPr>
                <w:t>Ness of Clousta - The Brigs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3A2950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Old Red Sandstone Igneous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F3AD2E8"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69.37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EB9C0B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722C2F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B9E1D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E7318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13/12/2012</w:t>
            </w:r>
          </w:p>
        </w:tc>
      </w:tr>
      <w:tr w:rsidR="00063383" w:rsidRPr="004D5ACE" w14:paraId="441ADE52"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7E324F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1217</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0EF1E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7" w:history="1">
              <w:r w:rsidR="00063383" w:rsidRPr="004D5ACE">
                <w:rPr>
                  <w:rFonts w:ascii="Calibri" w:eastAsia="Times New Roman" w:hAnsi="Calibri" w:cs="Calibri"/>
                  <w:color w:val="00455B"/>
                  <w:sz w:val="20"/>
                  <w:szCs w:val="20"/>
                  <w:u w:val="single"/>
                </w:rPr>
                <w:t>Ness of Cullivoe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62E54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Moine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030E77"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11.07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14EC91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6864E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73E81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E9C0FE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15/01/2013</w:t>
            </w:r>
          </w:p>
        </w:tc>
      </w:tr>
      <w:tr w:rsidR="00063383" w:rsidRPr="004D5ACE" w14:paraId="1C527449"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CFBBB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1234</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604F38"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8" w:history="1">
              <w:r w:rsidR="00063383" w:rsidRPr="004D5ACE">
                <w:rPr>
                  <w:rFonts w:ascii="Calibri" w:eastAsia="Times New Roman" w:hAnsi="Calibri" w:cs="Calibri"/>
                  <w:color w:val="00455B"/>
                  <w:sz w:val="20"/>
                  <w:szCs w:val="20"/>
                  <w:u w:val="single"/>
                </w:rPr>
                <w:t>North Fetlar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CBC9A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02AE08"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1637.04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DB378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8ED3E7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81EC3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Inter-specific competition</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350C2E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1F76941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243DB5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04361E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40EC3D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tern (</w:t>
            </w:r>
            <w:r w:rsidRPr="004D5ACE">
              <w:rPr>
                <w:rFonts w:ascii="Calibri" w:eastAsia="Times New Roman" w:hAnsi="Calibri" w:cs="Calibri"/>
                <w:i/>
                <w:color w:val="00455B"/>
                <w:sz w:val="20"/>
                <w:szCs w:val="20"/>
              </w:rPr>
              <w:t>Sterna paradisaea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7B57F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7EBA7C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6915F5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02FD1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B46AE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628BDBBF"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1CCEB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33F6F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B960E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bird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6A7503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BBD08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E0A4A5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BD405E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FF3AEF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24/07/2009</w:t>
            </w:r>
          </w:p>
        </w:tc>
      </w:tr>
      <w:tr w:rsidR="00063383" w:rsidRPr="004D5ACE" w14:paraId="244564A8"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A7A1A0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9468BF7"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74466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Calaminarian grassland and serpentine heath</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1BD44F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0C95D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EDE5E6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3D99A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0F83F0"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04/10/2012</w:t>
            </w:r>
          </w:p>
        </w:tc>
      </w:tr>
      <w:tr w:rsidR="00063383" w:rsidRPr="004D5ACE" w14:paraId="2116999C"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5334C0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F8C84A"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228A29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Great skua (</w:t>
            </w:r>
            <w:r w:rsidRPr="004D5ACE">
              <w:rPr>
                <w:rFonts w:ascii="Calibri" w:eastAsia="Times New Roman" w:hAnsi="Calibri" w:cs="Calibri"/>
                <w:i/>
                <w:color w:val="00455B"/>
                <w:sz w:val="20"/>
                <w:szCs w:val="20"/>
              </w:rPr>
              <w:t>Stercorarius skua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BF331E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BCD849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66383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C6C9A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F328B4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21/06/2017</w:t>
            </w:r>
          </w:p>
        </w:tc>
      </w:tr>
      <w:tr w:rsidR="00063383" w:rsidRPr="004D5ACE" w14:paraId="27DDBA4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B0FB59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4B61303"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804138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Grey seal (</w:t>
            </w:r>
            <w:r w:rsidRPr="004D5ACE">
              <w:rPr>
                <w:rFonts w:ascii="Calibri" w:eastAsia="Times New Roman" w:hAnsi="Calibri" w:cs="Calibri"/>
                <w:i/>
                <w:color w:val="00455B"/>
                <w:sz w:val="20"/>
                <w:szCs w:val="20"/>
              </w:rPr>
              <w:t>Halichoerus grypus</w:t>
            </w:r>
            <w:r w:rsidRPr="004D5ACE">
              <w:rPr>
                <w:rFonts w:ascii="Calibri" w:eastAsia="Times New Roman" w:hAnsi="Calibri" w:cs="Calibri"/>
                <w:color w:val="00455B"/>
                <w:sz w:val="20"/>
                <w:szCs w:val="20"/>
              </w:rPr>
              <w: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F6F3B0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937581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B3C976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88DA8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3448E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10/11/2010</w:t>
            </w:r>
          </w:p>
        </w:tc>
      </w:tr>
      <w:tr w:rsidR="00063383" w:rsidRPr="004D5ACE" w14:paraId="6DEFDE9F"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040395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AE5A37D"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BDD22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Harbour seal (</w:t>
            </w:r>
            <w:r w:rsidRPr="004D5ACE">
              <w:rPr>
                <w:rFonts w:ascii="Calibri" w:eastAsia="Times New Roman" w:hAnsi="Calibri" w:cs="Calibri"/>
                <w:i/>
                <w:color w:val="00455B"/>
                <w:sz w:val="20"/>
                <w:szCs w:val="20"/>
              </w:rPr>
              <w:t>Phoca vitulina</w:t>
            </w:r>
            <w:r w:rsidRPr="004D5ACE">
              <w:rPr>
                <w:rFonts w:ascii="Calibri" w:eastAsia="Times New Roman" w:hAnsi="Calibri" w:cs="Calibri"/>
                <w:color w:val="00455B"/>
                <w:sz w:val="20"/>
                <w:szCs w:val="20"/>
              </w:rPr>
              <w: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B34A91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E47BFA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19063E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B546C1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0C4189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13/08/2009</w:t>
            </w:r>
          </w:p>
        </w:tc>
      </w:tr>
      <w:tr w:rsidR="00063383" w:rsidRPr="004D5ACE" w14:paraId="371D1DFE"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63C797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90BAB4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B7C59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Red-necked phalarope (</w:t>
            </w:r>
            <w:r w:rsidRPr="004D5ACE">
              <w:rPr>
                <w:rFonts w:ascii="Calibri" w:eastAsia="Times New Roman" w:hAnsi="Calibri" w:cs="Calibri"/>
                <w:i/>
                <w:color w:val="00455B"/>
                <w:sz w:val="20"/>
                <w:szCs w:val="20"/>
              </w:rPr>
              <w:t>Phalaropus lobatus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823642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C61E8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B8D421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52E00B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0DD5BF2"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31/07/2014</w:t>
            </w:r>
          </w:p>
        </w:tc>
      </w:tr>
      <w:tr w:rsidR="00063383" w:rsidRPr="004D5ACE" w14:paraId="103CB02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314734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96B0F2"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0F2B6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Whimbrel (</w:t>
            </w:r>
            <w:r w:rsidRPr="004D5ACE">
              <w:rPr>
                <w:rFonts w:ascii="Calibri" w:eastAsia="Times New Roman" w:hAnsi="Calibri" w:cs="Calibri"/>
                <w:i/>
                <w:color w:val="00455B"/>
                <w:sz w:val="20"/>
                <w:szCs w:val="20"/>
              </w:rPr>
              <w:t>Numenius phaeopus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301C3A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5BB82F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059CC28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9E0A69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Inter-specific competition</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A63C2FF"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12/06/2007</w:t>
            </w:r>
          </w:p>
        </w:tc>
      </w:tr>
      <w:tr w:rsidR="00063383" w:rsidRPr="004D5ACE" w14:paraId="4E2561A8"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33F1AF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1239</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F967A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19" w:history="1">
              <w:r w:rsidR="00063383" w:rsidRPr="004D5ACE">
                <w:rPr>
                  <w:rFonts w:ascii="Calibri" w:eastAsia="Times New Roman" w:hAnsi="Calibri" w:cs="Calibri"/>
                  <w:color w:val="00455B"/>
                  <w:sz w:val="20"/>
                  <w:szCs w:val="20"/>
                  <w:u w:val="single"/>
                </w:rPr>
                <w:t>North Roe Meadow</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0AD5F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 assemblage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FBFB3E8"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1.24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65AE3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FD8384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Recovering</w:t>
            </w:r>
            <w:r w:rsidRPr="004D5ACE">
              <w:rPr>
                <w:rFonts w:ascii="Calibri" w:eastAsia="Times New Roman" w:hAnsi="Calibri" w:cs="Calibri"/>
                <w:color w:val="00455B"/>
                <w:sz w:val="20"/>
                <w:szCs w:val="20"/>
                <w:vertAlign w:val="superscript"/>
              </w:rPr>
              <w:footnoteReference w:id="8"/>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F421F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Agricultural Operations, over-grazing, under-grazing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4C895BD"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13/08/2013</w:t>
            </w:r>
          </w:p>
        </w:tc>
      </w:tr>
      <w:tr w:rsidR="00063383" w:rsidRPr="004D5ACE" w14:paraId="67354AF7"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B20366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1242</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DD32AF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0" w:history="1">
              <w:r w:rsidR="00063383" w:rsidRPr="004D5ACE">
                <w:rPr>
                  <w:rFonts w:ascii="Calibri" w:eastAsia="Times New Roman" w:hAnsi="Calibri" w:cs="Calibri"/>
                  <w:color w:val="00455B"/>
                  <w:sz w:val="20"/>
                  <w:szCs w:val="20"/>
                  <w:u w:val="single"/>
                </w:rPr>
                <w:t>North Sandwick</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92405A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Moine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F96288"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6.07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45E23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303ED3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8AF0D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EA2D0E9"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15/01/2013</w:t>
            </w:r>
          </w:p>
        </w:tc>
      </w:tr>
      <w:tr w:rsidR="00063383" w:rsidRPr="004D5ACE" w14:paraId="66DC6145"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289DB2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1247</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DA8E61E"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1" w:history="1">
              <w:r w:rsidR="00063383" w:rsidRPr="004D5ACE">
                <w:rPr>
                  <w:rFonts w:ascii="Calibri" w:eastAsia="Times New Roman" w:hAnsi="Calibri" w:cs="Calibri"/>
                  <w:color w:val="00455B"/>
                  <w:sz w:val="20"/>
                  <w:szCs w:val="20"/>
                  <w:u w:val="single"/>
                </w:rPr>
                <w:t>Norwick</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390F84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Caledonian Structures of Shetland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B916B12" w14:textId="77777777" w:rsidR="00063383" w:rsidRPr="004D5ACE" w:rsidRDefault="00063383" w:rsidP="00063383">
            <w:pPr>
              <w:spacing w:after="120" w:line="264" w:lineRule="auto"/>
              <w:ind w:firstLineChars="100" w:firstLine="200"/>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5.8</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C582F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83EB15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2584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52A04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23/03/2017</w:t>
            </w:r>
          </w:p>
        </w:tc>
      </w:tr>
      <w:tr w:rsidR="00063383" w:rsidRPr="004D5ACE" w14:paraId="49E8C5AB"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8C700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1248</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9B1AB55"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2" w:history="1">
              <w:r w:rsidR="00063383" w:rsidRPr="004D5ACE">
                <w:rPr>
                  <w:rFonts w:ascii="Calibri" w:eastAsia="Times New Roman" w:hAnsi="Calibri" w:cs="Calibri"/>
                  <w:color w:val="00455B"/>
                  <w:sz w:val="20"/>
                  <w:szCs w:val="20"/>
                  <w:u w:val="single"/>
                </w:rPr>
                <w:t>Norwick Meadows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06B4F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Sand dunes</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5966CF"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24.72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C9EF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F4B083"/>
            <w:tcMar>
              <w:top w:w="0" w:type="dxa"/>
              <w:left w:w="108" w:type="dxa"/>
              <w:bottom w:w="0" w:type="dxa"/>
              <w:right w:w="108" w:type="dxa"/>
            </w:tcMar>
            <w:vAlign w:val="center"/>
            <w:hideMark/>
          </w:tcPr>
          <w:p w14:paraId="09F3662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Recovering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9A348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Invasive species, under-grazing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816B34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29/07/2016</w:t>
            </w:r>
          </w:p>
        </w:tc>
      </w:tr>
      <w:tr w:rsidR="00063383" w:rsidRPr="004D5ACE" w14:paraId="211D9260"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1F41C4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CED532B"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9C52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Valley fen</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320183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14EAE1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Wetlands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279515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3325E2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Invasive species, 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E52FF6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27/07/2017</w:t>
            </w:r>
          </w:p>
        </w:tc>
      </w:tr>
      <w:tr w:rsidR="00063383" w:rsidRPr="004D5ACE" w14:paraId="1A58AAE4"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8532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1249</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FFCE4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3" w:history="1">
              <w:r w:rsidR="00063383" w:rsidRPr="004D5ACE">
                <w:rPr>
                  <w:rFonts w:ascii="Calibri" w:eastAsia="Times New Roman" w:hAnsi="Calibri" w:cs="Calibri"/>
                  <w:color w:val="00455B"/>
                  <w:sz w:val="20"/>
                  <w:szCs w:val="20"/>
                  <w:u w:val="single"/>
                </w:rPr>
                <w:t>Noss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699FA6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28DFA6"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343.83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1891B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499D12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BF8775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Game / fisheries management, inter-specific competition, natural event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6071FB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02/09/2014</w:t>
            </w:r>
          </w:p>
        </w:tc>
      </w:tr>
      <w:tr w:rsidR="00063383" w:rsidRPr="004D5ACE" w14:paraId="038DE6C7"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6A0A68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C21374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15255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Gannet (</w:t>
            </w:r>
            <w:r w:rsidRPr="004D5ACE">
              <w:rPr>
                <w:rFonts w:ascii="Calibri" w:eastAsia="Times New Roman" w:hAnsi="Calibri" w:cs="Calibri"/>
                <w:i/>
                <w:color w:val="00455B"/>
                <w:sz w:val="20"/>
                <w:szCs w:val="20"/>
              </w:rPr>
              <w:t>Morus bassanus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E954DF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DC640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41F5567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025CA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1AA766D"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30/06/2014</w:t>
            </w:r>
          </w:p>
        </w:tc>
      </w:tr>
      <w:tr w:rsidR="00063383" w:rsidRPr="004D5ACE" w14:paraId="5C560E07"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5DB161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0EB713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363729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Great skua (</w:t>
            </w:r>
            <w:r w:rsidRPr="004D5ACE">
              <w:rPr>
                <w:rFonts w:ascii="Calibri" w:eastAsia="Times New Roman" w:hAnsi="Calibri" w:cs="Calibri"/>
                <w:i/>
                <w:color w:val="00455B"/>
                <w:sz w:val="20"/>
                <w:szCs w:val="20"/>
              </w:rPr>
              <w:t>Stercorarius skua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93017C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50DBA2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AAAA01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CB6D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32438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13/08/2013</w:t>
            </w:r>
          </w:p>
        </w:tc>
      </w:tr>
      <w:tr w:rsidR="00063383" w:rsidRPr="004D5ACE" w14:paraId="3B8FA9F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C64F6E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86136B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7CDD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Guillemot (</w:t>
            </w:r>
            <w:r w:rsidRPr="004D5ACE">
              <w:rPr>
                <w:rFonts w:ascii="Calibri" w:eastAsia="Times New Roman" w:hAnsi="Calibri" w:cs="Calibri"/>
                <w:i/>
                <w:color w:val="00455B"/>
                <w:sz w:val="20"/>
                <w:szCs w:val="20"/>
              </w:rPr>
              <w:t>Uria aalge</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558BAA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FDA8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193739A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6ABAA1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A9EA5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23/06/2015</w:t>
            </w:r>
          </w:p>
        </w:tc>
      </w:tr>
      <w:tr w:rsidR="00063383" w:rsidRPr="004D5ACE" w14:paraId="4F4ADBD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177BEC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9DE7032"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8305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Kittiwake (</w:t>
            </w:r>
            <w:r w:rsidRPr="004D5ACE">
              <w:rPr>
                <w:rFonts w:ascii="Calibri" w:eastAsia="Times New Roman" w:hAnsi="Calibri" w:cs="Calibri"/>
                <w:i/>
                <w:color w:val="00455B"/>
                <w:sz w:val="20"/>
                <w:szCs w:val="20"/>
              </w:rPr>
              <w:t>Rissa tridactyla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E8383C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6393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52B15B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EDD8D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Climate Change</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A385A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23/06/2015</w:t>
            </w:r>
          </w:p>
        </w:tc>
      </w:tr>
      <w:tr w:rsidR="00063383" w:rsidRPr="004D5ACE" w14:paraId="24F2BDC3"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5E18DB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9069CEB"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DBEAB6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Seabird colony,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6C1711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61B884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49488D6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F6547F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869443"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01/05/2017</w:t>
            </w:r>
          </w:p>
        </w:tc>
      </w:tr>
      <w:tr w:rsidR="00063383" w:rsidRPr="004D5ACE" w14:paraId="1EF8F4C3"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F66993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8109</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108F5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4" w:history="1">
              <w:r w:rsidR="00063383" w:rsidRPr="004D5ACE">
                <w:rPr>
                  <w:rFonts w:ascii="Calibri" w:eastAsia="Times New Roman" w:hAnsi="Calibri" w:cs="Calibri"/>
                  <w:color w:val="00455B"/>
                  <w:sz w:val="20"/>
                  <w:szCs w:val="20"/>
                  <w:u w:val="single"/>
                </w:rPr>
                <w:t>Otterswick</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5918C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Red-throated diver (</w:t>
            </w:r>
            <w:r w:rsidRPr="004D5ACE">
              <w:rPr>
                <w:rFonts w:ascii="Calibri" w:eastAsia="Times New Roman" w:hAnsi="Calibri" w:cs="Calibri"/>
                <w:i/>
                <w:color w:val="00455B"/>
                <w:sz w:val="20"/>
                <w:szCs w:val="20"/>
              </w:rPr>
              <w:t>Gavia stellata</w:t>
            </w:r>
            <w:r w:rsidRPr="004D5ACE">
              <w:rPr>
                <w:rFonts w:ascii="Calibri" w:eastAsia="Times New Roman" w:hAnsi="Calibri" w:cs="Calibri"/>
                <w:color w:val="00455B"/>
                <w:sz w:val="20"/>
                <w:szCs w:val="20"/>
              </w:rPr>
              <w:t>), breeding</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118B8CD"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1388.32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C766BE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615AE0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8C1C56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CBE636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12/06/2018</w:t>
            </w:r>
          </w:p>
        </w:tc>
      </w:tr>
      <w:tr w:rsidR="00063383" w:rsidRPr="004D5ACE" w14:paraId="492A0A2A"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D29E1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1267</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E082D4D"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5" w:history="1">
              <w:r w:rsidR="00063383" w:rsidRPr="004D5ACE">
                <w:rPr>
                  <w:rFonts w:ascii="Calibri" w:eastAsia="Times New Roman" w:hAnsi="Calibri" w:cs="Calibri"/>
                  <w:color w:val="00455B"/>
                  <w:sz w:val="20"/>
                  <w:szCs w:val="20"/>
                  <w:u w:val="single"/>
                </w:rPr>
                <w:t>Papa Stour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ABEC5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3A5FA7F"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629.48</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8783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16D522C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9A40C9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5834CE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19/06/2015</w:t>
            </w:r>
          </w:p>
        </w:tc>
      </w:tr>
      <w:tr w:rsidR="00063383" w:rsidRPr="004D5ACE" w14:paraId="60DB53A8"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CD4DBC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D00380F"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737E7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tern (</w:t>
            </w:r>
            <w:r w:rsidRPr="004D5ACE">
              <w:rPr>
                <w:rFonts w:ascii="Calibri" w:eastAsia="Times New Roman" w:hAnsi="Calibri" w:cs="Calibri"/>
                <w:i/>
                <w:color w:val="00455B"/>
                <w:sz w:val="20"/>
                <w:szCs w:val="20"/>
              </w:rPr>
              <w:t>Sterna paradisaea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5C7DEC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FBAEE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16565B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FCA30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082E0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19/06/2015</w:t>
            </w:r>
          </w:p>
        </w:tc>
      </w:tr>
      <w:tr w:rsidR="00063383" w:rsidRPr="004D5ACE" w14:paraId="4CB4E71B"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925310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2D65042"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D1935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Coastal Geomorphology of Scotland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D0F817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E6E7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34582C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B67FB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4E08D1"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26/06/2013</w:t>
            </w:r>
          </w:p>
        </w:tc>
      </w:tr>
      <w:tr w:rsidR="00063383" w:rsidRPr="004D5ACE" w14:paraId="35016B2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312E4F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E64D5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30EC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Maritime cliff</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BF750C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9E3942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F4B083"/>
            <w:tcMar>
              <w:top w:w="0" w:type="dxa"/>
              <w:left w:w="108" w:type="dxa"/>
              <w:bottom w:w="0" w:type="dxa"/>
              <w:right w:w="108" w:type="dxa"/>
            </w:tcMar>
            <w:vAlign w:val="center"/>
            <w:hideMark/>
          </w:tcPr>
          <w:p w14:paraId="2AB7612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Recovering</w:t>
            </w:r>
            <w:r w:rsidRPr="004D5ACE">
              <w:rPr>
                <w:rFonts w:ascii="Calibri" w:eastAsia="Times New Roman" w:hAnsi="Calibri" w:cs="Calibri"/>
                <w:color w:val="00455B"/>
                <w:sz w:val="20"/>
                <w:szCs w:val="20"/>
                <w:vertAlign w:val="superscript"/>
              </w:rPr>
              <w:footnoteReference w:id="9"/>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817E06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0990B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01/08/2002</w:t>
            </w:r>
          </w:p>
        </w:tc>
      </w:tr>
      <w:tr w:rsidR="00063383" w:rsidRPr="004D5ACE" w14:paraId="4E40303F"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278E3F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2CDDC3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86C66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Ringed plover (</w:t>
            </w:r>
            <w:r w:rsidRPr="004D5ACE">
              <w:rPr>
                <w:rFonts w:ascii="Calibri" w:eastAsia="Times New Roman" w:hAnsi="Calibri" w:cs="Calibri"/>
                <w:i/>
                <w:color w:val="00455B"/>
                <w:sz w:val="20"/>
                <w:szCs w:val="20"/>
              </w:rPr>
              <w:t>Charadrius hiaticula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376711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DDCCE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509DD2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76265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DA8C2A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30/05/2007</w:t>
            </w:r>
          </w:p>
        </w:tc>
      </w:tr>
      <w:tr w:rsidR="00063383" w:rsidRPr="004D5ACE" w14:paraId="687C1FD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F87C7E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70D2C7B"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F7047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Rocky shore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17A54E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18A77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5DE6AB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B17F9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78C721"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15/08/2003</w:t>
            </w:r>
          </w:p>
        </w:tc>
      </w:tr>
      <w:tr w:rsidR="00063383" w:rsidRPr="004D5ACE" w14:paraId="5508C72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CDD852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94AA03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EF0E62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Silurian - Devonian Chordata</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ABA11E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F4E8DE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3A7E5B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B235F1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03BA24"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26/06/2013</w:t>
            </w:r>
          </w:p>
        </w:tc>
      </w:tr>
      <w:tr w:rsidR="00063383" w:rsidRPr="004D5ACE" w14:paraId="3DD6C0EF"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CDE9D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1302</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914E9A"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6" w:history="1">
              <w:r w:rsidR="00063383" w:rsidRPr="004D5ACE">
                <w:rPr>
                  <w:rFonts w:ascii="Calibri" w:eastAsia="Times New Roman" w:hAnsi="Calibri" w:cs="Calibri"/>
                  <w:color w:val="00455B"/>
                  <w:sz w:val="20"/>
                  <w:szCs w:val="20"/>
                  <w:u w:val="single"/>
                </w:rPr>
                <w:t>Pool of Virkie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812DD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Mudflats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C80D9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22.96</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6BDF8C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0FEAAF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4F26F9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Water Quality</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3AF0EC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05/10/2006</w:t>
            </w:r>
          </w:p>
        </w:tc>
      </w:tr>
      <w:tr w:rsidR="00063383" w:rsidRPr="004D5ACE" w14:paraId="239027B3"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B466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1318</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BD7552"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7" w:history="1">
              <w:r w:rsidR="00063383" w:rsidRPr="004D5ACE">
                <w:rPr>
                  <w:rFonts w:ascii="Calibri" w:eastAsia="Times New Roman" w:hAnsi="Calibri" w:cs="Calibri"/>
                  <w:color w:val="00455B"/>
                  <w:sz w:val="20"/>
                  <w:szCs w:val="20"/>
                  <w:u w:val="single"/>
                </w:rPr>
                <w:t>Quendale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4A931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Machair</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FF9E46D"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142.76</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BCE1D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7931EB4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B1CA0C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Invasive species, over-grazing, under 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451720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30/08/2018</w:t>
            </w:r>
          </w:p>
        </w:tc>
      </w:tr>
      <w:tr w:rsidR="00063383" w:rsidRPr="004D5ACE" w14:paraId="31F88EB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C4FB77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3F6930"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B33F9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Machair loch</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79A4B1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53F415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6B98E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96E8F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Water Quality</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3731BA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12/08/2010</w:t>
            </w:r>
          </w:p>
        </w:tc>
      </w:tr>
      <w:tr w:rsidR="00063383" w:rsidRPr="004D5ACE" w14:paraId="1193E4B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786D88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B2E27D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4BB00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Sand dunes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5086A5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E52F1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294BDC1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E4675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Invasive species, over-grazing, under 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09587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30/08/2018</w:t>
            </w:r>
          </w:p>
        </w:tc>
      </w:tr>
      <w:tr w:rsidR="00063383" w:rsidRPr="004D5ACE" w14:paraId="334DF3BB"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1BAE4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1319</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E7700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8" w:history="1">
              <w:r w:rsidR="00063383" w:rsidRPr="004D5ACE">
                <w:rPr>
                  <w:rFonts w:ascii="Calibri" w:eastAsia="Times New Roman" w:hAnsi="Calibri" w:cs="Calibri"/>
                  <w:color w:val="00455B"/>
                  <w:sz w:val="20"/>
                  <w:szCs w:val="20"/>
                  <w:u w:val="single"/>
                </w:rPr>
                <w:t>Qui Ness to Pund Stacks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C165D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Ordovician Igneous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6C5313"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2.12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BBF0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F0CB81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005B9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C6CA5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27/10/2004</w:t>
            </w:r>
          </w:p>
        </w:tc>
      </w:tr>
      <w:tr w:rsidR="00063383" w:rsidRPr="004D5ACE" w14:paraId="5E8EC725"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8C0B4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1323</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995B11"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29" w:history="1">
              <w:r w:rsidR="00063383" w:rsidRPr="004D5ACE">
                <w:rPr>
                  <w:rFonts w:ascii="Calibri" w:eastAsia="Times New Roman" w:hAnsi="Calibri" w:cs="Calibri"/>
                  <w:color w:val="00455B"/>
                  <w:sz w:val="20"/>
                  <w:szCs w:val="20"/>
                  <w:u w:val="single"/>
                </w:rPr>
                <w:t>Quoys of Garth</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1475E7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Quaternary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9FFB30D"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0.04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84DFE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18F57A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32238E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Water management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ED8EDF"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27/10/2004</w:t>
            </w:r>
          </w:p>
        </w:tc>
      </w:tr>
      <w:tr w:rsidR="00063383" w:rsidRPr="004D5ACE" w14:paraId="631E96F7"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7AB0E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1328</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BE08ACB"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0" w:history="1">
              <w:r w:rsidR="00063383" w:rsidRPr="004D5ACE">
                <w:rPr>
                  <w:rFonts w:ascii="Calibri" w:eastAsia="Times New Roman" w:hAnsi="Calibri" w:cs="Calibri"/>
                  <w:color w:val="00455B"/>
                  <w:sz w:val="20"/>
                  <w:szCs w:val="20"/>
                  <w:u w:val="single"/>
                </w:rPr>
                <w:t>Ramna Stacks and Gruney</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396C8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Guillemot (</w:t>
            </w:r>
            <w:r w:rsidRPr="004D5ACE">
              <w:rPr>
                <w:rFonts w:ascii="Calibri" w:eastAsia="Times New Roman" w:hAnsi="Calibri" w:cs="Calibri"/>
                <w:i/>
                <w:color w:val="00455B"/>
                <w:sz w:val="20"/>
                <w:szCs w:val="20"/>
              </w:rPr>
              <w:t>Uria aalge</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6056EA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11.67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971EC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72882D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D3EA7A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B3ADC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29/06/2018</w:t>
            </w:r>
          </w:p>
        </w:tc>
      </w:tr>
      <w:tr w:rsidR="00063383" w:rsidRPr="004D5ACE" w14:paraId="7E70A17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7925C3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4E9A08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1C0F58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Leach's petrel (</w:t>
            </w:r>
            <w:r w:rsidRPr="004D5ACE">
              <w:rPr>
                <w:rFonts w:ascii="Calibri" w:eastAsia="Times New Roman" w:hAnsi="Calibri" w:cs="Calibri"/>
                <w:i/>
                <w:color w:val="00455B"/>
                <w:sz w:val="20"/>
                <w:szCs w:val="20"/>
              </w:rPr>
              <w:t>Oceanodroma leucorhoa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297E74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890613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5EE64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58BD35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0378EDD"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29/06/2018</w:t>
            </w:r>
          </w:p>
        </w:tc>
      </w:tr>
      <w:tr w:rsidR="00063383" w:rsidRPr="004D5ACE" w14:paraId="293D133D"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1EED1E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1F87BCB"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4B1D68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Seabird colony,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580440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BE8D7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D47098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944F8A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602ECA4"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29/06/2018</w:t>
            </w:r>
          </w:p>
        </w:tc>
      </w:tr>
      <w:tr w:rsidR="00063383" w:rsidRPr="004D5ACE" w14:paraId="5647A933"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17E5D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1370</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AD8A13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1" w:history="1">
              <w:r w:rsidR="00063383" w:rsidRPr="004D5ACE">
                <w:rPr>
                  <w:rFonts w:ascii="Calibri" w:eastAsia="Times New Roman" w:hAnsi="Calibri" w:cs="Calibri"/>
                  <w:color w:val="00455B"/>
                  <w:sz w:val="20"/>
                  <w:szCs w:val="20"/>
                  <w:u w:val="single"/>
                </w:rPr>
                <w:t>Ronas Hill - North Roe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3AEE6A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water flea (</w:t>
            </w:r>
            <w:r w:rsidRPr="004D5ACE">
              <w:rPr>
                <w:rFonts w:ascii="Calibri" w:eastAsia="Times New Roman" w:hAnsi="Calibri" w:cs="Calibri"/>
                <w:i/>
                <w:color w:val="00455B"/>
                <w:sz w:val="20"/>
                <w:szCs w:val="20"/>
              </w:rPr>
              <w:t>Eurycercus glacialis</w:t>
            </w:r>
            <w:r w:rsidRPr="004D5ACE">
              <w:rPr>
                <w:rFonts w:ascii="Calibri" w:eastAsia="Times New Roman" w:hAnsi="Calibri" w:cs="Calibri"/>
                <w:color w:val="00455B"/>
                <w:sz w:val="20"/>
                <w:szCs w:val="20"/>
              </w:rPr>
              <w:t>)</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D426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4900.94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0E284C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Invertebrates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D0BD5F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1CA6F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83D6490"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16/08/2016</w:t>
            </w:r>
          </w:p>
        </w:tc>
      </w:tr>
      <w:tr w:rsidR="00063383" w:rsidRPr="004D5ACE" w14:paraId="69734F68"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32EEE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B040AE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232AD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12F5BA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DC4F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F4B083"/>
            <w:tcMar>
              <w:top w:w="0" w:type="dxa"/>
              <w:left w:w="108" w:type="dxa"/>
              <w:bottom w:w="0" w:type="dxa"/>
              <w:right w:w="108" w:type="dxa"/>
            </w:tcMar>
            <w:vAlign w:val="center"/>
            <w:hideMark/>
          </w:tcPr>
          <w:p w14:paraId="3ED9BA9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Recovering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1D9343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B4DC4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06/09/2007</w:t>
            </w:r>
          </w:p>
        </w:tc>
      </w:tr>
      <w:tr w:rsidR="00063383" w:rsidRPr="004D5ACE" w14:paraId="012B4A2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7BA2AC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C085157"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62534C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bird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C6746C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143E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0B7430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1926A9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Grazing - 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10B63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05/09/2002</w:t>
            </w:r>
          </w:p>
        </w:tc>
      </w:tr>
      <w:tr w:rsidR="00063383" w:rsidRPr="004D5ACE" w14:paraId="57DE38B5"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4C787E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5B5F12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F04B3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Montane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081663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F3B873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9BF92D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71029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B7E5060"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21/08/2006</w:t>
            </w:r>
          </w:p>
        </w:tc>
      </w:tr>
      <w:tr w:rsidR="00063383" w:rsidRPr="004D5ACE" w14:paraId="1A55CB9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3325CB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1A72C0"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B10D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Quaternary of Scotland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4E089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AC0EB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DBCC97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E8984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Recreation / disturbance</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BDD9B4"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13/05/2015</w:t>
            </w:r>
          </w:p>
        </w:tc>
      </w:tr>
      <w:tr w:rsidR="00063383" w:rsidRPr="004D5ACE" w14:paraId="16D101A5"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870742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D244E76"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4E2E6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Red-throated diver (</w:t>
            </w:r>
            <w:r w:rsidRPr="004D5ACE">
              <w:rPr>
                <w:rFonts w:ascii="Calibri" w:eastAsia="Times New Roman" w:hAnsi="Calibri" w:cs="Calibri"/>
                <w:i/>
                <w:color w:val="00455B"/>
                <w:sz w:val="20"/>
                <w:szCs w:val="20"/>
              </w:rPr>
              <w:t>Gavia stellata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FABCA3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C7A3A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6ED2A9"/>
            <w:tcMar>
              <w:top w:w="0" w:type="dxa"/>
              <w:left w:w="108" w:type="dxa"/>
              <w:bottom w:w="0" w:type="dxa"/>
              <w:right w:w="108" w:type="dxa"/>
            </w:tcMar>
            <w:vAlign w:val="center"/>
            <w:hideMark/>
          </w:tcPr>
          <w:p w14:paraId="782FF1E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5FA30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9FF00DE"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05/06/2014</w:t>
            </w:r>
          </w:p>
        </w:tc>
      </w:tr>
      <w:tr w:rsidR="00063383" w:rsidRPr="004D5ACE" w14:paraId="594B2F95"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38C4D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BE5861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56DDF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Scrub</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28E98C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873B9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Woodland</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60700E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B9817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8A8A83E"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28/09/2016</w:t>
            </w:r>
          </w:p>
        </w:tc>
      </w:tr>
      <w:tr w:rsidR="00063383" w:rsidRPr="004D5ACE" w14:paraId="52D48E87"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46D57E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1684</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D1D431"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2" w:history="1">
              <w:r w:rsidR="00063383" w:rsidRPr="004D5ACE">
                <w:rPr>
                  <w:rFonts w:ascii="Calibri" w:eastAsia="Times New Roman" w:hAnsi="Calibri" w:cs="Calibri"/>
                  <w:color w:val="00455B"/>
                  <w:sz w:val="20"/>
                  <w:szCs w:val="20"/>
                  <w:u w:val="single"/>
                </w:rPr>
                <w:t>Sandness Coast</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C63A2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Rocky shore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4B11E7D"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11.1</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EB901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4D0333F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EED8F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AAFBC3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13/08/2003</w:t>
            </w:r>
          </w:p>
        </w:tc>
      </w:tr>
      <w:tr w:rsidR="00063383" w:rsidRPr="004D5ACE" w14:paraId="7C030932"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F6CB73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1406</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8BEBC6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3" w:history="1">
              <w:r w:rsidR="00063383" w:rsidRPr="004D5ACE">
                <w:rPr>
                  <w:rFonts w:ascii="Calibri" w:eastAsia="Times New Roman" w:hAnsi="Calibri" w:cs="Calibri"/>
                  <w:color w:val="00455B"/>
                  <w:sz w:val="20"/>
                  <w:szCs w:val="20"/>
                  <w:u w:val="single"/>
                </w:rPr>
                <w:t>Sandwater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84FD24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Mesotrophic loch</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942D379"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36.8</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3B78F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Habitats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3F93FC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C1131C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B06442"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04/08/2004</w:t>
            </w:r>
          </w:p>
        </w:tc>
      </w:tr>
      <w:tr w:rsidR="00063383" w:rsidRPr="004D5ACE" w14:paraId="673FF1FA"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B84BF7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EB2459F"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825B53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Open water transition fen</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A69BC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B3317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Wetlands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07D1B4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A8BB7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03D64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26/07/2004</w:t>
            </w:r>
          </w:p>
        </w:tc>
      </w:tr>
      <w:tr w:rsidR="00063383" w:rsidRPr="004D5ACE" w14:paraId="665B7B72"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B32E6A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1408</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AC75E8D"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4" w:history="1">
              <w:r w:rsidR="00063383" w:rsidRPr="004D5ACE">
                <w:rPr>
                  <w:rFonts w:ascii="Calibri" w:eastAsia="Times New Roman" w:hAnsi="Calibri" w:cs="Calibri"/>
                  <w:color w:val="00455B"/>
                  <w:sz w:val="20"/>
                  <w:szCs w:val="20"/>
                  <w:u w:val="single"/>
                </w:rPr>
                <w:t>Saxa Vord</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82FE7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Fulmar (</w:t>
            </w:r>
            <w:r w:rsidRPr="004D5ACE">
              <w:rPr>
                <w:rFonts w:ascii="Calibri" w:eastAsia="Times New Roman" w:hAnsi="Calibri" w:cs="Calibri"/>
                <w:i/>
                <w:color w:val="00455B"/>
                <w:sz w:val="20"/>
                <w:szCs w:val="20"/>
              </w:rPr>
              <w:t>Fulmarus glacialis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68303C"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55.47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0F38F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808A33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Recovered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6B104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C5C920A"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20/07/2016</w:t>
            </w:r>
          </w:p>
        </w:tc>
      </w:tr>
      <w:tr w:rsidR="00063383" w:rsidRPr="004D5ACE" w14:paraId="108056E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E9BC13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85158E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3CBF5D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Guillemot (</w:t>
            </w:r>
            <w:r w:rsidRPr="004D5ACE">
              <w:rPr>
                <w:rFonts w:ascii="Calibri" w:eastAsia="Times New Roman" w:hAnsi="Calibri" w:cs="Calibri"/>
                <w:i/>
                <w:color w:val="00455B"/>
                <w:sz w:val="20"/>
                <w:szCs w:val="20"/>
              </w:rPr>
              <w:t>Uria aalge</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2A3699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2158A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F5F40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439D4B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9A2AAD4"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11/06/2017</w:t>
            </w:r>
          </w:p>
        </w:tc>
      </w:tr>
      <w:tr w:rsidR="00063383" w:rsidRPr="004D5ACE" w14:paraId="65CA4C40"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692346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1F2445D"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6358CE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Seabird colony,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6B9A6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0FB13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B0D991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3B6DD9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60131F"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11/06/2017</w:t>
            </w:r>
          </w:p>
        </w:tc>
      </w:tr>
      <w:tr w:rsidR="00063383" w:rsidRPr="004D5ACE" w14:paraId="7F455F8E"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DC11B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1415</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1A13502"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5" w:history="1">
              <w:r w:rsidR="00063383" w:rsidRPr="004D5ACE">
                <w:rPr>
                  <w:rFonts w:ascii="Calibri" w:eastAsia="Times New Roman" w:hAnsi="Calibri" w:cs="Calibri"/>
                  <w:color w:val="00455B"/>
                  <w:sz w:val="20"/>
                  <w:szCs w:val="20"/>
                  <w:u w:val="single"/>
                </w:rPr>
                <w:t>Sel Ayre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7B742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Quaternary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B23E19E"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0.94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93685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4172B9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EF68F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699A46A"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22/06/2004</w:t>
            </w:r>
          </w:p>
        </w:tc>
      </w:tr>
      <w:tr w:rsidR="00063383" w:rsidRPr="004D5ACE" w14:paraId="6D530528"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6FBDE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1434</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0D50F60"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6" w:history="1">
              <w:r w:rsidR="00063383" w:rsidRPr="004D5ACE">
                <w:rPr>
                  <w:rFonts w:ascii="Calibri" w:eastAsia="Times New Roman" w:hAnsi="Calibri" w:cs="Calibri"/>
                  <w:color w:val="00455B"/>
                  <w:sz w:val="20"/>
                  <w:szCs w:val="20"/>
                  <w:u w:val="single"/>
                </w:rPr>
                <w:t>Skelda Ness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8BBA22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Mineralogy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488890"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2.93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6ABC05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45FEED7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FE91E4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Extraction</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3CB75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27/02/2007</w:t>
            </w:r>
          </w:p>
        </w:tc>
      </w:tr>
      <w:tr w:rsidR="00063383" w:rsidRPr="004D5ACE" w14:paraId="208546D1"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4F9CD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1437</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E47352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7" w:history="1">
              <w:r w:rsidR="00063383" w:rsidRPr="004D5ACE">
                <w:rPr>
                  <w:rFonts w:ascii="Calibri" w:eastAsia="Times New Roman" w:hAnsi="Calibri" w:cs="Calibri"/>
                  <w:color w:val="00455B"/>
                  <w:sz w:val="20"/>
                  <w:szCs w:val="20"/>
                  <w:u w:val="single"/>
                </w:rPr>
                <w:t>Skeo Taing to Clugan</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CD016D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Ordovician Igneous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6098DAD"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12.97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78CEF9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4CFD06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37B4FA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AB3E64"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17/03/2017</w:t>
            </w:r>
          </w:p>
        </w:tc>
      </w:tr>
      <w:tr w:rsidR="00063383" w:rsidRPr="004D5ACE" w14:paraId="089DE8EC"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FA742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1458</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46C6CC"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8" w:history="1">
              <w:r w:rsidR="00063383" w:rsidRPr="004D5ACE">
                <w:rPr>
                  <w:rFonts w:ascii="Calibri" w:eastAsia="Times New Roman" w:hAnsi="Calibri" w:cs="Calibri"/>
                  <w:color w:val="00455B"/>
                  <w:sz w:val="20"/>
                  <w:szCs w:val="20"/>
                  <w:u w:val="single"/>
                </w:rPr>
                <w:t>South Whiteness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84556A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Saltmarsh</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1A16A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81.87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EE360A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3FECC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EB52A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ECDCF7F"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08/10/2013</w:t>
            </w:r>
          </w:p>
        </w:tc>
      </w:tr>
      <w:tr w:rsidR="00063383" w:rsidRPr="004D5ACE" w14:paraId="35C83293"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CFD588A"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3A5F75"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6CBD4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Shetland mouse-ear-hawkweed (</w:t>
            </w:r>
            <w:r w:rsidRPr="004D5ACE">
              <w:rPr>
                <w:rFonts w:ascii="Calibri" w:eastAsia="Times New Roman" w:hAnsi="Calibri" w:cs="Calibri"/>
                <w:i/>
                <w:color w:val="00455B"/>
                <w:sz w:val="20"/>
                <w:szCs w:val="20"/>
              </w:rPr>
              <w:t>Pilosella flagellaris</w:t>
            </w:r>
            <w:r w:rsidRPr="004D5ACE">
              <w:rPr>
                <w:rFonts w:ascii="Calibri" w:eastAsia="Times New Roman" w:hAnsi="Calibri" w:cs="Calibri"/>
                <w:color w:val="00455B"/>
                <w:sz w:val="20"/>
                <w:szCs w:val="20"/>
              </w:rPr>
              <w:t xml:space="preserve"> ssp </w:t>
            </w:r>
            <w:r w:rsidRPr="004D5ACE">
              <w:rPr>
                <w:rFonts w:ascii="Calibri" w:eastAsia="Times New Roman" w:hAnsi="Calibri" w:cs="Calibri"/>
                <w:i/>
                <w:color w:val="00455B"/>
                <w:sz w:val="20"/>
                <w:szCs w:val="20"/>
              </w:rPr>
              <w:t>bicapitata</w:t>
            </w:r>
            <w:r w:rsidRPr="004D5ACE">
              <w:rPr>
                <w:rFonts w:ascii="Calibri" w:eastAsia="Times New Roman" w:hAnsi="Calibri" w:cs="Calibri"/>
                <w:color w:val="00455B"/>
                <w:sz w:val="20"/>
                <w:szCs w:val="20"/>
              </w:rPr>
              <w: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A557D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274B8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E89B9B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4A6470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Over-grazing</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9FF64B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05/07/2004</w:t>
            </w:r>
          </w:p>
        </w:tc>
      </w:tr>
      <w:tr w:rsidR="00063383" w:rsidRPr="004D5ACE" w14:paraId="35E264D3"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C4906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1475</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891C315"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39" w:history="1">
              <w:r w:rsidR="00063383" w:rsidRPr="004D5ACE">
                <w:rPr>
                  <w:rFonts w:ascii="Calibri" w:eastAsia="Times New Roman" w:hAnsi="Calibri" w:cs="Calibri"/>
                  <w:color w:val="00455B"/>
                  <w:sz w:val="20"/>
                  <w:szCs w:val="20"/>
                  <w:u w:val="single"/>
                </w:rPr>
                <w:t>St Ninian's Tombolo</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AF5EB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Coastal Geomorphology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4DC772"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12.36</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DE91CC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302F41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35BB7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Agricultural Operations, over-grazing, 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0AA072F"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22/07/2002</w:t>
            </w:r>
          </w:p>
        </w:tc>
      </w:tr>
      <w:tr w:rsidR="00063383" w:rsidRPr="004D5ACE" w14:paraId="0D9DB394"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42C8D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1508</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21EF5C9"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0" w:history="1">
              <w:r w:rsidR="00063383" w:rsidRPr="004D5ACE">
                <w:rPr>
                  <w:rFonts w:ascii="Calibri" w:eastAsia="Times New Roman" w:hAnsi="Calibri" w:cs="Calibri"/>
                  <w:color w:val="00455B"/>
                  <w:sz w:val="20"/>
                  <w:szCs w:val="20"/>
                  <w:u w:val="single"/>
                </w:rPr>
                <w:t>Sumburgh Head</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C7DD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Guillemot (</w:t>
            </w:r>
            <w:r w:rsidRPr="004D5ACE">
              <w:rPr>
                <w:rFonts w:ascii="Calibri" w:eastAsia="Times New Roman" w:hAnsi="Calibri" w:cs="Calibri"/>
                <w:i/>
                <w:color w:val="00455B"/>
                <w:sz w:val="20"/>
                <w:szCs w:val="20"/>
              </w:rPr>
              <w:t>Uria aalge</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67C502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39.03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1ABA7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5E70FF3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FC98F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885BC83"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14/06/2017</w:t>
            </w:r>
          </w:p>
        </w:tc>
      </w:tr>
      <w:tr w:rsidR="00063383" w:rsidRPr="004D5ACE" w14:paraId="13870A25"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5FEDAE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D20BB37"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BBB0B0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Puffin (</w:t>
            </w:r>
            <w:r w:rsidRPr="004D5ACE">
              <w:rPr>
                <w:rFonts w:ascii="Calibri" w:eastAsia="Times New Roman" w:hAnsi="Calibri" w:cs="Calibri"/>
                <w:i/>
                <w:color w:val="00455B"/>
                <w:sz w:val="20"/>
                <w:szCs w:val="20"/>
              </w:rPr>
              <w:t>Fratercula arctica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1A270B8"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FCB1BC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0DF5B8C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BF4E9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Climate change</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36C097"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04/05/2017</w:t>
            </w:r>
          </w:p>
        </w:tc>
      </w:tr>
      <w:tr w:rsidR="00063383" w:rsidRPr="004D5ACE" w14:paraId="6AC81986"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9CE42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E9037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D376DA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Seabird colony,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277B0E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CAA8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DABFF8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A7735D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593161"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11/06/2018</w:t>
            </w:r>
          </w:p>
        </w:tc>
      </w:tr>
      <w:tr w:rsidR="00063383" w:rsidRPr="004D5ACE" w14:paraId="5C84BF29"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98807D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2A28F9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16A5E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Shag (</w:t>
            </w:r>
            <w:r w:rsidRPr="004D5ACE">
              <w:rPr>
                <w:rFonts w:ascii="Calibri" w:eastAsia="Times New Roman" w:hAnsi="Calibri" w:cs="Calibri"/>
                <w:i/>
                <w:color w:val="00455B"/>
                <w:sz w:val="20"/>
                <w:szCs w:val="20"/>
              </w:rPr>
              <w:t>Phalacrocorax aristotelis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8C4CAD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A6CCE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7A0EEE8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E2085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Natural event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F65B95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14/06/2017</w:t>
            </w:r>
          </w:p>
        </w:tc>
      </w:tr>
      <w:tr w:rsidR="00063383" w:rsidRPr="004D5ACE" w14:paraId="054EA758"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A65F5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8A43F1B"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15D92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Silurian - Devonian Chordata</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137BD8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6EA5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9C2D11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1DC25D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5A56634"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16/07/2006</w:t>
            </w:r>
          </w:p>
        </w:tc>
      </w:tr>
      <w:tr w:rsidR="00063383" w:rsidRPr="004D5ACE" w14:paraId="191099DF"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57695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1528</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1491152"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1" w:history="1">
              <w:r w:rsidR="00063383" w:rsidRPr="004D5ACE">
                <w:rPr>
                  <w:rFonts w:ascii="Calibri" w:eastAsia="Times New Roman" w:hAnsi="Calibri" w:cs="Calibri"/>
                  <w:color w:val="00455B"/>
                  <w:sz w:val="20"/>
                  <w:szCs w:val="20"/>
                  <w:u w:val="single"/>
                </w:rPr>
                <w:t>The Ayres of Swinister</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B2A326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Coastal Geomorphology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CDD9647"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27.08</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BDB06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C8F55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1C39F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Dumping / storage of materials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8BE56B1"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12/12/2006</w:t>
            </w:r>
          </w:p>
        </w:tc>
      </w:tr>
      <w:tr w:rsidR="00063383" w:rsidRPr="004D5ACE" w14:paraId="3E96845E"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CEBC41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1530</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BCFB75F"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2" w:history="1">
              <w:r w:rsidR="00063383" w:rsidRPr="004D5ACE">
                <w:rPr>
                  <w:rFonts w:ascii="Calibri" w:eastAsia="Times New Roman" w:hAnsi="Calibri" w:cs="Calibri"/>
                  <w:color w:val="00455B"/>
                  <w:sz w:val="20"/>
                  <w:szCs w:val="20"/>
                  <w:u w:val="single"/>
                </w:rPr>
                <w:t>The Cletts, Exnaboe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BA96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Non-marine Devonian</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335F22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13.27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796C68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E4B5AD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BE928F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AD4BE5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05/09/2007</w:t>
            </w:r>
          </w:p>
        </w:tc>
      </w:tr>
      <w:tr w:rsidR="00063383" w:rsidRPr="004D5ACE" w14:paraId="629663F4"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F60DA8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AD02E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54394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Silurian - Devonian Chordata</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B26DDF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D1F3AC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21DE40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FC148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506D7ED"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05/09/2007</w:t>
            </w:r>
          </w:p>
        </w:tc>
      </w:tr>
      <w:tr w:rsidR="00063383" w:rsidRPr="004D5ACE" w14:paraId="4DE6DD27"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85851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1315</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4EDFED"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3" w:history="1">
              <w:r w:rsidR="00063383" w:rsidRPr="004D5ACE">
                <w:rPr>
                  <w:rFonts w:ascii="Calibri" w:eastAsia="Times New Roman" w:hAnsi="Calibri" w:cs="Calibri"/>
                  <w:color w:val="00455B"/>
                  <w:sz w:val="20"/>
                  <w:szCs w:val="20"/>
                  <w:u w:val="single"/>
                </w:rPr>
                <w:t>The Punds to Wick of Hagdale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3F15F8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Ordovician Igneous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DEA0B50"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8.27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C0FD6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04C5AC9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7AC65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18CFC1"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26/06/2003</w:t>
            </w:r>
          </w:p>
        </w:tc>
      </w:tr>
      <w:tr w:rsidR="00063383" w:rsidRPr="004D5ACE" w14:paraId="21A96F71"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CBF0A4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1679</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FAB304"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4" w:history="1">
              <w:r w:rsidR="00063383" w:rsidRPr="004D5ACE">
                <w:rPr>
                  <w:rFonts w:ascii="Calibri" w:eastAsia="Times New Roman" w:hAnsi="Calibri" w:cs="Calibri"/>
                  <w:color w:val="00455B"/>
                  <w:sz w:val="20"/>
                  <w:szCs w:val="20"/>
                  <w:u w:val="single"/>
                </w:rPr>
                <w:t>The Vadills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B27D2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Egg wrack (</w:t>
            </w:r>
            <w:r w:rsidRPr="004D5ACE">
              <w:rPr>
                <w:rFonts w:ascii="Calibri" w:eastAsia="Times New Roman" w:hAnsi="Calibri" w:cs="Calibri"/>
                <w:i/>
                <w:color w:val="00455B"/>
                <w:sz w:val="20"/>
                <w:szCs w:val="20"/>
              </w:rPr>
              <w:t>Ascophyllum nodosum ecad mackaii</w:t>
            </w:r>
            <w:r w:rsidRPr="004D5ACE">
              <w:rPr>
                <w:rFonts w:ascii="Calibri" w:eastAsia="Times New Roman" w:hAnsi="Calibri" w:cs="Calibri"/>
                <w:color w:val="00455B"/>
                <w:sz w:val="20"/>
                <w:szCs w:val="20"/>
              </w:rPr>
              <w:t>)</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5779C0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19.69</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8A8A89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Non-vascular plants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9591EC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AFE4AF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8E2EE3"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14/08/2003</w:t>
            </w:r>
          </w:p>
        </w:tc>
      </w:tr>
      <w:tr w:rsidR="00063383" w:rsidRPr="004D5ACE" w14:paraId="3308A8CC"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C2505A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35611E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F9ED7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Saline lagoon</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A16BAB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5055D2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9D2E81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1DEB2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D33799"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14/08/2003</w:t>
            </w:r>
          </w:p>
        </w:tc>
      </w:tr>
      <w:tr w:rsidR="00063383" w:rsidRPr="004D5ACE" w14:paraId="17EDD8EC"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E40672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7C17911"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4E427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Tidal rapids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957A48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2504AE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(including  marine mammals)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D55602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F5747E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26F6E7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14/08/2003</w:t>
            </w:r>
          </w:p>
        </w:tc>
      </w:tr>
      <w:tr w:rsidR="00063383" w:rsidRPr="004D5ACE" w14:paraId="5007CFE5"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A79BB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1539</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B0DAE59"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5" w:history="1">
              <w:r w:rsidR="00063383" w:rsidRPr="004D5ACE">
                <w:rPr>
                  <w:rFonts w:ascii="Calibri" w:eastAsia="Times New Roman" w:hAnsi="Calibri" w:cs="Calibri"/>
                  <w:color w:val="00455B"/>
                  <w:sz w:val="20"/>
                  <w:szCs w:val="20"/>
                  <w:u w:val="single"/>
                </w:rPr>
                <w:t>Tingon</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6E651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Blanket bog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C87BB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569.3</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23FD9E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Upland habitat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69831E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7BEB4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A2607D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25/07/2001</w:t>
            </w:r>
          </w:p>
        </w:tc>
      </w:tr>
      <w:tr w:rsidR="00063383" w:rsidRPr="004D5ACE" w14:paraId="4B0C13E1"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6BF69A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844B68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1B663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bird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92CE12F"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9C7B1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CEE64E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0A20F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27EF17"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20/05/2009</w:t>
            </w:r>
          </w:p>
        </w:tc>
      </w:tr>
      <w:tr w:rsidR="00063383" w:rsidRPr="004D5ACE" w14:paraId="1A1C7816"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963865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A267FA4"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FB98F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Red-throated diver (</w:t>
            </w:r>
            <w:r w:rsidRPr="004D5ACE">
              <w:rPr>
                <w:rFonts w:ascii="Calibri" w:eastAsia="Times New Roman" w:hAnsi="Calibri" w:cs="Calibri"/>
                <w:i/>
                <w:color w:val="00455B"/>
                <w:sz w:val="20"/>
                <w:szCs w:val="20"/>
              </w:rPr>
              <w:t>Gavia stellata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C27DBCE"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028176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4D175CC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Recovered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502B4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298C723"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09/06/2014</w:t>
            </w:r>
          </w:p>
        </w:tc>
      </w:tr>
      <w:tr w:rsidR="00063383" w:rsidRPr="004D5ACE" w14:paraId="39F21B46"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137ACD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EDE36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439F4E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Whimbrel (</w:t>
            </w:r>
            <w:r w:rsidRPr="004D5ACE">
              <w:rPr>
                <w:rFonts w:ascii="Calibri" w:eastAsia="Times New Roman" w:hAnsi="Calibri" w:cs="Calibri"/>
                <w:i/>
                <w:color w:val="00455B"/>
                <w:sz w:val="20"/>
                <w:szCs w:val="20"/>
              </w:rPr>
              <w:t>Numenius phaeopus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763AB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B803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677CB6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C43EF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B1255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24/05/2013</w:t>
            </w:r>
          </w:p>
        </w:tc>
      </w:tr>
      <w:tr w:rsidR="00063383" w:rsidRPr="004D5ACE" w14:paraId="53E0D19A"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0D2DC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1563</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CA169CE"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6" w:history="1">
              <w:r w:rsidR="00063383" w:rsidRPr="004D5ACE">
                <w:rPr>
                  <w:rFonts w:ascii="Calibri" w:eastAsia="Times New Roman" w:hAnsi="Calibri" w:cs="Calibri"/>
                  <w:color w:val="00455B"/>
                  <w:sz w:val="20"/>
                  <w:szCs w:val="20"/>
                  <w:u w:val="single"/>
                </w:rPr>
                <w:t>Tressa Ness to Colbinstoft</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764E71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Ordovician Igneous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503373A"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13.41</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6A70E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97B31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627E46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3732860"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23/11/2006</w:t>
            </w:r>
          </w:p>
        </w:tc>
      </w:tr>
      <w:tr w:rsidR="00063383" w:rsidRPr="004D5ACE" w14:paraId="69A90E22"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D5DBE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1564</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16240C1"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7" w:history="1">
              <w:r w:rsidR="00063383" w:rsidRPr="004D5ACE">
                <w:rPr>
                  <w:rFonts w:ascii="Calibri" w:eastAsia="Times New Roman" w:hAnsi="Calibri" w:cs="Calibri"/>
                  <w:color w:val="00455B"/>
                  <w:sz w:val="20"/>
                  <w:szCs w:val="20"/>
                  <w:u w:val="single"/>
                </w:rPr>
                <w:t>Trona Mires</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15AEE2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tern (</w:t>
            </w:r>
            <w:r w:rsidRPr="004D5ACE">
              <w:rPr>
                <w:rFonts w:ascii="Calibri" w:eastAsia="Times New Roman" w:hAnsi="Calibri" w:cs="Calibri"/>
                <w:i/>
                <w:color w:val="00455B"/>
                <w:sz w:val="20"/>
                <w:szCs w:val="20"/>
              </w:rPr>
              <w:t>Sterna paradisaea</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86E1C7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151.94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345D4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38EB646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9770BA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70799EE"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10/06/2016</w:t>
            </w:r>
          </w:p>
        </w:tc>
      </w:tr>
      <w:tr w:rsidR="00063383" w:rsidRPr="004D5ACE" w14:paraId="02D66497"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59023E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BEA19F"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D4B33E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Basin fen</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912979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94DFC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Wetlands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3FD239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EFE5E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F6FE5F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05/09/2012</w:t>
            </w:r>
          </w:p>
        </w:tc>
      </w:tr>
      <w:tr w:rsidR="00063383" w:rsidRPr="004D5ACE" w14:paraId="341008FA"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5DDB45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5B81DC"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91BE3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bird assemblage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C3A65E0"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762F07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9AF87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DE1BEE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65CA5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09/07/2015</w:t>
            </w:r>
          </w:p>
        </w:tc>
      </w:tr>
      <w:tr w:rsidR="00063383" w:rsidRPr="004D5ACE" w14:paraId="095D2D78"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635407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F66F9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024D33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Maritime cliff</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C6F3FD"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8B0E0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7A6B3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149F0F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CADFA04"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05/09/2012</w:t>
            </w:r>
          </w:p>
        </w:tc>
      </w:tr>
      <w:tr w:rsidR="00063383" w:rsidRPr="004D5ACE" w14:paraId="03C3470E"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6A6148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6F06AE"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A600BD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Red-necked phalarope (</w:t>
            </w:r>
            <w:r w:rsidRPr="004D5ACE">
              <w:rPr>
                <w:rFonts w:ascii="Calibri" w:eastAsia="Times New Roman" w:hAnsi="Calibri" w:cs="Calibri"/>
                <w:i/>
                <w:color w:val="00455B"/>
                <w:sz w:val="20"/>
                <w:szCs w:val="20"/>
              </w:rPr>
              <w:t>Phalaropus lobatus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1B30DA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D1F6B4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96351B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Recovered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241D77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2F45DE7"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31/07/2014</w:t>
            </w:r>
          </w:p>
        </w:tc>
      </w:tr>
      <w:tr w:rsidR="00063383" w:rsidRPr="004D5ACE" w14:paraId="7835828C"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58999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1586</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ACA5E03"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8" w:history="1">
              <w:r w:rsidR="00063383" w:rsidRPr="004D5ACE">
                <w:rPr>
                  <w:rFonts w:ascii="Calibri" w:eastAsia="Times New Roman" w:hAnsi="Calibri" w:cs="Calibri"/>
                  <w:color w:val="00455B"/>
                  <w:sz w:val="20"/>
                  <w:szCs w:val="20"/>
                  <w:u w:val="single"/>
                </w:rPr>
                <w:t>Uyea - North Roe Coast</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85608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Moine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7D3C5F3"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247.77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25DBEA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16763D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6F2C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206569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13/12/2006</w:t>
            </w:r>
          </w:p>
        </w:tc>
      </w:tr>
      <w:tr w:rsidR="00063383" w:rsidRPr="004D5ACE" w14:paraId="03228F12"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7DE3A0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8108</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364300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49" w:history="1">
              <w:r w:rsidR="00063383" w:rsidRPr="004D5ACE">
                <w:rPr>
                  <w:rFonts w:ascii="Calibri" w:eastAsia="Times New Roman" w:hAnsi="Calibri" w:cs="Calibri"/>
                  <w:color w:val="00455B"/>
                  <w:sz w:val="20"/>
                  <w:szCs w:val="20"/>
                  <w:u w:val="single"/>
                </w:rPr>
                <w:t>Valla Field</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593331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Great skua (</w:t>
            </w:r>
            <w:r w:rsidRPr="004D5ACE">
              <w:rPr>
                <w:rFonts w:ascii="Calibri" w:eastAsia="Times New Roman" w:hAnsi="Calibri" w:cs="Calibri"/>
                <w:i/>
                <w:color w:val="00455B"/>
                <w:sz w:val="20"/>
                <w:szCs w:val="20"/>
              </w:rPr>
              <w:t>Stercorarius skua</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B1BDC2F"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629.2</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6DAE75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16E8EC0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B303E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EA9CCC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11/06/2013</w:t>
            </w:r>
          </w:p>
        </w:tc>
      </w:tr>
      <w:tr w:rsidR="00063383" w:rsidRPr="004D5ACE" w14:paraId="2FB98BC7"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D7663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578A95D"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10648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Mineralogy of Scotland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922B4A9"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379A45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CA27B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685B1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7BD57A"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21/01/2007</w:t>
            </w:r>
          </w:p>
        </w:tc>
      </w:tr>
      <w:tr w:rsidR="00063383" w:rsidRPr="004D5ACE" w14:paraId="747ECEDC"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C342D14"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8B245A8"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A2745B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Red-throated diver (</w:t>
            </w:r>
            <w:r w:rsidRPr="004D5ACE">
              <w:rPr>
                <w:rFonts w:ascii="Calibri" w:eastAsia="Times New Roman" w:hAnsi="Calibri" w:cs="Calibri"/>
                <w:i/>
                <w:color w:val="00455B"/>
                <w:sz w:val="20"/>
                <w:szCs w:val="20"/>
              </w:rPr>
              <w:t>Gavia stellata</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FAAC89C"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5DEF2E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651A111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40E728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94C7059"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02/07/2013</w:t>
            </w:r>
          </w:p>
        </w:tc>
      </w:tr>
      <w:tr w:rsidR="00063383" w:rsidRPr="004D5ACE" w14:paraId="63CA1543"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FD2C7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1589</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43D7EC1"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50" w:history="1">
              <w:r w:rsidR="00063383" w:rsidRPr="004D5ACE">
                <w:rPr>
                  <w:rFonts w:ascii="Calibri" w:eastAsia="Times New Roman" w:hAnsi="Calibri" w:cs="Calibri"/>
                  <w:color w:val="00455B"/>
                  <w:sz w:val="20"/>
                  <w:szCs w:val="20"/>
                  <w:u w:val="single"/>
                </w:rPr>
                <w:t>Villians of Hamnavoe</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6347D7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Coastal Geomorphology of Scotland</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6BF1A4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54.4</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C5FBE8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201E203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EC75EA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18844F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23/01/2013</w:t>
            </w:r>
          </w:p>
        </w:tc>
      </w:tr>
      <w:tr w:rsidR="00063383" w:rsidRPr="004D5ACE" w14:paraId="1370806E"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A9E964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1590</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0F7755D"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51" w:history="1">
              <w:r w:rsidR="00063383" w:rsidRPr="004D5ACE">
                <w:rPr>
                  <w:rFonts w:ascii="Calibri" w:eastAsia="Times New Roman" w:hAnsi="Calibri" w:cs="Calibri"/>
                  <w:color w:val="00455B"/>
                  <w:sz w:val="20"/>
                  <w:szCs w:val="20"/>
                  <w:u w:val="single"/>
                </w:rPr>
                <w:t>Virva</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05E2F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Ordovician Igneous</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8487D00"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1.17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FF04A6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5063651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02A70D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7369149"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31/08/2000</w:t>
            </w:r>
          </w:p>
        </w:tc>
      </w:tr>
      <w:tr w:rsidR="00063383" w:rsidRPr="004D5ACE" w14:paraId="07C1C1FF"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DFBA67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1591</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2D3CE2"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52" w:history="1">
              <w:r w:rsidR="00063383" w:rsidRPr="004D5ACE">
                <w:rPr>
                  <w:rFonts w:ascii="Calibri" w:eastAsia="Times New Roman" w:hAnsi="Calibri" w:cs="Calibri"/>
                  <w:color w:val="00455B"/>
                  <w:sz w:val="20"/>
                  <w:szCs w:val="20"/>
                  <w:u w:val="single"/>
                </w:rPr>
                <w:t>Voxter Voe and Valayre Quarry</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48558E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Moine</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AB19075"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23.67</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8FFA4D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Earth sciences</w:t>
            </w:r>
          </w:p>
        </w:tc>
        <w:tc>
          <w:tcPr>
            <w:tcW w:w="1524" w:type="dxa"/>
            <w:tcBorders>
              <w:top w:val="single" w:sz="4" w:space="0" w:color="00455B"/>
              <w:left w:val="single" w:sz="4" w:space="0" w:color="00455B"/>
              <w:bottom w:val="single" w:sz="4" w:space="0" w:color="00455B"/>
              <w:right w:val="single" w:sz="4" w:space="0" w:color="00455B"/>
            </w:tcBorders>
            <w:shd w:val="clear" w:color="auto" w:fill="EFFBF7"/>
            <w:tcMar>
              <w:top w:w="0" w:type="dxa"/>
              <w:left w:w="108" w:type="dxa"/>
              <w:bottom w:w="0" w:type="dxa"/>
              <w:right w:w="108" w:type="dxa"/>
            </w:tcMar>
            <w:vAlign w:val="center"/>
            <w:hideMark/>
          </w:tcPr>
          <w:p w14:paraId="726442E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Favourable Maintained</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0B6817A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36012E6"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11/02/2002</w:t>
            </w:r>
          </w:p>
        </w:tc>
      </w:tr>
      <w:tr w:rsidR="00063383" w:rsidRPr="004D5ACE" w14:paraId="0C1487B4" w14:textId="77777777" w:rsidTr="00063383">
        <w:trPr>
          <w:cantSplit/>
        </w:trPr>
        <w:tc>
          <w:tcPr>
            <w:tcW w:w="767"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F3C0F3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1594</w:t>
            </w:r>
          </w:p>
        </w:tc>
        <w:tc>
          <w:tcPr>
            <w:tcW w:w="1638"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E20273E"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53" w:history="1">
              <w:r w:rsidR="00063383" w:rsidRPr="004D5ACE">
                <w:rPr>
                  <w:rFonts w:ascii="Calibri" w:eastAsia="Times New Roman" w:hAnsi="Calibri" w:cs="Calibri"/>
                  <w:color w:val="00455B"/>
                  <w:sz w:val="20"/>
                  <w:szCs w:val="20"/>
                  <w:u w:val="single"/>
                </w:rPr>
                <w:t>Ward of Culswick</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28E37D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skua (</w:t>
            </w:r>
            <w:r w:rsidRPr="004D5ACE">
              <w:rPr>
                <w:rFonts w:ascii="Calibri" w:eastAsia="Times New Roman" w:hAnsi="Calibri" w:cs="Calibri"/>
                <w:i/>
                <w:color w:val="00455B"/>
                <w:sz w:val="20"/>
                <w:szCs w:val="20"/>
              </w:rPr>
              <w:t>Stercorarius parasiticus</w:t>
            </w:r>
            <w:r w:rsidRPr="004D5ACE">
              <w:rPr>
                <w:rFonts w:ascii="Calibri" w:eastAsia="Times New Roman" w:hAnsi="Calibri" w:cs="Calibri"/>
                <w:color w:val="00455B"/>
                <w:sz w:val="20"/>
                <w:szCs w:val="20"/>
              </w:rPr>
              <w:t>), breeding</w:t>
            </w:r>
          </w:p>
        </w:tc>
        <w:tc>
          <w:tcPr>
            <w:tcW w:w="1075" w:type="dxa"/>
            <w:vMerge w:val="restart"/>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500DD11" w14:textId="77777777" w:rsidR="00063383" w:rsidRPr="004D5ACE" w:rsidRDefault="00063383" w:rsidP="00063383">
            <w:pPr>
              <w:spacing w:after="120" w:line="264" w:lineRule="auto"/>
              <w:jc w:val="center"/>
              <w:rPr>
                <w:rFonts w:ascii="Calibri" w:eastAsia="Times New Roman" w:hAnsi="Calibri" w:cs="Calibri"/>
                <w:color w:val="00455B"/>
                <w:sz w:val="20"/>
                <w:szCs w:val="20"/>
              </w:rPr>
            </w:pPr>
            <w:r w:rsidRPr="004D5ACE">
              <w:rPr>
                <w:rFonts w:ascii="Calibri" w:eastAsia="Times New Roman" w:hAnsi="Calibri" w:cs="Calibri"/>
                <w:color w:val="00455B"/>
                <w:sz w:val="20"/>
                <w:szCs w:val="20"/>
              </w:rPr>
              <w:t>151.39</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D2DA4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B0210B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49495AC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negative pressures</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1E2BA98F"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03/06/2016</w:t>
            </w:r>
          </w:p>
        </w:tc>
      </w:tr>
      <w:tr w:rsidR="00063383" w:rsidRPr="004D5ACE" w14:paraId="748EFE12" w14:textId="77777777" w:rsidTr="00063383">
        <w:trPr>
          <w:cantSplit/>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AA6B313"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8309999" w14:textId="77777777" w:rsidR="00063383" w:rsidRPr="004D5ACE" w:rsidRDefault="00063383" w:rsidP="00063383">
            <w:pPr>
              <w:spacing w:after="0" w:line="264" w:lineRule="auto"/>
              <w:rPr>
                <w:rFonts w:ascii="Calibri" w:eastAsia="Times New Roman" w:hAnsi="Calibri" w:cs="Calibri"/>
                <w:color w:val="00455B"/>
                <w:sz w:val="20"/>
                <w:szCs w:val="20"/>
                <w:u w:val="single"/>
              </w:rPr>
            </w:pPr>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B81572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Whimbrel (</w:t>
            </w:r>
            <w:r w:rsidRPr="004D5ACE">
              <w:rPr>
                <w:rFonts w:ascii="Calibri" w:eastAsia="Times New Roman" w:hAnsi="Calibri" w:cs="Calibri"/>
                <w:i/>
                <w:color w:val="00455B"/>
                <w:sz w:val="20"/>
                <w:szCs w:val="20"/>
              </w:rPr>
              <w:t>Numenius phaeopus</w:t>
            </w:r>
            <w:r w:rsidRPr="004D5ACE">
              <w:rPr>
                <w:rFonts w:ascii="Calibri" w:eastAsia="Times New Roman" w:hAnsi="Calibri" w:cs="Calibri"/>
                <w:color w:val="00455B"/>
                <w:sz w:val="20"/>
                <w:szCs w:val="20"/>
              </w:rPr>
              <w:t>), breeding</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FA35F5"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78F4E55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Birds</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60E7B9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Declining</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4A832F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No pro-active management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3B8D34C"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02/06/2004</w:t>
            </w:r>
          </w:p>
        </w:tc>
      </w:tr>
      <w:tr w:rsidR="00063383" w:rsidRPr="004D5ACE" w14:paraId="195C537F" w14:textId="77777777" w:rsidTr="00063383">
        <w:trPr>
          <w:cantSplit/>
        </w:trPr>
        <w:tc>
          <w:tcPr>
            <w:tcW w:w="76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2CB5F5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1686</w:t>
            </w:r>
          </w:p>
        </w:tc>
        <w:tc>
          <w:tcPr>
            <w:tcW w:w="1638"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B8D48C6" w14:textId="77777777" w:rsidR="00063383" w:rsidRPr="004D5ACE" w:rsidRDefault="00FE2F78" w:rsidP="00063383">
            <w:pPr>
              <w:spacing w:after="120" w:line="264" w:lineRule="auto"/>
              <w:rPr>
                <w:rFonts w:ascii="Calibri" w:eastAsia="Times New Roman" w:hAnsi="Calibri" w:cs="Calibri"/>
                <w:color w:val="00455B"/>
                <w:sz w:val="20"/>
                <w:szCs w:val="20"/>
                <w:u w:val="single"/>
              </w:rPr>
            </w:pPr>
            <w:hyperlink r:id="rId254" w:history="1">
              <w:r w:rsidR="00063383" w:rsidRPr="004D5ACE">
                <w:rPr>
                  <w:rFonts w:ascii="Calibri" w:eastAsia="Times New Roman" w:hAnsi="Calibri" w:cs="Calibri"/>
                  <w:color w:val="00455B"/>
                  <w:sz w:val="20"/>
                  <w:szCs w:val="20"/>
                  <w:u w:val="single"/>
                </w:rPr>
                <w:t>Yell Sound Coast</w:t>
              </w:r>
            </w:hyperlink>
          </w:p>
        </w:tc>
        <w:tc>
          <w:tcPr>
            <w:tcW w:w="3383"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562DAF3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Otter (Lutra lutra)</w:t>
            </w:r>
          </w:p>
        </w:tc>
        <w:tc>
          <w:tcPr>
            <w:tcW w:w="1075"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A6CDC8"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868.79</w:t>
            </w:r>
          </w:p>
        </w:tc>
        <w:tc>
          <w:tcPr>
            <w:tcW w:w="166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731497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Mammals (except marine)</w:t>
            </w:r>
          </w:p>
        </w:tc>
        <w:tc>
          <w:tcPr>
            <w:tcW w:w="1524" w:type="dxa"/>
            <w:tcBorders>
              <w:top w:val="single" w:sz="4" w:space="0" w:color="00455B"/>
              <w:left w:val="single" w:sz="4" w:space="0" w:color="00455B"/>
              <w:bottom w:val="single" w:sz="4" w:space="0" w:color="00455B"/>
              <w:right w:val="single" w:sz="4" w:space="0" w:color="00455B"/>
            </w:tcBorders>
            <w:shd w:val="clear" w:color="auto" w:fill="FF9999"/>
            <w:tcMar>
              <w:top w:w="0" w:type="dxa"/>
              <w:left w:w="108" w:type="dxa"/>
              <w:bottom w:w="0" w:type="dxa"/>
              <w:right w:w="108" w:type="dxa"/>
            </w:tcMar>
            <w:vAlign w:val="center"/>
            <w:hideMark/>
          </w:tcPr>
          <w:p w14:paraId="68DC7C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Unfavourable No change</w:t>
            </w:r>
          </w:p>
        </w:tc>
        <w:tc>
          <w:tcPr>
            <w:tcW w:w="2517"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6D996B8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Game / fisheries management</w:t>
            </w:r>
          </w:p>
        </w:tc>
        <w:tc>
          <w:tcPr>
            <w:tcW w:w="1382" w:type="dxa"/>
            <w:tcBorders>
              <w:top w:val="single" w:sz="4" w:space="0" w:color="00455B"/>
              <w:left w:val="single" w:sz="4" w:space="0" w:color="00455B"/>
              <w:bottom w:val="single" w:sz="4" w:space="0" w:color="00455B"/>
              <w:right w:val="single" w:sz="4" w:space="0" w:color="00455B"/>
            </w:tcBorders>
            <w:tcMar>
              <w:top w:w="0" w:type="dxa"/>
              <w:left w:w="108" w:type="dxa"/>
              <w:bottom w:w="0" w:type="dxa"/>
              <w:right w:w="108" w:type="dxa"/>
            </w:tcMar>
            <w:vAlign w:val="center"/>
            <w:hideMark/>
          </w:tcPr>
          <w:p w14:paraId="31BF779B" w14:textId="77777777" w:rsidR="00063383" w:rsidRPr="004D5ACE" w:rsidRDefault="00063383" w:rsidP="00063383">
            <w:pPr>
              <w:spacing w:after="120" w:line="264" w:lineRule="auto"/>
              <w:ind w:firstLineChars="100" w:firstLine="200"/>
              <w:rPr>
                <w:rFonts w:ascii="Calibri" w:eastAsia="Times New Roman" w:hAnsi="Calibri" w:cs="Calibri"/>
                <w:color w:val="00455B"/>
                <w:sz w:val="20"/>
                <w:szCs w:val="20"/>
              </w:rPr>
            </w:pPr>
            <w:r w:rsidRPr="004D5ACE">
              <w:rPr>
                <w:rFonts w:ascii="Calibri" w:eastAsia="Times New Roman" w:hAnsi="Calibri" w:cs="Calibri"/>
                <w:color w:val="00455B"/>
                <w:sz w:val="20"/>
                <w:szCs w:val="20"/>
              </w:rPr>
              <w:t>05/06/2012</w:t>
            </w:r>
          </w:p>
        </w:tc>
      </w:tr>
    </w:tbl>
    <w:p w14:paraId="05FBEEFB"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i/>
          <w:color w:val="00455B"/>
          <w:sz w:val="20"/>
          <w:szCs w:val="18"/>
        </w:rPr>
      </w:pPr>
      <w:r w:rsidRPr="004D5ACE">
        <w:rPr>
          <w:rFonts w:ascii="Calibri" w:eastAsia="Times New Roman" w:hAnsi="Calibri" w:cs="Calibri"/>
          <w:color w:val="00455B"/>
          <w:sz w:val="20"/>
          <w:szCs w:val="18"/>
        </w:rPr>
        <w:t>Source: NatureScot – (</w:t>
      </w:r>
      <w:hyperlink r:id="rId255" w:history="1">
        <w:r w:rsidRPr="004D5ACE">
          <w:rPr>
            <w:rFonts w:ascii="Times New Roman" w:eastAsia="Times New Roman" w:hAnsi="Times New Roman" w:cs="Calibri"/>
            <w:i/>
            <w:color w:val="3ECDE7"/>
            <w:u w:val="single"/>
          </w:rPr>
          <w:t>https://sitelink.nature.scot/home</w:t>
        </w:r>
      </w:hyperlink>
      <w:r w:rsidRPr="004D5ACE">
        <w:rPr>
          <w:rFonts w:ascii="Times New Roman" w:eastAsia="Times New Roman" w:hAnsi="Times New Roman" w:cs="Calibri"/>
          <w:i/>
          <w:color w:val="3ECDE7"/>
          <w:u w:val="single"/>
        </w:rPr>
        <w:t>)</w:t>
      </w:r>
      <w:r w:rsidRPr="004D5ACE">
        <w:rPr>
          <w:rFonts w:ascii="Calibri" w:eastAsia="Times New Roman" w:hAnsi="Calibri" w:cs="Calibri"/>
          <w:color w:val="00455B"/>
          <w:sz w:val="20"/>
          <w:szCs w:val="18"/>
        </w:rPr>
        <w:t xml:space="preserve"> - data manually extracted from site overview page</w:t>
      </w:r>
    </w:p>
    <w:p w14:paraId="2D0BBD5F"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Times New Roman"/>
          <w:i/>
          <w:color w:val="00455B"/>
          <w:szCs w:val="20"/>
        </w:rPr>
      </w:pPr>
      <w:r w:rsidRPr="004D5ACE">
        <w:rPr>
          <w:rFonts w:ascii="Calibri" w:eastAsia="Times New Roman" w:hAnsi="Calibri" w:cs="Calibri"/>
          <w:color w:val="00455B"/>
          <w:sz w:val="20"/>
          <w:szCs w:val="18"/>
        </w:rPr>
        <w:t>.</w:t>
      </w:r>
    </w:p>
    <w:p w14:paraId="366CA31B" w14:textId="77777777" w:rsidR="00063383" w:rsidRPr="004D5ACE" w:rsidRDefault="00063383" w:rsidP="00063383">
      <w:pPr>
        <w:spacing w:after="0" w:line="240" w:lineRule="auto"/>
        <w:rPr>
          <w:rFonts w:ascii="Calibri" w:eastAsia="Times New Roman" w:hAnsi="Calibri" w:cs="Calibri"/>
          <w:i/>
          <w:color w:val="00455B"/>
          <w:sz w:val="20"/>
          <w:szCs w:val="20"/>
        </w:rPr>
        <w:sectPr w:rsidR="00063383" w:rsidRPr="004D5ACE" w:rsidSect="00E87B15">
          <w:type w:val="continuous"/>
          <w:pgSz w:w="16838" w:h="11906" w:orient="landscape" w:code="9"/>
          <w:pgMar w:top="1440" w:right="1440" w:bottom="1440" w:left="1440" w:header="709" w:footer="709" w:gutter="0"/>
          <w:cols w:space="720"/>
        </w:sectPr>
      </w:pPr>
    </w:p>
    <w:p w14:paraId="00BA0221"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70" w:name="_Toc75356123"/>
      <w:r w:rsidRPr="004D5ACE">
        <w:rPr>
          <w:rFonts w:ascii="Calibri" w:eastAsia="Times New Roman" w:hAnsi="Calibri" w:cs="Calibri"/>
          <w:color w:val="20A3C2"/>
          <w:sz w:val="28"/>
          <w:szCs w:val="28"/>
        </w:rPr>
        <w:t>Figure 1.6 Condition of SSSI Interest Features</w:t>
      </w:r>
      <w:bookmarkEnd w:id="70"/>
    </w:p>
    <w:p w14:paraId="7AF04BC1"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b/>
          <w:color w:val="00455B"/>
          <w:sz w:val="24"/>
        </w:rPr>
      </w:pPr>
      <w:r w:rsidRPr="004D5ACE">
        <w:rPr>
          <w:rFonts w:ascii="Times New Roman" w:eastAsia="Times New Roman" w:hAnsi="Times New Roman" w:cs="Calibri"/>
          <w:b/>
          <w:noProof/>
          <w:color w:val="00455B"/>
          <w:sz w:val="24"/>
          <w:lang w:eastAsia="en-GB"/>
        </w:rPr>
        <w:drawing>
          <wp:inline distT="0" distB="0" distL="0" distR="0" wp14:anchorId="1980AB13" wp14:editId="782FAAA0">
            <wp:extent cx="4038600" cy="3038475"/>
            <wp:effectExtent l="0" t="0" r="0" b="9525"/>
            <wp:docPr id="3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p w14:paraId="6F972BEA" w14:textId="77777777" w:rsidR="00063383" w:rsidRPr="004D5ACE" w:rsidRDefault="00063383" w:rsidP="00063383">
      <w:pPr>
        <w:overflowPunct w:val="0"/>
        <w:autoSpaceDE w:val="0"/>
        <w:autoSpaceDN w:val="0"/>
        <w:adjustRightInd w:val="0"/>
        <w:spacing w:before="120" w:after="0" w:line="240" w:lineRule="auto"/>
        <w:rPr>
          <w:rFonts w:ascii="Calibri" w:eastAsia="Times New Roman" w:hAnsi="Calibri" w:cs="Calibri"/>
          <w:i/>
          <w:color w:val="00455B"/>
          <w:sz w:val="20"/>
          <w:szCs w:val="18"/>
        </w:rPr>
      </w:pPr>
      <w:r w:rsidRPr="004D5ACE">
        <w:rPr>
          <w:rFonts w:ascii="Calibri" w:eastAsia="Times New Roman" w:hAnsi="Calibri" w:cs="Calibri"/>
          <w:color w:val="00455B"/>
          <w:sz w:val="20"/>
          <w:szCs w:val="18"/>
        </w:rPr>
        <w:t>Source: NatureScot – (</w:t>
      </w:r>
      <w:hyperlink r:id="rId257" w:history="1">
        <w:r w:rsidRPr="004D5ACE">
          <w:rPr>
            <w:rFonts w:ascii="Times New Roman" w:eastAsia="Times New Roman" w:hAnsi="Times New Roman" w:cs="Calibri"/>
            <w:i/>
            <w:color w:val="3ECDE7"/>
            <w:u w:val="single"/>
          </w:rPr>
          <w:t>https://sitelink.nature.scot/home</w:t>
        </w:r>
      </w:hyperlink>
      <w:r w:rsidRPr="004D5ACE">
        <w:rPr>
          <w:rFonts w:ascii="Times New Roman" w:eastAsia="Times New Roman" w:hAnsi="Times New Roman" w:cs="Calibri"/>
          <w:i/>
          <w:color w:val="3ECDE7"/>
          <w:u w:val="single"/>
        </w:rPr>
        <w:t>)</w:t>
      </w:r>
      <w:r w:rsidRPr="004D5ACE">
        <w:rPr>
          <w:rFonts w:ascii="Calibri" w:eastAsia="Times New Roman" w:hAnsi="Calibri" w:cs="Calibri"/>
          <w:color w:val="00455B"/>
          <w:sz w:val="20"/>
          <w:szCs w:val="18"/>
        </w:rPr>
        <w:t xml:space="preserve"> - data manually extracted from site overview page.</w:t>
      </w:r>
    </w:p>
    <w:p w14:paraId="157C9EAE"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Times New Roman"/>
          <w:b/>
          <w:color w:val="00455B"/>
          <w:sz w:val="24"/>
          <w:szCs w:val="20"/>
        </w:rPr>
      </w:pPr>
    </w:p>
    <w:p w14:paraId="68E037A0"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b/>
          <w:color w:val="00455B"/>
          <w:sz w:val="24"/>
        </w:rPr>
      </w:pPr>
    </w:p>
    <w:p w14:paraId="7CC2DAB9"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b/>
          <w:color w:val="00455B"/>
          <w:sz w:val="24"/>
        </w:rPr>
      </w:pPr>
    </w:p>
    <w:p w14:paraId="5A4DF719" w14:textId="77777777" w:rsidR="00063383" w:rsidRPr="004D5ACE" w:rsidRDefault="00063383" w:rsidP="00063383">
      <w:pPr>
        <w:keepNext/>
        <w:overflowPunct w:val="0"/>
        <w:autoSpaceDE w:val="0"/>
        <w:autoSpaceDN w:val="0"/>
        <w:adjustRightInd w:val="0"/>
        <w:spacing w:after="0" w:line="240" w:lineRule="auto"/>
        <w:rPr>
          <w:rFonts w:ascii="Times New Roman" w:eastAsia="Times New Roman" w:hAnsi="Times New Roman" w:cs="Calibri"/>
          <w:b/>
          <w:color w:val="00455B"/>
          <w:sz w:val="24"/>
        </w:rPr>
      </w:pPr>
      <w:r w:rsidRPr="004D5ACE">
        <w:rPr>
          <w:rFonts w:ascii="Times New Roman" w:eastAsia="Times New Roman" w:hAnsi="Times New Roman" w:cs="Calibri"/>
          <w:b/>
          <w:noProof/>
          <w:color w:val="00455B"/>
          <w:sz w:val="24"/>
          <w:lang w:eastAsia="en-GB"/>
        </w:rPr>
        <w:drawing>
          <wp:inline distT="0" distB="0" distL="0" distR="0" wp14:anchorId="57B1BB34" wp14:editId="58679620">
            <wp:extent cx="4200525" cy="2238375"/>
            <wp:effectExtent l="0" t="0" r="9525" b="9525"/>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4200525" cy="2238375"/>
                    </a:xfrm>
                    <a:prstGeom prst="rect">
                      <a:avLst/>
                    </a:prstGeom>
                    <a:noFill/>
                    <a:ln>
                      <a:noFill/>
                    </a:ln>
                  </pic:spPr>
                </pic:pic>
              </a:graphicData>
            </a:graphic>
          </wp:inline>
        </w:drawing>
      </w:r>
    </w:p>
    <w:p w14:paraId="7C0D58B7" w14:textId="77777777" w:rsidR="00063383" w:rsidRPr="004D5ACE" w:rsidRDefault="00063383" w:rsidP="00063383">
      <w:pPr>
        <w:spacing w:after="120" w:line="240" w:lineRule="auto"/>
        <w:rPr>
          <w:rFonts w:ascii="Calibri" w:eastAsia="Times New Roman" w:hAnsi="Calibri" w:cs="Calibri"/>
          <w:b/>
          <w:bCs/>
          <w:smallCaps/>
          <w:color w:val="2CBADC"/>
          <w:spacing w:val="6"/>
          <w:sz w:val="20"/>
          <w:szCs w:val="20"/>
        </w:rPr>
      </w:pPr>
      <w:r w:rsidRPr="004D5ACE">
        <w:rPr>
          <w:rFonts w:ascii="Calibri" w:eastAsia="Times New Roman" w:hAnsi="Calibri" w:cs="Calibri"/>
          <w:b/>
          <w:bCs/>
          <w:smallCaps/>
          <w:color w:val="2CBADC"/>
          <w:spacing w:val="6"/>
          <w:sz w:val="20"/>
          <w:szCs w:val="20"/>
        </w:rPr>
        <w:t xml:space="preserve">Figure </w:t>
      </w:r>
      <w:r w:rsidRPr="004D5ACE">
        <w:rPr>
          <w:rFonts w:ascii="Calibri" w:eastAsia="Times New Roman" w:hAnsi="Calibri" w:cs="Times New Roman"/>
          <w:b/>
          <w:bCs/>
          <w:smallCaps/>
          <w:color w:val="2CBADC"/>
          <w:spacing w:val="6"/>
          <w:sz w:val="20"/>
          <w:szCs w:val="20"/>
        </w:rPr>
        <w:fldChar w:fldCharType="begin"/>
      </w:r>
      <w:r w:rsidRPr="004D5ACE">
        <w:rPr>
          <w:rFonts w:ascii="Calibri" w:eastAsia="Times New Roman" w:hAnsi="Calibri" w:cs="Calibri"/>
          <w:b/>
          <w:bCs/>
          <w:smallCaps/>
          <w:color w:val="2CBADC"/>
          <w:spacing w:val="6"/>
          <w:sz w:val="20"/>
          <w:szCs w:val="20"/>
        </w:rPr>
        <w:instrText xml:space="preserve"> SEQ Figure \* ARABIC </w:instrText>
      </w:r>
      <w:r w:rsidRPr="004D5ACE">
        <w:rPr>
          <w:rFonts w:ascii="Calibri" w:eastAsia="Times New Roman" w:hAnsi="Calibri" w:cs="Times New Roman"/>
          <w:b/>
          <w:bCs/>
          <w:smallCaps/>
          <w:color w:val="2CBADC"/>
          <w:spacing w:val="6"/>
          <w:sz w:val="20"/>
          <w:szCs w:val="20"/>
        </w:rPr>
        <w:fldChar w:fldCharType="separate"/>
      </w:r>
      <w:r w:rsidRPr="004D5ACE">
        <w:rPr>
          <w:rFonts w:ascii="Calibri" w:eastAsia="Times New Roman" w:hAnsi="Calibri" w:cs="Calibri"/>
          <w:b/>
          <w:bCs/>
          <w:smallCaps/>
          <w:noProof/>
          <w:color w:val="2CBADC"/>
          <w:spacing w:val="6"/>
          <w:sz w:val="20"/>
          <w:szCs w:val="20"/>
        </w:rPr>
        <w:t>1</w:t>
      </w:r>
      <w:r w:rsidRPr="004D5ACE">
        <w:rPr>
          <w:rFonts w:ascii="Calibri" w:eastAsia="Times New Roman" w:hAnsi="Calibri" w:cs="Times New Roman"/>
          <w:b/>
          <w:bCs/>
          <w:smallCaps/>
          <w:color w:val="2CBADC"/>
          <w:spacing w:val="6"/>
          <w:sz w:val="20"/>
          <w:szCs w:val="20"/>
        </w:rPr>
        <w:fldChar w:fldCharType="end"/>
      </w:r>
      <w:r w:rsidRPr="004D5ACE">
        <w:rPr>
          <w:rFonts w:ascii="Calibri" w:eastAsia="Times New Roman" w:hAnsi="Calibri" w:cs="Calibri"/>
          <w:b/>
          <w:bCs/>
          <w:smallCaps/>
          <w:color w:val="2CBADC"/>
          <w:spacing w:val="6"/>
          <w:sz w:val="20"/>
          <w:szCs w:val="20"/>
        </w:rPr>
        <w:t>https://sitelink.nature.scot/map</w:t>
      </w:r>
    </w:p>
    <w:p w14:paraId="27114E22"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b/>
          <w:color w:val="00455B"/>
          <w:sz w:val="24"/>
        </w:rPr>
      </w:pPr>
    </w:p>
    <w:p w14:paraId="5DEF2652"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b/>
          <w:color w:val="00455B"/>
          <w:sz w:val="24"/>
        </w:rPr>
      </w:pPr>
    </w:p>
    <w:p w14:paraId="3A9E0BEE"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71" w:name="_Toc75356124"/>
      <w:r w:rsidRPr="004D5ACE">
        <w:rPr>
          <w:rFonts w:ascii="Calibri" w:eastAsia="Times New Roman" w:hAnsi="Calibri" w:cs="Calibri"/>
          <w:color w:val="20A3C2"/>
          <w:sz w:val="28"/>
          <w:szCs w:val="28"/>
        </w:rPr>
        <w:t>Figure 1.7 Nature Conservation Marine Sites in Shetland (not including SACs or SPAs)</w:t>
      </w:r>
      <w:bookmarkEnd w:id="71"/>
    </w:p>
    <w:p w14:paraId="5C3C71C4"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i/>
          <w:color w:val="00455B"/>
          <w:sz w:val="18"/>
          <w:szCs w:val="18"/>
        </w:rPr>
      </w:pPr>
      <w:r w:rsidRPr="004D5ACE">
        <w:rPr>
          <w:rFonts w:ascii="Times New Roman" w:eastAsia="Times New Roman" w:hAnsi="Times New Roman" w:cs="Calibri"/>
          <w:i/>
          <w:noProof/>
          <w:color w:val="00455B"/>
          <w:lang w:eastAsia="en-GB"/>
        </w:rPr>
        <w:drawing>
          <wp:inline distT="0" distB="0" distL="0" distR="0" wp14:anchorId="18F73A78" wp14:editId="5F8AD633">
            <wp:extent cx="3600450" cy="5095875"/>
            <wp:effectExtent l="19050" t="19050" r="19050" b="28575"/>
            <wp:docPr id="4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600450" cy="5095875"/>
                    </a:xfrm>
                    <a:prstGeom prst="rect">
                      <a:avLst/>
                    </a:prstGeom>
                    <a:noFill/>
                    <a:ln w="9525" cmpd="sng">
                      <a:solidFill>
                        <a:srgbClr val="000000"/>
                      </a:solidFill>
                      <a:miter lim="800000"/>
                      <a:headEnd/>
                      <a:tailEnd/>
                    </a:ln>
                    <a:effectLst/>
                  </pic:spPr>
                </pic:pic>
              </a:graphicData>
            </a:graphic>
          </wp:inline>
        </w:drawing>
      </w:r>
    </w:p>
    <w:p w14:paraId="15E550E9"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Times New Roman"/>
          <w:color w:val="3ECDE7"/>
          <w:sz w:val="20"/>
          <w:szCs w:val="20"/>
          <w:u w:val="single"/>
        </w:rPr>
      </w:pPr>
      <w:r w:rsidRPr="004D5ACE">
        <w:rPr>
          <w:rFonts w:ascii="Calibri" w:eastAsia="Times New Roman" w:hAnsi="Calibri" w:cs="Calibri"/>
          <w:color w:val="00455B"/>
          <w:sz w:val="20"/>
          <w:szCs w:val="18"/>
        </w:rPr>
        <w:lastRenderedPageBreak/>
        <w:t>Source: Marine Scotland – (</w:t>
      </w:r>
      <w:hyperlink r:id="rId260" w:history="1">
        <w:r w:rsidRPr="004D5ACE">
          <w:rPr>
            <w:rFonts w:ascii="Times New Roman" w:eastAsia="Times New Roman" w:hAnsi="Times New Roman" w:cs="Calibri"/>
            <w:i/>
            <w:color w:val="3ECDE7"/>
            <w:u w:val="single"/>
          </w:rPr>
          <w:t>https://marine.gov.scot/</w:t>
        </w:r>
      </w:hyperlink>
      <w:r w:rsidRPr="004D5ACE">
        <w:rPr>
          <w:rFonts w:ascii="Calibri" w:eastAsia="Times New Roman" w:hAnsi="Calibri" w:cs="Calibri"/>
          <w:color w:val="00455B"/>
          <w:sz w:val="20"/>
          <w:szCs w:val="18"/>
        </w:rPr>
        <w:t xml:space="preserve">). </w:t>
      </w:r>
    </w:p>
    <w:p w14:paraId="195DB2EB"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Times New Roman"/>
          <w:b/>
          <w:color w:val="00455B"/>
          <w:sz w:val="24"/>
        </w:rPr>
      </w:pPr>
      <w:r w:rsidRPr="004D5ACE">
        <w:rPr>
          <w:rFonts w:ascii="Times New Roman" w:eastAsia="Times New Roman" w:hAnsi="Times New Roman" w:cs="Calibri"/>
          <w:b/>
          <w:color w:val="00455B"/>
          <w:sz w:val="24"/>
        </w:rPr>
        <w:t>Marine Protected Areas (MPAs)</w:t>
      </w:r>
    </w:p>
    <w:p w14:paraId="3AA5A4A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MPAs are recognised globally as one way to support our marine environment.  A well-managed network of MPAs will protect important marine habitats and species, deliver benefits for our marine environments, support coastal communities, help sustain marine industries, and provide for recreational uses.  Developing a network of MPAs in Scotland is part of a wider strategy to achieve the Government's commitment to a 'clean, healthy, safe, productive and biologically diverse marine and coastal environment that meets the long term needs of people and nature'. MPAs include marine SACs and the marine parts of SPAs and SSSIs. </w:t>
      </w:r>
    </w:p>
    <w:p w14:paraId="7FAA9F36" w14:textId="77777777" w:rsidR="00063383" w:rsidRPr="004D5ACE" w:rsidRDefault="00063383" w:rsidP="00063383">
      <w:pPr>
        <w:spacing w:after="120" w:line="264" w:lineRule="auto"/>
        <w:rPr>
          <w:rFonts w:ascii="Calibri" w:eastAsia="Times New Roman" w:hAnsi="Calibri" w:cs="Calibri"/>
          <w:sz w:val="20"/>
          <w:szCs w:val="20"/>
        </w:rPr>
      </w:pPr>
    </w:p>
    <w:p w14:paraId="4FAAE72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In addition there are areas designated as MPAs under the Marine (Scotland) Act 2010. There are two Nature Conservation MPAs (NCMPAs) in Shetland designated to conserve important marine, wildlife, habitats and geodiversity and a Demonstration and Research MPA (DRMPAs) around Fair Isle designated for the purposes of both demonstration of sustainable methods of marine management or exploitation and research into such matters. At the current time this is the only Demonstration and Research MPA in Scottish waters.  The location of these can be viewed in </w:t>
      </w:r>
      <w:r w:rsidRPr="004D5ACE">
        <w:rPr>
          <w:rFonts w:ascii="Calibri" w:eastAsia="Times New Roman" w:hAnsi="Calibri" w:cs="Calibri"/>
          <w:b/>
          <w:i/>
          <w:sz w:val="20"/>
          <w:szCs w:val="20"/>
        </w:rPr>
        <w:t>Figure 1.7</w:t>
      </w:r>
      <w:r w:rsidRPr="004D5ACE">
        <w:rPr>
          <w:rFonts w:ascii="Calibri" w:eastAsia="Times New Roman" w:hAnsi="Calibri" w:cs="Calibri"/>
          <w:i/>
          <w:sz w:val="20"/>
          <w:szCs w:val="20"/>
        </w:rPr>
        <w:t xml:space="preserve">.  </w:t>
      </w:r>
      <w:r w:rsidRPr="004D5ACE">
        <w:rPr>
          <w:rFonts w:ascii="Calibri" w:eastAsia="Times New Roman" w:hAnsi="Calibri" w:cs="Calibri"/>
          <w:sz w:val="20"/>
          <w:szCs w:val="20"/>
        </w:rPr>
        <w:t xml:space="preserve">The MPAs, their name and features are listed in </w:t>
      </w:r>
      <w:r w:rsidRPr="004D5ACE">
        <w:rPr>
          <w:rFonts w:ascii="Calibri" w:eastAsia="Times New Roman" w:hAnsi="Calibri" w:cs="Calibri"/>
          <w:b/>
          <w:i/>
          <w:sz w:val="20"/>
          <w:szCs w:val="20"/>
        </w:rPr>
        <w:t>Table 1.6.</w:t>
      </w:r>
      <w:r w:rsidRPr="004D5ACE">
        <w:rPr>
          <w:rFonts w:ascii="Calibri" w:eastAsia="Times New Roman" w:hAnsi="Calibri" w:cs="Calibri"/>
          <w:sz w:val="20"/>
          <w:szCs w:val="20"/>
        </w:rPr>
        <w:t xml:space="preserve"> There are also two Historic MPAs (HMPAs) and these are included under Topic 8.</w:t>
      </w:r>
    </w:p>
    <w:p w14:paraId="6A73C69F" w14:textId="77777777" w:rsidR="00063383" w:rsidRPr="004D5ACE" w:rsidRDefault="00063383" w:rsidP="00063383">
      <w:pPr>
        <w:spacing w:after="0" w:line="240" w:lineRule="auto"/>
        <w:rPr>
          <w:rFonts w:ascii="Calibri" w:eastAsia="Times New Roman" w:hAnsi="Calibri" w:cs="Calibri"/>
          <w:i/>
          <w:color w:val="00455B"/>
          <w:sz w:val="20"/>
          <w:szCs w:val="20"/>
        </w:rPr>
        <w:sectPr w:rsidR="00063383" w:rsidRPr="004D5ACE" w:rsidSect="00E87B15">
          <w:type w:val="continuous"/>
          <w:pgSz w:w="16838" w:h="11906" w:orient="landscape" w:code="9"/>
          <w:pgMar w:top="1440" w:right="1440" w:bottom="1440" w:left="1440" w:header="709" w:footer="709" w:gutter="0"/>
          <w:cols w:num="2" w:space="720"/>
        </w:sectPr>
      </w:pPr>
    </w:p>
    <w:p w14:paraId="7697A5B7" w14:textId="77777777" w:rsidR="00063383" w:rsidRPr="004D5ACE" w:rsidRDefault="00063383" w:rsidP="00063383">
      <w:pPr>
        <w:spacing w:after="120" w:line="264" w:lineRule="auto"/>
        <w:rPr>
          <w:rFonts w:ascii="Calibri" w:eastAsia="Times New Roman" w:hAnsi="Calibri" w:cs="Calibri"/>
          <w:sz w:val="20"/>
          <w:szCs w:val="20"/>
        </w:rPr>
      </w:pPr>
    </w:p>
    <w:p w14:paraId="32BD432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br w:type="page"/>
      </w:r>
      <w:bookmarkStart w:id="72" w:name="_Toc75356125"/>
      <w:r w:rsidRPr="004D5ACE">
        <w:rPr>
          <w:rFonts w:ascii="Calibri" w:eastAsia="Times New Roman" w:hAnsi="Calibri" w:cs="Calibri"/>
          <w:sz w:val="20"/>
          <w:szCs w:val="20"/>
        </w:rPr>
        <w:lastRenderedPageBreak/>
        <w:t>Table 1.6 – Nature Conservation and Demonstration and Research Marine Protected Areas in Shetland</w:t>
      </w:r>
      <w:bookmarkEnd w:id="72"/>
    </w:p>
    <w:p w14:paraId="21C6421B" w14:textId="77777777" w:rsidR="00063383" w:rsidRPr="004D5ACE" w:rsidRDefault="00063383" w:rsidP="00063383">
      <w:pPr>
        <w:spacing w:after="0" w:line="264" w:lineRule="auto"/>
        <w:rPr>
          <w:rFonts w:ascii="Calibri" w:eastAsia="Times New Roman" w:hAnsi="Calibri" w:cs="Calibri"/>
          <w:sz w:val="20"/>
          <w:szCs w:val="20"/>
        </w:rPr>
        <w:sectPr w:rsidR="00063383" w:rsidRPr="004D5ACE" w:rsidSect="00E87B15">
          <w:type w:val="continuous"/>
          <w:pgSz w:w="16838" w:h="11906" w:orient="landscape" w:code="9"/>
          <w:pgMar w:top="1440" w:right="1440" w:bottom="1440" w:left="1440" w:header="709" w:footer="709" w:gutter="0"/>
          <w:cols w:space="720"/>
        </w:sectPr>
      </w:pPr>
    </w:p>
    <w:tbl>
      <w:tblPr>
        <w:tblW w:w="13603"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Look w:val="04A0" w:firstRow="1" w:lastRow="0" w:firstColumn="1" w:lastColumn="0" w:noHBand="0" w:noVBand="1"/>
      </w:tblPr>
      <w:tblGrid>
        <w:gridCol w:w="1129"/>
        <w:gridCol w:w="1206"/>
        <w:gridCol w:w="2955"/>
        <w:gridCol w:w="1682"/>
        <w:gridCol w:w="5072"/>
        <w:gridCol w:w="1559"/>
      </w:tblGrid>
      <w:tr w:rsidR="00063383" w:rsidRPr="004D5ACE" w14:paraId="7B9F3FF9" w14:textId="77777777" w:rsidTr="00063383">
        <w:trPr>
          <w:trHeight w:val="340"/>
        </w:trPr>
        <w:tc>
          <w:tcPr>
            <w:tcW w:w="1129"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4DE2C0DA"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Site Code</w:t>
            </w:r>
          </w:p>
        </w:tc>
        <w:tc>
          <w:tcPr>
            <w:tcW w:w="1206"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0F0D4A22"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 xml:space="preserve">Name </w:t>
            </w:r>
          </w:p>
        </w:tc>
        <w:tc>
          <w:tcPr>
            <w:tcW w:w="2955"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0BE1B327"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Type</w:t>
            </w:r>
          </w:p>
        </w:tc>
        <w:tc>
          <w:tcPr>
            <w:tcW w:w="1682"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6CA28681"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Feature Category</w:t>
            </w:r>
          </w:p>
        </w:tc>
        <w:tc>
          <w:tcPr>
            <w:tcW w:w="5072"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320EEA91"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Feature / Objectives</w:t>
            </w:r>
          </w:p>
        </w:tc>
        <w:tc>
          <w:tcPr>
            <w:tcW w:w="1559" w:type="dxa"/>
            <w:tcBorders>
              <w:top w:val="single" w:sz="4" w:space="0" w:color="00455B"/>
              <w:left w:val="single" w:sz="4" w:space="0" w:color="00455B"/>
              <w:bottom w:val="single" w:sz="4" w:space="0" w:color="00455B"/>
              <w:right w:val="single" w:sz="4" w:space="0" w:color="00455B"/>
            </w:tcBorders>
            <w:shd w:val="clear" w:color="auto" w:fill="006788"/>
            <w:noWrap/>
            <w:vAlign w:val="center"/>
            <w:hideMark/>
          </w:tcPr>
          <w:p w14:paraId="01497F24" w14:textId="77777777" w:rsidR="00063383" w:rsidRPr="004D5ACE" w:rsidRDefault="00063383" w:rsidP="00063383">
            <w:pPr>
              <w:spacing w:after="120" w:line="264" w:lineRule="auto"/>
              <w:rPr>
                <w:rFonts w:ascii="Calibri" w:eastAsia="Times New Roman" w:hAnsi="Calibri" w:cs="Calibri"/>
                <w:b/>
                <w:color w:val="FFFFFF"/>
                <w:sz w:val="20"/>
                <w:szCs w:val="20"/>
                <w:lang w:eastAsia="en-GB"/>
              </w:rPr>
            </w:pPr>
            <w:r w:rsidRPr="004D5ACE">
              <w:rPr>
                <w:rFonts w:ascii="Calibri" w:eastAsia="Times New Roman" w:hAnsi="Calibri" w:cs="Calibri"/>
                <w:b/>
                <w:color w:val="FFFFFF"/>
                <w:sz w:val="20"/>
                <w:szCs w:val="20"/>
                <w:lang w:eastAsia="en-GB"/>
              </w:rPr>
              <w:t>Total Area (ha)</w:t>
            </w:r>
          </w:p>
        </w:tc>
      </w:tr>
      <w:tr w:rsidR="00063383" w:rsidRPr="004D5ACE" w14:paraId="48E83F17" w14:textId="77777777" w:rsidTr="00063383">
        <w:trPr>
          <w:trHeight w:val="340"/>
        </w:trPr>
        <w:tc>
          <w:tcPr>
            <w:tcW w:w="112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276620A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10409</w:t>
            </w:r>
          </w:p>
        </w:tc>
        <w:tc>
          <w:tcPr>
            <w:tcW w:w="1206"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3FE9888" w14:textId="77777777" w:rsidR="00063383" w:rsidRPr="004D5ACE" w:rsidRDefault="00FE2F78" w:rsidP="00063383">
            <w:pPr>
              <w:spacing w:after="120" w:line="264" w:lineRule="auto"/>
              <w:rPr>
                <w:rFonts w:ascii="Calibri" w:eastAsia="Times New Roman" w:hAnsi="Calibri" w:cs="Calibri"/>
                <w:color w:val="00455B"/>
                <w:sz w:val="20"/>
                <w:szCs w:val="20"/>
                <w:lang w:eastAsia="en-GB"/>
              </w:rPr>
            </w:pPr>
            <w:hyperlink r:id="rId261" w:history="1">
              <w:r w:rsidR="00063383" w:rsidRPr="004D5ACE">
                <w:rPr>
                  <w:rFonts w:ascii="Calibri" w:eastAsia="Times New Roman" w:hAnsi="Calibri" w:cs="Calibri"/>
                  <w:color w:val="3ECDE7"/>
                  <w:sz w:val="20"/>
                  <w:szCs w:val="20"/>
                  <w:u w:val="single"/>
                  <w:lang w:eastAsia="en-GB"/>
                </w:rPr>
                <w:t>Fetlar to Haroldswick</w:t>
              </w:r>
            </w:hyperlink>
          </w:p>
        </w:tc>
        <w:tc>
          <w:tcPr>
            <w:tcW w:w="2955" w:type="dxa"/>
            <w:vMerge w:val="restart"/>
            <w:tcBorders>
              <w:top w:val="single" w:sz="4" w:space="0" w:color="00455B"/>
              <w:left w:val="single" w:sz="4" w:space="0" w:color="00455B"/>
              <w:bottom w:val="single" w:sz="4" w:space="0" w:color="00455B"/>
              <w:right w:val="single" w:sz="4" w:space="0" w:color="00455B"/>
            </w:tcBorders>
            <w:vAlign w:val="center"/>
            <w:hideMark/>
          </w:tcPr>
          <w:p w14:paraId="292E5D4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Nature Conservation MPA</w:t>
            </w:r>
          </w:p>
        </w:tc>
        <w:tc>
          <w:tcPr>
            <w:tcW w:w="1682"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72BDCF7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Biodiversity</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76CC5A5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Black guillemot (</w:t>
            </w:r>
            <w:r w:rsidRPr="004D5ACE">
              <w:rPr>
                <w:rFonts w:ascii="Calibri" w:eastAsia="Times New Roman" w:hAnsi="Calibri" w:cs="Calibri"/>
                <w:i/>
                <w:color w:val="00455B"/>
                <w:sz w:val="20"/>
                <w:szCs w:val="20"/>
              </w:rPr>
              <w:t>Cepphus grille</w:t>
            </w:r>
            <w:r w:rsidRPr="004D5ACE">
              <w:rPr>
                <w:rFonts w:ascii="Calibri" w:eastAsia="Times New Roman" w:hAnsi="Calibri" w:cs="Calibri"/>
                <w:color w:val="00455B"/>
                <w:sz w:val="20"/>
                <w:szCs w:val="20"/>
              </w:rPr>
              <w:t>)</w:t>
            </w:r>
          </w:p>
        </w:tc>
        <w:tc>
          <w:tcPr>
            <w:tcW w:w="155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8B3E86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21600</w:t>
            </w:r>
          </w:p>
        </w:tc>
      </w:tr>
      <w:tr w:rsidR="00063383" w:rsidRPr="004D5ACE" w14:paraId="3BD1936C"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0C9369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240F60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12B784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BB33BA6"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06043E0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Circalittoral sand and coarse sediment communities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BCD3E0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15B8EB1F"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1159E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EB280D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106234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38547B2"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4B1C41C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Horse mussel (</w:t>
            </w:r>
            <w:r w:rsidRPr="004D5ACE">
              <w:rPr>
                <w:rFonts w:ascii="Calibri" w:eastAsia="Times New Roman" w:hAnsi="Calibri" w:cs="Calibri"/>
                <w:i/>
                <w:color w:val="00455B"/>
                <w:sz w:val="20"/>
                <w:szCs w:val="20"/>
              </w:rPr>
              <w:t>Modiolus modiolus</w:t>
            </w:r>
            <w:r w:rsidRPr="004D5ACE">
              <w:rPr>
                <w:rFonts w:ascii="Calibri" w:eastAsia="Times New Roman" w:hAnsi="Calibri" w:cs="Calibri"/>
                <w:color w:val="00455B"/>
                <w:sz w:val="20"/>
                <w:szCs w:val="20"/>
              </w:rPr>
              <w:t>) beds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613EEB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13878E4B"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20D089"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FED148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539432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0D20D5B"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05571BF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Kelp and seaweed communities on sublittoral sediment</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9D8F6F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091B7984"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26A930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D96A3AB"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711BF32"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E0C677"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102AB34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Maerl beds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12B6701"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1D30F724"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E1182D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0D61DD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142CA5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A596FA1" w14:textId="77777777" w:rsidR="00063383" w:rsidRPr="004D5ACE" w:rsidRDefault="00063383" w:rsidP="00063383">
            <w:pPr>
              <w:spacing w:after="0" w:line="264" w:lineRule="auto"/>
              <w:rPr>
                <w:rFonts w:ascii="Calibri" w:eastAsia="Times New Roman" w:hAnsi="Calibri" w:cs="Calibri"/>
                <w:color w:val="00455B"/>
                <w:sz w:val="20"/>
                <w:szCs w:val="20"/>
              </w:rPr>
            </w:pP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041C5AC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Shallow tide-swept coarse sands with burrowing bivalves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ED35A0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7E2F707F"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85CF9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79671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E75913D"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1F51929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Geodiversity</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1770DAD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Geomorphology of the Scottish Shelf Seabed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F87F78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261A0FFB" w14:textId="77777777" w:rsidTr="00063383">
        <w:trPr>
          <w:trHeight w:val="340"/>
        </w:trPr>
        <w:tc>
          <w:tcPr>
            <w:tcW w:w="112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7CFBA76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10410</w:t>
            </w:r>
          </w:p>
        </w:tc>
        <w:tc>
          <w:tcPr>
            <w:tcW w:w="1206"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5D521094" w14:textId="77777777" w:rsidR="00063383" w:rsidRPr="004D5ACE" w:rsidRDefault="00FE2F78" w:rsidP="00063383">
            <w:pPr>
              <w:spacing w:after="120" w:line="264" w:lineRule="auto"/>
              <w:rPr>
                <w:rFonts w:ascii="Calibri" w:eastAsia="Times New Roman" w:hAnsi="Calibri" w:cs="Calibri"/>
                <w:color w:val="00455B"/>
                <w:sz w:val="20"/>
                <w:szCs w:val="20"/>
                <w:lang w:eastAsia="en-GB"/>
              </w:rPr>
            </w:pPr>
            <w:hyperlink r:id="rId262" w:history="1">
              <w:r w:rsidR="00063383" w:rsidRPr="004D5ACE">
                <w:rPr>
                  <w:rFonts w:ascii="Calibri" w:eastAsia="Times New Roman" w:hAnsi="Calibri" w:cs="Calibri"/>
                  <w:color w:val="3ECDE7"/>
                  <w:sz w:val="20"/>
                  <w:szCs w:val="20"/>
                  <w:u w:val="single"/>
                  <w:lang w:eastAsia="en-GB"/>
                </w:rPr>
                <w:t>Mousa to Boddam</w:t>
              </w:r>
            </w:hyperlink>
          </w:p>
        </w:tc>
        <w:tc>
          <w:tcPr>
            <w:tcW w:w="2955" w:type="dxa"/>
            <w:vMerge w:val="restart"/>
            <w:tcBorders>
              <w:top w:val="single" w:sz="4" w:space="0" w:color="00455B"/>
              <w:left w:val="single" w:sz="4" w:space="0" w:color="00455B"/>
              <w:bottom w:val="single" w:sz="4" w:space="0" w:color="00455B"/>
              <w:right w:val="single" w:sz="4" w:space="0" w:color="00455B"/>
            </w:tcBorders>
            <w:vAlign w:val="center"/>
            <w:hideMark/>
          </w:tcPr>
          <w:p w14:paraId="3052E8D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Nature Conservation MPA</w:t>
            </w: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77BB493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Biodiversity</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66F567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Sand eels (</w:t>
            </w:r>
            <w:r w:rsidRPr="004D5ACE">
              <w:rPr>
                <w:rFonts w:ascii="Calibri" w:eastAsia="Times New Roman" w:hAnsi="Calibri" w:cs="Calibri"/>
                <w:i/>
                <w:color w:val="00455B"/>
                <w:sz w:val="20"/>
                <w:szCs w:val="20"/>
              </w:rPr>
              <w:t>Ammodytes marinus / Ammodytes tobianus</w:t>
            </w:r>
            <w:r w:rsidRPr="004D5ACE">
              <w:rPr>
                <w:rFonts w:ascii="Calibri" w:eastAsia="Times New Roman" w:hAnsi="Calibri" w:cs="Calibri"/>
                <w:color w:val="00455B"/>
                <w:sz w:val="20"/>
                <w:szCs w:val="20"/>
              </w:rPr>
              <w:t>)</w:t>
            </w:r>
          </w:p>
        </w:tc>
        <w:tc>
          <w:tcPr>
            <w:tcW w:w="155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6F8D985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1300</w:t>
            </w:r>
          </w:p>
        </w:tc>
      </w:tr>
      <w:tr w:rsidR="00063383" w:rsidRPr="004D5ACE" w14:paraId="1D57C2D5"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0E3EA0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295B9DA"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507B99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24677DB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Geodiversity</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314EC79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Marine Geomorphology of the Scottish Shelf Seabed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64C048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23D769D3" w14:textId="77777777" w:rsidTr="00063383">
        <w:trPr>
          <w:trHeight w:val="340"/>
        </w:trPr>
        <w:tc>
          <w:tcPr>
            <w:tcW w:w="112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4ADA39E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10499</w:t>
            </w:r>
          </w:p>
        </w:tc>
        <w:tc>
          <w:tcPr>
            <w:tcW w:w="1206"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30EC0233" w14:textId="77777777" w:rsidR="00063383" w:rsidRPr="004D5ACE" w:rsidRDefault="00FE2F78" w:rsidP="00063383">
            <w:pPr>
              <w:spacing w:after="120" w:line="264" w:lineRule="auto"/>
              <w:rPr>
                <w:rFonts w:ascii="Calibri" w:eastAsia="Times New Roman" w:hAnsi="Calibri" w:cs="Calibri"/>
                <w:color w:val="00455B"/>
                <w:sz w:val="20"/>
                <w:szCs w:val="20"/>
                <w:lang w:eastAsia="en-GB"/>
              </w:rPr>
            </w:pPr>
            <w:hyperlink r:id="rId263" w:history="1">
              <w:r w:rsidR="00063383" w:rsidRPr="004D5ACE">
                <w:rPr>
                  <w:rFonts w:ascii="Calibri" w:eastAsia="Times New Roman" w:hAnsi="Calibri" w:cs="Calibri"/>
                  <w:color w:val="3ECDE7"/>
                  <w:sz w:val="20"/>
                  <w:szCs w:val="20"/>
                  <w:u w:val="single"/>
                  <w:lang w:eastAsia="en-GB"/>
                </w:rPr>
                <w:t>Fair Isle</w:t>
              </w:r>
            </w:hyperlink>
          </w:p>
        </w:tc>
        <w:tc>
          <w:tcPr>
            <w:tcW w:w="2955" w:type="dxa"/>
            <w:vMerge w:val="restart"/>
            <w:tcBorders>
              <w:top w:val="single" w:sz="4" w:space="0" w:color="00455B"/>
              <w:left w:val="single" w:sz="4" w:space="0" w:color="00455B"/>
              <w:bottom w:val="single" w:sz="4" w:space="0" w:color="00455B"/>
              <w:right w:val="single" w:sz="4" w:space="0" w:color="00455B"/>
            </w:tcBorders>
            <w:vAlign w:val="center"/>
            <w:hideMark/>
          </w:tcPr>
          <w:p w14:paraId="691D299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Demonstration &amp; Research MPA</w:t>
            </w: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1ED1F94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Objective</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7855B83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To conduct robust research on population decline of seabirds</w:t>
            </w:r>
          </w:p>
        </w:tc>
        <w:tc>
          <w:tcPr>
            <w:tcW w:w="155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0B890D7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15,684.01</w:t>
            </w:r>
          </w:p>
        </w:tc>
      </w:tr>
      <w:tr w:rsidR="00063383" w:rsidRPr="004D5ACE" w14:paraId="7091361E"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A038F5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159E74E4"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AF70D77"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72CC88B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Objective</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2BA693E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To demonstrate the social and economic value of a healthy marine environment to the Fair Isle community and others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084C54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6A059C13" w14:textId="77777777" w:rsidTr="00063383">
        <w:trPr>
          <w:trHeight w:val="340"/>
        </w:trPr>
        <w:tc>
          <w:tcPr>
            <w:tcW w:w="112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0DD60A5F" w14:textId="77777777" w:rsidR="00063383" w:rsidRPr="004D5ACE" w:rsidRDefault="00FE2F78" w:rsidP="00063383">
            <w:pPr>
              <w:spacing w:after="120" w:line="264" w:lineRule="auto"/>
              <w:rPr>
                <w:rFonts w:ascii="Calibri" w:eastAsia="Times New Roman" w:hAnsi="Calibri" w:cs="Calibri"/>
                <w:color w:val="00455B"/>
                <w:sz w:val="20"/>
                <w:szCs w:val="20"/>
                <w:lang w:eastAsia="en-GB"/>
              </w:rPr>
            </w:pPr>
            <w:hyperlink r:id="rId264" w:history="1">
              <w:r w:rsidR="00063383" w:rsidRPr="004D5ACE">
                <w:rPr>
                  <w:rFonts w:ascii="Calibri" w:eastAsia="Times New Roman" w:hAnsi="Calibri" w:cs="Calibri"/>
                  <w:color w:val="3ECDE7"/>
                  <w:sz w:val="20"/>
                  <w:szCs w:val="20"/>
                  <w:u w:val="single"/>
                </w:rPr>
                <w:t>10451</w:t>
              </w:r>
            </w:hyperlink>
          </w:p>
        </w:tc>
        <w:tc>
          <w:tcPr>
            <w:tcW w:w="1206"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6758A08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North West Orkney</w:t>
            </w:r>
          </w:p>
        </w:tc>
        <w:tc>
          <w:tcPr>
            <w:tcW w:w="2955" w:type="dxa"/>
            <w:vMerge w:val="restart"/>
            <w:tcBorders>
              <w:top w:val="single" w:sz="4" w:space="0" w:color="00455B"/>
              <w:left w:val="single" w:sz="4" w:space="0" w:color="00455B"/>
              <w:bottom w:val="single" w:sz="4" w:space="0" w:color="00455B"/>
              <w:right w:val="single" w:sz="4" w:space="0" w:color="00455B"/>
            </w:tcBorders>
            <w:vAlign w:val="center"/>
            <w:hideMark/>
          </w:tcPr>
          <w:p w14:paraId="4E130F7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Nature Conservation MPA</w:t>
            </w: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4C46344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Geomorphology</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3C5184E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Marine Geomorphology of the Scottish Shelf Seabed</w:t>
            </w:r>
          </w:p>
        </w:tc>
        <w:tc>
          <w:tcPr>
            <w:tcW w:w="155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E637ED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436,500</w:t>
            </w:r>
          </w:p>
        </w:tc>
      </w:tr>
      <w:tr w:rsidR="00063383" w:rsidRPr="004D5ACE" w14:paraId="5FD5CD42"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44177EA"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EA2453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247317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0041893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Fish</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6D38999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Sand eels (</w:t>
            </w:r>
            <w:r w:rsidRPr="004D5ACE">
              <w:rPr>
                <w:rFonts w:ascii="Calibri" w:eastAsia="Times New Roman" w:hAnsi="Calibri" w:cs="Calibri"/>
                <w:i/>
                <w:color w:val="00455B"/>
                <w:sz w:val="20"/>
                <w:szCs w:val="20"/>
              </w:rPr>
              <w:t>Ammodytes marinus / Ammodytes tobianus)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2F68BAD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71380705" w14:textId="77777777" w:rsidTr="00063383">
        <w:trPr>
          <w:trHeight w:val="340"/>
        </w:trPr>
        <w:tc>
          <w:tcPr>
            <w:tcW w:w="112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28304B6C" w14:textId="77777777" w:rsidR="00063383" w:rsidRPr="004D5ACE" w:rsidRDefault="00FE2F78" w:rsidP="00063383">
            <w:pPr>
              <w:spacing w:after="120" w:line="264" w:lineRule="auto"/>
              <w:rPr>
                <w:rFonts w:ascii="Calibri" w:eastAsia="Times New Roman" w:hAnsi="Calibri" w:cs="Calibri"/>
                <w:color w:val="00455B"/>
                <w:sz w:val="20"/>
                <w:szCs w:val="20"/>
                <w:lang w:eastAsia="en-GB"/>
              </w:rPr>
            </w:pPr>
            <w:hyperlink r:id="rId265" w:history="1">
              <w:r w:rsidR="00063383" w:rsidRPr="004D5ACE">
                <w:rPr>
                  <w:rFonts w:ascii="Calibri" w:eastAsia="Times New Roman" w:hAnsi="Calibri" w:cs="Calibri"/>
                  <w:color w:val="3ECDE7"/>
                  <w:sz w:val="20"/>
                  <w:szCs w:val="20"/>
                  <w:u w:val="single"/>
                </w:rPr>
                <w:t>10446</w:t>
              </w:r>
            </w:hyperlink>
          </w:p>
        </w:tc>
        <w:tc>
          <w:tcPr>
            <w:tcW w:w="1206"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5FCA3E0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Faroe-Shetland Sponge Belt</w:t>
            </w:r>
          </w:p>
        </w:tc>
        <w:tc>
          <w:tcPr>
            <w:tcW w:w="2955" w:type="dxa"/>
            <w:vMerge w:val="restart"/>
            <w:tcBorders>
              <w:top w:val="single" w:sz="4" w:space="0" w:color="00455B"/>
              <w:left w:val="single" w:sz="4" w:space="0" w:color="00455B"/>
              <w:bottom w:val="single" w:sz="4" w:space="0" w:color="00455B"/>
              <w:right w:val="single" w:sz="4" w:space="0" w:color="00455B"/>
            </w:tcBorders>
            <w:vAlign w:val="center"/>
            <w:hideMark/>
          </w:tcPr>
          <w:p w14:paraId="6CBAA3E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Nature Conservation MPA</w:t>
            </w: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4F2EBD7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Large-scale feature</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4F2680E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Continental Slope</w:t>
            </w:r>
          </w:p>
        </w:tc>
        <w:tc>
          <w:tcPr>
            <w:tcW w:w="155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32AEFA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527,800</w:t>
            </w:r>
          </w:p>
        </w:tc>
      </w:tr>
      <w:tr w:rsidR="00063383" w:rsidRPr="004D5ACE" w14:paraId="459FB07E"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0D723D9C"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72B247A3"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C731A5F"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26C7868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Offshore sublittoral sediment (marine)</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4F81B97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Deep Sea sponge aggregations</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3EB5202A"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r w:rsidR="00063383" w:rsidRPr="004D5ACE" w14:paraId="49874D9A" w14:textId="77777777" w:rsidTr="00063383">
        <w:trPr>
          <w:trHeight w:val="340"/>
        </w:trPr>
        <w:tc>
          <w:tcPr>
            <w:tcW w:w="112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1A42A552" w14:textId="77777777" w:rsidR="00063383" w:rsidRPr="004D5ACE" w:rsidRDefault="00FE2F78" w:rsidP="00063383">
            <w:pPr>
              <w:spacing w:after="120" w:line="264" w:lineRule="auto"/>
              <w:rPr>
                <w:rFonts w:ascii="Calibri" w:eastAsia="Times New Roman" w:hAnsi="Calibri" w:cs="Calibri"/>
                <w:color w:val="00455B"/>
                <w:sz w:val="20"/>
                <w:szCs w:val="20"/>
                <w:lang w:eastAsia="en-GB"/>
              </w:rPr>
            </w:pPr>
            <w:hyperlink r:id="rId266" w:history="1">
              <w:r w:rsidR="00063383" w:rsidRPr="004D5ACE">
                <w:rPr>
                  <w:rFonts w:ascii="Calibri" w:eastAsia="Times New Roman" w:hAnsi="Calibri" w:cs="Calibri"/>
                  <w:color w:val="3ECDE7"/>
                  <w:sz w:val="20"/>
                  <w:szCs w:val="20"/>
                  <w:u w:val="single"/>
                </w:rPr>
                <w:t>10450</w:t>
              </w:r>
            </w:hyperlink>
          </w:p>
        </w:tc>
        <w:tc>
          <w:tcPr>
            <w:tcW w:w="1206"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09CD029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North-east Faroe Shetland Channel</w:t>
            </w:r>
          </w:p>
        </w:tc>
        <w:tc>
          <w:tcPr>
            <w:tcW w:w="2955" w:type="dxa"/>
            <w:vMerge w:val="restart"/>
            <w:tcBorders>
              <w:top w:val="single" w:sz="4" w:space="0" w:color="00455B"/>
              <w:left w:val="single" w:sz="4" w:space="0" w:color="00455B"/>
              <w:bottom w:val="single" w:sz="4" w:space="0" w:color="00455B"/>
              <w:right w:val="single" w:sz="4" w:space="0" w:color="00455B"/>
            </w:tcBorders>
            <w:vAlign w:val="center"/>
            <w:hideMark/>
          </w:tcPr>
          <w:p w14:paraId="18E8755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Nature Conservation MPA</w:t>
            </w: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28E9ECA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Structural and metamorphic geology</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3127E9E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Cenozoic Structures of the Atlantic Margin</w:t>
            </w:r>
          </w:p>
        </w:tc>
        <w:tc>
          <w:tcPr>
            <w:tcW w:w="1559" w:type="dxa"/>
            <w:vMerge w:val="restart"/>
            <w:tcBorders>
              <w:top w:val="single" w:sz="4" w:space="0" w:color="00455B"/>
              <w:left w:val="single" w:sz="4" w:space="0" w:color="00455B"/>
              <w:bottom w:val="single" w:sz="4" w:space="0" w:color="00455B"/>
              <w:right w:val="single" w:sz="4" w:space="0" w:color="00455B"/>
            </w:tcBorders>
            <w:noWrap/>
            <w:vAlign w:val="center"/>
            <w:hideMark/>
          </w:tcPr>
          <w:p w14:paraId="63442D3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236,800</w:t>
            </w:r>
          </w:p>
        </w:tc>
      </w:tr>
      <w:tr w:rsidR="00063383" w:rsidRPr="004D5ACE" w14:paraId="6A15C2D9" w14:textId="77777777" w:rsidTr="00063383">
        <w:trPr>
          <w:trHeight w:val="340"/>
        </w:trPr>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6B8F6BE"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0DEC325"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5CF14066"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c>
          <w:tcPr>
            <w:tcW w:w="1682" w:type="dxa"/>
            <w:tcBorders>
              <w:top w:val="single" w:sz="4" w:space="0" w:color="00455B"/>
              <w:left w:val="single" w:sz="4" w:space="0" w:color="00455B"/>
              <w:bottom w:val="single" w:sz="4" w:space="0" w:color="00455B"/>
              <w:right w:val="single" w:sz="4" w:space="0" w:color="00455B"/>
            </w:tcBorders>
            <w:noWrap/>
            <w:vAlign w:val="center"/>
            <w:hideMark/>
          </w:tcPr>
          <w:p w14:paraId="2E4080B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Large-scale feature (Marine)</w:t>
            </w:r>
          </w:p>
        </w:tc>
        <w:tc>
          <w:tcPr>
            <w:tcW w:w="5072" w:type="dxa"/>
            <w:tcBorders>
              <w:top w:val="single" w:sz="4" w:space="0" w:color="00455B"/>
              <w:left w:val="single" w:sz="4" w:space="0" w:color="00455B"/>
              <w:bottom w:val="single" w:sz="4" w:space="0" w:color="00455B"/>
              <w:right w:val="single" w:sz="4" w:space="0" w:color="00455B"/>
            </w:tcBorders>
            <w:vAlign w:val="center"/>
            <w:hideMark/>
          </w:tcPr>
          <w:p w14:paraId="7B96C96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Continental slope</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62B8E428" w14:textId="77777777" w:rsidR="00063383" w:rsidRPr="004D5ACE" w:rsidRDefault="00063383" w:rsidP="00063383">
            <w:pPr>
              <w:spacing w:after="0" w:line="264" w:lineRule="auto"/>
              <w:rPr>
                <w:rFonts w:ascii="Calibri" w:eastAsia="Times New Roman" w:hAnsi="Calibri" w:cs="Calibri"/>
                <w:color w:val="00455B"/>
                <w:sz w:val="20"/>
                <w:szCs w:val="20"/>
                <w:lang w:eastAsia="en-GB"/>
              </w:rPr>
            </w:pPr>
          </w:p>
        </w:tc>
      </w:tr>
    </w:tbl>
    <w:p w14:paraId="5FE0E362" w14:textId="77777777" w:rsidR="00063383" w:rsidRPr="004D5ACE" w:rsidRDefault="00063383" w:rsidP="00063383">
      <w:pPr>
        <w:spacing w:after="120" w:line="264" w:lineRule="auto"/>
        <w:rPr>
          <w:rFonts w:ascii="Calibri" w:eastAsia="Times New Roman" w:hAnsi="Calibri" w:cs="Calibri"/>
          <w:i/>
          <w:color w:val="00455B"/>
          <w:sz w:val="20"/>
          <w:szCs w:val="20"/>
        </w:rPr>
      </w:pPr>
      <w:r w:rsidRPr="004D5ACE">
        <w:rPr>
          <w:rFonts w:ascii="Calibri" w:eastAsia="Times New Roman" w:hAnsi="Calibri" w:cs="Calibri"/>
          <w:color w:val="00455B"/>
          <w:sz w:val="20"/>
          <w:szCs w:val="20"/>
        </w:rPr>
        <w:t>Source: NatureScot – (</w:t>
      </w:r>
      <w:hyperlink r:id="rId267" w:history="1">
        <w:r w:rsidRPr="004D5ACE">
          <w:rPr>
            <w:rFonts w:ascii="Times New Roman" w:eastAsia="Times New Roman" w:hAnsi="Times New Roman" w:cs="Calibri"/>
            <w:i/>
            <w:color w:val="3ECDE7"/>
            <w:sz w:val="20"/>
            <w:szCs w:val="20"/>
            <w:u w:val="single"/>
          </w:rPr>
          <w:t>https://sitelink.nature.scot/home</w:t>
        </w:r>
      </w:hyperlink>
      <w:r w:rsidRPr="004D5ACE">
        <w:rPr>
          <w:rFonts w:ascii="Times New Roman" w:eastAsia="Times New Roman" w:hAnsi="Times New Roman" w:cs="Calibri"/>
          <w:i/>
          <w:color w:val="3ECDE7"/>
          <w:sz w:val="20"/>
          <w:szCs w:val="20"/>
          <w:u w:val="single"/>
        </w:rPr>
        <w:t xml:space="preserve">) </w:t>
      </w:r>
      <w:r w:rsidRPr="004D5ACE">
        <w:rPr>
          <w:rFonts w:ascii="Calibri" w:eastAsia="Times New Roman" w:hAnsi="Calibri" w:cs="Calibri"/>
          <w:color w:val="00455B"/>
          <w:sz w:val="20"/>
          <w:szCs w:val="20"/>
        </w:rPr>
        <w:t>– data manually extracted from site overview page.</w:t>
      </w:r>
    </w:p>
    <w:p w14:paraId="51801DA9" w14:textId="77777777" w:rsidR="00063383" w:rsidRPr="004D5ACE" w:rsidRDefault="00063383" w:rsidP="00063383">
      <w:pPr>
        <w:spacing w:after="120" w:line="264" w:lineRule="auto"/>
        <w:rPr>
          <w:rFonts w:ascii="Calibri" w:eastAsia="Times New Roman" w:hAnsi="Calibri" w:cs="Calibri"/>
          <w:i/>
          <w:color w:val="00455B"/>
          <w:sz w:val="20"/>
          <w:szCs w:val="20"/>
        </w:rPr>
      </w:pPr>
    </w:p>
    <w:p w14:paraId="3AFECE49" w14:textId="77777777" w:rsidR="00063383" w:rsidRPr="004D5ACE" w:rsidRDefault="00063383" w:rsidP="00063383">
      <w:pPr>
        <w:spacing w:after="0" w:line="264" w:lineRule="auto"/>
        <w:rPr>
          <w:rFonts w:ascii="Calibri" w:eastAsia="Times New Roman" w:hAnsi="Calibri" w:cs="Calibri"/>
          <w:i/>
          <w:color w:val="00455B"/>
          <w:sz w:val="20"/>
          <w:szCs w:val="20"/>
        </w:rPr>
        <w:sectPr w:rsidR="00063383" w:rsidRPr="004D5ACE" w:rsidSect="00E87B15">
          <w:type w:val="continuous"/>
          <w:pgSz w:w="16838" w:h="11906" w:orient="landscape" w:code="9"/>
          <w:pgMar w:top="1440" w:right="1440" w:bottom="1440" w:left="1440" w:header="709" w:footer="709" w:gutter="0"/>
          <w:cols w:space="720"/>
        </w:sectPr>
      </w:pPr>
    </w:p>
    <w:p w14:paraId="5C3CA3F4"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Times New Roman"/>
          <w:b/>
          <w:color w:val="00455B"/>
          <w:sz w:val="24"/>
        </w:rPr>
      </w:pPr>
      <w:r w:rsidRPr="004D5ACE">
        <w:rPr>
          <w:rFonts w:ascii="Times New Roman" w:eastAsia="Times New Roman" w:hAnsi="Times New Roman" w:cs="Calibri"/>
          <w:b/>
          <w:color w:val="00455B"/>
          <w:sz w:val="24"/>
        </w:rPr>
        <w:t>Seal Haul-Out Sites</w:t>
      </w:r>
    </w:p>
    <w:p w14:paraId="1D6AB4E3"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rPr>
      </w:pPr>
      <w:r w:rsidRPr="004D5ACE">
        <w:rPr>
          <w:rFonts w:ascii="Times New Roman" w:eastAsia="Times New Roman" w:hAnsi="Times New Roman" w:cs="Calibri"/>
        </w:rPr>
        <w:t xml:space="preserve">The protection of Seals (Designated Seal Haul-out Sites) (Scotland) Order 2014 under section 117 of Marine (Scotland) Act 2010 introduces additional protection for seals at designated haul-out sites. These are locations on land where seals come ashore to rest, moult or breed. Harassing a seal (intentionally or recklessly) at a haul-out site is an offence. This offers protection to seals on land, where they are at their most vulnerable.   </w:t>
      </w:r>
    </w:p>
    <w:p w14:paraId="21AA3BDD"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rPr>
      </w:pPr>
    </w:p>
    <w:p w14:paraId="1AC74722"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rPr>
      </w:pPr>
      <w:r w:rsidRPr="004D5ACE">
        <w:rPr>
          <w:rFonts w:ascii="Times New Roman" w:eastAsia="Times New Roman" w:hAnsi="Times New Roman" w:cs="Calibri"/>
        </w:rPr>
        <w:t>There are 46 designated seal haul out sites around the coast of Shetland. The majority of the sites are designated as general haul out sites for both grey (</w:t>
      </w:r>
      <w:r w:rsidRPr="004D5ACE">
        <w:rPr>
          <w:rFonts w:ascii="Times New Roman" w:eastAsia="Times New Roman" w:hAnsi="Times New Roman" w:cs="Calibri"/>
          <w:i/>
          <w:shd w:val="clear" w:color="auto" w:fill="FFFFFF"/>
        </w:rPr>
        <w:t>Halichoerus grypus</w:t>
      </w:r>
      <w:r w:rsidRPr="004D5ACE">
        <w:rPr>
          <w:rFonts w:ascii="Times New Roman" w:eastAsia="Times New Roman" w:hAnsi="Times New Roman" w:cs="Calibri"/>
        </w:rPr>
        <w:t>) and common / harbour seals (</w:t>
      </w:r>
      <w:r w:rsidRPr="004D5ACE">
        <w:rPr>
          <w:rFonts w:ascii="Times New Roman" w:eastAsia="Times New Roman" w:hAnsi="Times New Roman" w:cs="Calibri"/>
          <w:i/>
          <w:shd w:val="clear" w:color="auto" w:fill="FFFFFF"/>
        </w:rPr>
        <w:t>Phoca vitulina</w:t>
      </w:r>
      <w:r w:rsidRPr="004D5ACE">
        <w:rPr>
          <w:rFonts w:ascii="Times New Roman" w:eastAsia="Times New Roman" w:hAnsi="Times New Roman" w:cs="Calibri"/>
        </w:rPr>
        <w:t>) but four sites; Uyea, Ronas Voe, Papa Stour and Dale are identified specifically as breeding colony seal haul outs for grey seals (</w:t>
      </w:r>
      <w:r w:rsidRPr="004D5ACE">
        <w:rPr>
          <w:rFonts w:ascii="Times New Roman" w:eastAsia="Times New Roman" w:hAnsi="Times New Roman" w:cs="Calibri"/>
          <w:i/>
          <w:shd w:val="clear" w:color="auto" w:fill="FFFFFF"/>
        </w:rPr>
        <w:t>Halichoerus grypus</w:t>
      </w:r>
      <w:r w:rsidRPr="004D5ACE">
        <w:rPr>
          <w:rFonts w:ascii="Times New Roman" w:eastAsia="Times New Roman" w:hAnsi="Times New Roman" w:cs="Calibri"/>
        </w:rPr>
        <w:t>).</w:t>
      </w:r>
    </w:p>
    <w:p w14:paraId="6A009F84"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b/>
          <w:color w:val="00455B"/>
          <w:sz w:val="24"/>
          <w:szCs w:val="20"/>
        </w:rPr>
      </w:pPr>
    </w:p>
    <w:p w14:paraId="34F485B0"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b/>
          <w:color w:val="00455B"/>
          <w:sz w:val="24"/>
        </w:rPr>
      </w:pPr>
    </w:p>
    <w:p w14:paraId="23B978A5" w14:textId="77777777" w:rsidR="00063383" w:rsidRPr="004D5ACE" w:rsidRDefault="00063383" w:rsidP="00700364">
      <w:pPr>
        <w:keepNext/>
        <w:keepLines/>
        <w:numPr>
          <w:ilvl w:val="0"/>
          <w:numId w:val="73"/>
        </w:numPr>
        <w:spacing w:before="320" w:after="0" w:line="240" w:lineRule="auto"/>
        <w:ind w:left="0" w:firstLine="0"/>
        <w:outlineLvl w:val="0"/>
        <w:rPr>
          <w:rFonts w:ascii="Calibri" w:eastAsia="Times New Roman" w:hAnsi="Calibri" w:cs="Calibri"/>
          <w:color w:val="006788"/>
          <w:sz w:val="32"/>
          <w:szCs w:val="32"/>
        </w:rPr>
      </w:pPr>
      <w:bookmarkStart w:id="73" w:name="_Toc75356126"/>
      <w:r w:rsidRPr="004D5ACE">
        <w:rPr>
          <w:rFonts w:ascii="Calibri" w:eastAsia="Times New Roman" w:hAnsi="Calibri" w:cs="Calibri"/>
          <w:color w:val="006788"/>
          <w:sz w:val="32"/>
          <w:szCs w:val="32"/>
        </w:rPr>
        <w:t>Non-Statutory Designations</w:t>
      </w:r>
      <w:bookmarkEnd w:id="73"/>
      <w:r w:rsidRPr="004D5ACE">
        <w:rPr>
          <w:rFonts w:ascii="Calibri" w:eastAsia="Times New Roman" w:hAnsi="Calibri" w:cs="Calibri"/>
          <w:color w:val="006788"/>
          <w:sz w:val="32"/>
          <w:szCs w:val="32"/>
        </w:rPr>
        <w:t xml:space="preserve"> </w:t>
      </w:r>
    </w:p>
    <w:p w14:paraId="1D562544" w14:textId="77777777" w:rsidR="00063383" w:rsidRPr="004D5ACE" w:rsidRDefault="00063383" w:rsidP="00063383">
      <w:pPr>
        <w:overflowPunct w:val="0"/>
        <w:autoSpaceDE w:val="0"/>
        <w:autoSpaceDN w:val="0"/>
        <w:adjustRightInd w:val="0"/>
        <w:spacing w:before="200" w:after="200" w:line="240" w:lineRule="auto"/>
        <w:rPr>
          <w:rFonts w:ascii="Calibri" w:eastAsia="Times New Roman" w:hAnsi="Calibri" w:cs="Calibri"/>
          <w:b/>
          <w:color w:val="00455B"/>
          <w:sz w:val="24"/>
        </w:rPr>
      </w:pPr>
      <w:r w:rsidRPr="004D5ACE">
        <w:rPr>
          <w:rFonts w:ascii="Times New Roman" w:eastAsia="Times New Roman" w:hAnsi="Times New Roman" w:cs="Calibri"/>
          <w:b/>
          <w:color w:val="00455B"/>
          <w:sz w:val="24"/>
        </w:rPr>
        <w:t xml:space="preserve">Marine Consultation Areas </w:t>
      </w:r>
    </w:p>
    <w:p w14:paraId="0CE0549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also has 4 Marine Consultation Areas (MCAs) again shown in </w:t>
      </w:r>
      <w:r w:rsidRPr="004D5ACE">
        <w:rPr>
          <w:rFonts w:ascii="Calibri" w:eastAsia="Times New Roman" w:hAnsi="Calibri" w:cs="Calibri"/>
          <w:b/>
          <w:i/>
          <w:sz w:val="20"/>
          <w:szCs w:val="20"/>
        </w:rPr>
        <w:t>Figure 1.7</w:t>
      </w:r>
      <w:r w:rsidRPr="004D5ACE">
        <w:rPr>
          <w:rFonts w:ascii="Calibri" w:eastAsia="Times New Roman" w:hAnsi="Calibri" w:cs="Calibri"/>
          <w:sz w:val="20"/>
          <w:szCs w:val="20"/>
        </w:rPr>
        <w:t xml:space="preserve">. These Areas are identified by NatureScot as deserving particular distinction in respect of the quality and sensitivity of the marine environment within them. Their selection encourages coastal communities and management bodies to be aware of marine conservation issues in the area.  MCAs are listed in </w:t>
      </w:r>
      <w:r w:rsidRPr="004D5ACE">
        <w:rPr>
          <w:rFonts w:ascii="Calibri" w:eastAsia="Times New Roman" w:hAnsi="Calibri" w:cs="Calibri"/>
          <w:b/>
          <w:i/>
          <w:sz w:val="20"/>
          <w:szCs w:val="20"/>
        </w:rPr>
        <w:t>Table 1.7</w:t>
      </w:r>
      <w:r w:rsidRPr="004D5ACE">
        <w:rPr>
          <w:rFonts w:ascii="Calibri" w:eastAsia="Times New Roman" w:hAnsi="Calibri" w:cs="Calibri"/>
          <w:sz w:val="20"/>
          <w:szCs w:val="20"/>
        </w:rPr>
        <w:t xml:space="preserve">. Two of these sites are fully within areas which have been designated as SACs, SPAs and / or SSSIs however, Whiteness Voe and the northern section of Brindister Voe and the Vadills are not covered by any other designation. </w:t>
      </w:r>
    </w:p>
    <w:p w14:paraId="1519986C" w14:textId="77777777" w:rsidR="00063383" w:rsidRPr="004D5ACE" w:rsidRDefault="00063383" w:rsidP="00063383">
      <w:pPr>
        <w:spacing w:after="120" w:line="264" w:lineRule="auto"/>
        <w:rPr>
          <w:rFonts w:ascii="Calibri" w:eastAsia="Times New Roman" w:hAnsi="Calibri" w:cs="Calibri"/>
          <w:sz w:val="20"/>
          <w:szCs w:val="20"/>
        </w:rPr>
      </w:pPr>
    </w:p>
    <w:p w14:paraId="11F914DE" w14:textId="77777777" w:rsidR="00063383" w:rsidRPr="004D5ACE" w:rsidRDefault="00063383" w:rsidP="00063383">
      <w:pPr>
        <w:spacing w:after="120" w:line="264" w:lineRule="auto"/>
        <w:rPr>
          <w:rFonts w:ascii="Calibri" w:eastAsia="Times New Roman" w:hAnsi="Calibri" w:cs="Calibri"/>
          <w:sz w:val="20"/>
          <w:szCs w:val="20"/>
        </w:rPr>
      </w:pPr>
    </w:p>
    <w:p w14:paraId="1BA253E1" w14:textId="77777777" w:rsidR="00063383" w:rsidRPr="004D5ACE" w:rsidRDefault="00063383" w:rsidP="00063383">
      <w:pPr>
        <w:spacing w:after="120" w:line="264" w:lineRule="auto"/>
        <w:rPr>
          <w:rFonts w:ascii="Calibri" w:eastAsia="Times New Roman" w:hAnsi="Calibri" w:cs="Calibri"/>
          <w:sz w:val="20"/>
          <w:szCs w:val="20"/>
        </w:rPr>
      </w:pPr>
    </w:p>
    <w:p w14:paraId="3D78A04D" w14:textId="77777777" w:rsidR="00063383" w:rsidRPr="004D5ACE" w:rsidRDefault="00063383" w:rsidP="00063383">
      <w:pPr>
        <w:spacing w:after="0" w:line="264" w:lineRule="auto"/>
        <w:rPr>
          <w:rFonts w:ascii="Calibri" w:eastAsia="Times New Roman" w:hAnsi="Calibri" w:cs="Calibri"/>
          <w:sz w:val="21"/>
          <w:szCs w:val="21"/>
        </w:rPr>
        <w:sectPr w:rsidR="00063383" w:rsidRPr="004D5ACE" w:rsidSect="00E87B15">
          <w:type w:val="continuous"/>
          <w:pgSz w:w="16838" w:h="11906" w:orient="landscape" w:code="9"/>
          <w:pgMar w:top="1440" w:right="1440" w:bottom="1440" w:left="1440" w:header="709" w:footer="709" w:gutter="0"/>
          <w:cols w:num="2" w:space="720"/>
        </w:sectPr>
      </w:pPr>
    </w:p>
    <w:p w14:paraId="57AA8157" w14:textId="77777777" w:rsidR="00063383" w:rsidRPr="004D5ACE" w:rsidRDefault="00063383" w:rsidP="00063383">
      <w:pPr>
        <w:spacing w:after="120" w:line="264" w:lineRule="auto"/>
        <w:rPr>
          <w:rFonts w:ascii="Calibri" w:eastAsia="Times New Roman" w:hAnsi="Calibri" w:cs="Calibri"/>
          <w:sz w:val="20"/>
          <w:szCs w:val="20"/>
        </w:rPr>
      </w:pPr>
    </w:p>
    <w:p w14:paraId="4330B881" w14:textId="77777777" w:rsidR="00063383" w:rsidRPr="004D5ACE" w:rsidRDefault="00063383" w:rsidP="00063383">
      <w:pPr>
        <w:spacing w:after="120" w:line="264" w:lineRule="auto"/>
        <w:rPr>
          <w:rFonts w:ascii="Calibri" w:eastAsia="Times New Roman" w:hAnsi="Calibri" w:cs="Calibri"/>
          <w:sz w:val="20"/>
          <w:szCs w:val="20"/>
        </w:rPr>
      </w:pPr>
    </w:p>
    <w:p w14:paraId="3F22F4CB" w14:textId="77777777" w:rsidR="00063383" w:rsidRPr="004D5ACE" w:rsidRDefault="00063383" w:rsidP="00063383">
      <w:pPr>
        <w:spacing w:after="120" w:line="264" w:lineRule="auto"/>
        <w:rPr>
          <w:rFonts w:ascii="Calibri" w:eastAsia="Times New Roman" w:hAnsi="Calibri" w:cs="Calibri"/>
          <w:sz w:val="20"/>
          <w:szCs w:val="20"/>
        </w:rPr>
      </w:pPr>
    </w:p>
    <w:p w14:paraId="3B15F7F9"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74" w:name="_Toc75356127"/>
      <w:r w:rsidRPr="004D5ACE">
        <w:rPr>
          <w:rFonts w:ascii="Calibri" w:eastAsia="Times New Roman" w:hAnsi="Calibri" w:cs="Calibri"/>
          <w:color w:val="20A3C2"/>
          <w:sz w:val="28"/>
          <w:szCs w:val="28"/>
        </w:rPr>
        <w:t>Table 1.7 – Marine Consultation Areas in Shetland</w:t>
      </w:r>
      <w:bookmarkEnd w:id="74"/>
    </w:p>
    <w:p w14:paraId="54D6D855"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b/>
          <w:i/>
          <w:color w:val="00455B"/>
        </w:rPr>
      </w:pPr>
    </w:p>
    <w:p w14:paraId="51361CA7" w14:textId="77777777" w:rsidR="00063383" w:rsidRPr="004D5ACE" w:rsidRDefault="00063383" w:rsidP="00063383">
      <w:pPr>
        <w:spacing w:after="0" w:line="240" w:lineRule="auto"/>
        <w:rPr>
          <w:rFonts w:ascii="Calibri" w:eastAsia="Times New Roman" w:hAnsi="Calibri" w:cs="Calibri"/>
          <w:i/>
          <w:color w:val="00455B"/>
          <w:sz w:val="20"/>
          <w:szCs w:val="20"/>
        </w:rPr>
        <w:sectPr w:rsidR="00063383" w:rsidRPr="004D5ACE" w:rsidSect="00E87B15">
          <w:type w:val="continuous"/>
          <w:pgSz w:w="16838" w:h="11906" w:orient="landscape" w:code="9"/>
          <w:pgMar w:top="1440" w:right="1440" w:bottom="1440" w:left="1440" w:header="709" w:footer="709" w:gutter="0"/>
          <w:cols w:space="720"/>
        </w:sectPr>
      </w:pPr>
    </w:p>
    <w:tbl>
      <w:tblPr>
        <w:tblW w:w="14312"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3823"/>
        <w:gridCol w:w="10489"/>
      </w:tblGrid>
      <w:tr w:rsidR="00063383" w:rsidRPr="004D5ACE" w14:paraId="4ED58AE8" w14:textId="77777777" w:rsidTr="00063383">
        <w:tc>
          <w:tcPr>
            <w:tcW w:w="3823"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23F62277"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lastRenderedPageBreak/>
              <w:t xml:space="preserve">Site </w:t>
            </w:r>
          </w:p>
        </w:tc>
        <w:tc>
          <w:tcPr>
            <w:tcW w:w="10489" w:type="dxa"/>
            <w:tcBorders>
              <w:top w:val="single" w:sz="4" w:space="0" w:color="00455B"/>
              <w:left w:val="single" w:sz="4" w:space="0" w:color="00455B"/>
              <w:bottom w:val="single" w:sz="4" w:space="0" w:color="00455B"/>
              <w:right w:val="single" w:sz="4" w:space="0" w:color="00455B"/>
            </w:tcBorders>
            <w:shd w:val="clear" w:color="auto" w:fill="2E74B5"/>
            <w:vAlign w:val="center"/>
            <w:hideMark/>
          </w:tcPr>
          <w:p w14:paraId="3494E302"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 xml:space="preserve">Description </w:t>
            </w:r>
          </w:p>
        </w:tc>
      </w:tr>
      <w:tr w:rsidR="00063383" w:rsidRPr="004D5ACE" w14:paraId="38BB94F2" w14:textId="77777777" w:rsidTr="00063383">
        <w:tc>
          <w:tcPr>
            <w:tcW w:w="3823"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713ED58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Brindister Voe and the Vadills </w:t>
            </w:r>
          </w:p>
        </w:tc>
        <w:tc>
          <w:tcPr>
            <w:tcW w:w="10489" w:type="dxa"/>
            <w:tcBorders>
              <w:top w:val="single" w:sz="4" w:space="0" w:color="00455B"/>
              <w:left w:val="single" w:sz="4" w:space="0" w:color="00455B"/>
              <w:bottom w:val="single" w:sz="4" w:space="0" w:color="00455B"/>
              <w:right w:val="single" w:sz="4" w:space="0" w:color="00455B"/>
            </w:tcBorders>
            <w:vAlign w:val="center"/>
            <w:hideMark/>
          </w:tcPr>
          <w:p w14:paraId="129351F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Brindister Voe includes communities representative of Shetland voes in general. The Vadills comprises the most complex and least disturbed lagoon system in Shetland, unique in the British Isles </w:t>
            </w:r>
          </w:p>
        </w:tc>
      </w:tr>
      <w:tr w:rsidR="00063383" w:rsidRPr="004D5ACE" w14:paraId="1FDB54F3" w14:textId="77777777" w:rsidTr="00063383">
        <w:tc>
          <w:tcPr>
            <w:tcW w:w="3823"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0F4DCE3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Swinister Voe and the Houb of Fora Ness </w:t>
            </w:r>
          </w:p>
        </w:tc>
        <w:tc>
          <w:tcPr>
            <w:tcW w:w="10489" w:type="dxa"/>
            <w:tcBorders>
              <w:top w:val="single" w:sz="4" w:space="0" w:color="00455B"/>
              <w:left w:val="single" w:sz="4" w:space="0" w:color="00455B"/>
              <w:bottom w:val="single" w:sz="4" w:space="0" w:color="00455B"/>
              <w:right w:val="single" w:sz="4" w:space="0" w:color="00455B"/>
            </w:tcBorders>
            <w:vAlign w:val="center"/>
            <w:hideMark/>
          </w:tcPr>
          <w:p w14:paraId="36EC3C8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Swinister Voe is included because of its rich lower shore fauna and flora. The Houb contains communities characteristic of shallow, submerged, extremely sheltered conditions. The gravel rapids community is probably the best such example in Shetland </w:t>
            </w:r>
          </w:p>
        </w:tc>
      </w:tr>
      <w:tr w:rsidR="00063383" w:rsidRPr="004D5ACE" w14:paraId="5C2B7A19" w14:textId="77777777" w:rsidTr="00063383">
        <w:tc>
          <w:tcPr>
            <w:tcW w:w="3823"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3C56A77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The Houb, Fugla Ness </w:t>
            </w:r>
          </w:p>
        </w:tc>
        <w:tc>
          <w:tcPr>
            <w:tcW w:w="10489" w:type="dxa"/>
            <w:tcBorders>
              <w:top w:val="single" w:sz="4" w:space="0" w:color="00455B"/>
              <w:left w:val="single" w:sz="4" w:space="0" w:color="00455B"/>
              <w:bottom w:val="single" w:sz="4" w:space="0" w:color="00455B"/>
              <w:right w:val="single" w:sz="4" w:space="0" w:color="00455B"/>
            </w:tcBorders>
            <w:vAlign w:val="center"/>
            <w:hideMark/>
          </w:tcPr>
          <w:p w14:paraId="6362B0F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The site contains extensive areas of sediment shores, (unusual in Shetland), as well as more widespread boulder/shingle shores </w:t>
            </w:r>
          </w:p>
        </w:tc>
      </w:tr>
      <w:tr w:rsidR="00063383" w:rsidRPr="004D5ACE" w14:paraId="48E34D92" w14:textId="77777777" w:rsidTr="00063383">
        <w:tc>
          <w:tcPr>
            <w:tcW w:w="3823"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0AF7FBC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Whiteness Voe </w:t>
            </w:r>
          </w:p>
        </w:tc>
        <w:tc>
          <w:tcPr>
            <w:tcW w:w="10489" w:type="dxa"/>
            <w:tcBorders>
              <w:top w:val="single" w:sz="4" w:space="0" w:color="00455B"/>
              <w:left w:val="single" w:sz="4" w:space="0" w:color="00455B"/>
              <w:bottom w:val="single" w:sz="4" w:space="0" w:color="00455B"/>
              <w:right w:val="single" w:sz="4" w:space="0" w:color="00455B"/>
            </w:tcBorders>
            <w:vAlign w:val="center"/>
            <w:hideMark/>
          </w:tcPr>
          <w:p w14:paraId="6682F44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The bay at the head of the Voe is of high scientific interest because it contains the best-developed bed of eel grass in Shetland and because the rich sediments include both widely occurring and rare communities and species </w:t>
            </w:r>
          </w:p>
        </w:tc>
      </w:tr>
      <w:tr w:rsidR="00063383" w:rsidRPr="004D5ACE" w14:paraId="1B1D5765" w14:textId="77777777" w:rsidTr="00063383">
        <w:tc>
          <w:tcPr>
            <w:tcW w:w="14312" w:type="dxa"/>
            <w:gridSpan w:val="2"/>
            <w:tcBorders>
              <w:top w:val="single" w:sz="4" w:space="0" w:color="auto"/>
              <w:left w:val="nil"/>
              <w:bottom w:val="nil"/>
              <w:right w:val="nil"/>
            </w:tcBorders>
            <w:vAlign w:val="center"/>
            <w:hideMark/>
          </w:tcPr>
          <w:p w14:paraId="5323AFD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Source: </w:t>
            </w:r>
            <w:r w:rsidRPr="004D5ACE">
              <w:rPr>
                <w:rFonts w:ascii="Calibri" w:eastAsia="Calibri" w:hAnsi="Calibri" w:cs="Calibri"/>
                <w:i/>
                <w:color w:val="00455B"/>
                <w:sz w:val="20"/>
                <w:szCs w:val="20"/>
              </w:rPr>
              <w:t>Marine Scotland – (</w:t>
            </w:r>
            <w:hyperlink r:id="rId268" w:history="1">
              <w:r w:rsidRPr="004D5ACE">
                <w:rPr>
                  <w:rFonts w:ascii="Calibri" w:eastAsia="Times New Roman" w:hAnsi="Calibri" w:cs="Calibri"/>
                  <w:color w:val="3ECDE7"/>
                  <w:sz w:val="20"/>
                  <w:szCs w:val="20"/>
                  <w:u w:val="single"/>
                </w:rPr>
                <w:t>https://marine.gov.scot/</w:t>
              </w:r>
            </w:hyperlink>
            <w:r w:rsidRPr="004D5ACE">
              <w:rPr>
                <w:rFonts w:ascii="Calibri" w:eastAsia="Calibri" w:hAnsi="Calibri" w:cs="Calibri"/>
                <w:i/>
                <w:color w:val="00455B"/>
                <w:sz w:val="20"/>
                <w:szCs w:val="20"/>
              </w:rPr>
              <w:t>)</w:t>
            </w:r>
            <w:r w:rsidRPr="004D5ACE">
              <w:rPr>
                <w:rFonts w:ascii="Calibri" w:eastAsia="Times New Roman" w:hAnsi="Calibri" w:cs="Calibri"/>
                <w:color w:val="00455B"/>
                <w:sz w:val="20"/>
                <w:szCs w:val="20"/>
              </w:rPr>
              <w:t xml:space="preserve"> – data manually extracted.</w:t>
            </w:r>
          </w:p>
        </w:tc>
      </w:tr>
    </w:tbl>
    <w:p w14:paraId="4FAE8F70" w14:textId="77777777" w:rsidR="00063383" w:rsidRPr="004D5ACE" w:rsidRDefault="00063383" w:rsidP="00063383">
      <w:pPr>
        <w:spacing w:after="0" w:line="264" w:lineRule="auto"/>
        <w:rPr>
          <w:rFonts w:ascii="Calibri" w:eastAsia="Times New Roman" w:hAnsi="Calibri" w:cs="Calibri"/>
          <w:sz w:val="20"/>
          <w:szCs w:val="20"/>
        </w:rPr>
        <w:sectPr w:rsidR="00063383" w:rsidRPr="004D5ACE" w:rsidSect="00E87B15">
          <w:type w:val="continuous"/>
          <w:pgSz w:w="16838" w:h="11906" w:orient="landscape" w:code="9"/>
          <w:pgMar w:top="1440" w:right="1440" w:bottom="1440" w:left="1440" w:header="709" w:footer="709" w:gutter="0"/>
          <w:cols w:space="720"/>
        </w:sectPr>
      </w:pPr>
    </w:p>
    <w:p w14:paraId="76C19C0B" w14:textId="77777777" w:rsidR="00063383" w:rsidRPr="004D5ACE" w:rsidRDefault="00063383" w:rsidP="00063383">
      <w:pPr>
        <w:overflowPunct w:val="0"/>
        <w:autoSpaceDE w:val="0"/>
        <w:autoSpaceDN w:val="0"/>
        <w:adjustRightInd w:val="0"/>
        <w:spacing w:after="200" w:line="240" w:lineRule="auto"/>
        <w:rPr>
          <w:rFonts w:ascii="Calibri" w:eastAsia="Times New Roman" w:hAnsi="Calibri" w:cs="Calibri"/>
          <w:b/>
          <w:color w:val="00455B"/>
          <w:sz w:val="24"/>
          <w:szCs w:val="20"/>
        </w:rPr>
      </w:pPr>
      <w:r w:rsidRPr="004D5ACE">
        <w:rPr>
          <w:rFonts w:ascii="Times New Roman" w:eastAsia="Times New Roman" w:hAnsi="Times New Roman" w:cs="Calibri"/>
          <w:b/>
          <w:color w:val="00455B"/>
          <w:sz w:val="24"/>
        </w:rPr>
        <w:lastRenderedPageBreak/>
        <w:t>Local Nature Conservation Sites (LNCS)</w:t>
      </w:r>
    </w:p>
    <w:p w14:paraId="7C8C427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4"/>
        </w:rPr>
        <w:t>LNCS are non-statutory sites, identified by Shetlands Islands Council</w:t>
      </w:r>
      <w:r w:rsidRPr="004D5ACE">
        <w:rPr>
          <w:rFonts w:ascii="Calibri" w:eastAsia="Times New Roman" w:hAnsi="Calibri" w:cs="Calibri"/>
          <w:sz w:val="20"/>
          <w:szCs w:val="20"/>
        </w:rPr>
        <w:t xml:space="preserve"> as having biodiversity and / or geodiversity features of interest significant at a Shetland level.  LNCS are not statutory designations but receive protection through planning policy. They help to highlight sites with important natural heritage to developers and the Council. There are currently 49 LNCS in Shetland they were adopted as Supplementary Guidance to the first LDP in 2015, with another 4 sites that have been surveyed and recorded as important but not yet formally adopted. The location of the LNCS is shown in </w:t>
      </w:r>
      <w:r w:rsidRPr="004D5ACE">
        <w:rPr>
          <w:rFonts w:ascii="Calibri" w:eastAsia="Times New Roman" w:hAnsi="Calibri" w:cs="Calibri"/>
          <w:b/>
          <w:i/>
          <w:sz w:val="20"/>
          <w:szCs w:val="20"/>
        </w:rPr>
        <w:t>Figure 1.8</w:t>
      </w:r>
      <w:r w:rsidRPr="004D5ACE">
        <w:rPr>
          <w:rFonts w:ascii="Calibri" w:eastAsia="Times New Roman" w:hAnsi="Calibri" w:cs="Calibri"/>
          <w:sz w:val="20"/>
          <w:szCs w:val="20"/>
        </w:rPr>
        <w:t xml:space="preserve"> and information on the individual sites is in </w:t>
      </w:r>
      <w:r w:rsidRPr="004D5ACE">
        <w:rPr>
          <w:rFonts w:ascii="Calibri" w:eastAsia="Times New Roman" w:hAnsi="Calibri" w:cs="Calibri"/>
          <w:b/>
          <w:i/>
          <w:sz w:val="20"/>
          <w:szCs w:val="20"/>
        </w:rPr>
        <w:t>Table 1.8</w:t>
      </w:r>
      <w:r w:rsidRPr="004D5ACE">
        <w:rPr>
          <w:rFonts w:ascii="Calibri" w:eastAsia="Times New Roman" w:hAnsi="Calibri" w:cs="Calibri"/>
          <w:sz w:val="20"/>
          <w:szCs w:val="20"/>
        </w:rPr>
        <w:t>.</w:t>
      </w:r>
    </w:p>
    <w:p w14:paraId="2BDE9B6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Although not strictly designated sites there are a number of RSPB Scotland Nature Reserves in Shetland including 4 public sites; Sumburgh Head, Mousa, Fetlar and Loch of Spiggie. These all encompass areas of statutory designation, with Sumburgh Head designated as a SPA and SSSI, Mousa a SPA, SAC and SSSI, Fetlar a SPA and SSSI and the Loch of Spiggie a SPA and SSSI.</w:t>
      </w:r>
    </w:p>
    <w:p w14:paraId="15FDC0D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All of the reserves are known for their outstanding bird life, specifically; Sumburgh Head for its seabird colonies, Mousa for its Storm Petrels, Fetlar for the Red necked phalarope and Loch of Spiggie for Whooper Swans. RSPB Scotland also has a number of private management agreements on undesignated sites for conservation management of the land. </w:t>
      </w:r>
    </w:p>
    <w:p w14:paraId="42DB2DC7"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i/>
          <w:color w:val="00455B"/>
        </w:rPr>
      </w:pPr>
    </w:p>
    <w:p w14:paraId="6D77FDF0"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75" w:name="_Toc75356128"/>
      <w:r w:rsidRPr="004D5ACE">
        <w:rPr>
          <w:rFonts w:ascii="Calibri" w:eastAsia="Times New Roman" w:hAnsi="Calibri" w:cs="Calibri"/>
          <w:color w:val="20A3C2"/>
          <w:sz w:val="28"/>
          <w:szCs w:val="28"/>
        </w:rPr>
        <w:t>Figure 1.8 Local Nature Conservation Sites in Shetland</w:t>
      </w:r>
      <w:bookmarkEnd w:id="75"/>
      <w:r w:rsidRPr="004D5ACE">
        <w:rPr>
          <w:rFonts w:ascii="Calibri" w:eastAsia="Times New Roman" w:hAnsi="Calibri" w:cs="Calibri"/>
          <w:color w:val="20A3C2"/>
          <w:sz w:val="28"/>
          <w:szCs w:val="28"/>
        </w:rPr>
        <w:t xml:space="preserve"> </w:t>
      </w:r>
    </w:p>
    <w:p w14:paraId="2F55C771"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i/>
          <w:color w:val="00455B"/>
        </w:rPr>
      </w:pPr>
      <w:r w:rsidRPr="004D5ACE">
        <w:rPr>
          <w:rFonts w:ascii="Times New Roman" w:eastAsia="Times New Roman" w:hAnsi="Times New Roman" w:cs="Calibri"/>
          <w:i/>
          <w:noProof/>
          <w:color w:val="00455B"/>
          <w:lang w:eastAsia="en-GB"/>
        </w:rPr>
        <w:drawing>
          <wp:inline distT="0" distB="0" distL="0" distR="0" wp14:anchorId="6C483CBD" wp14:editId="2A4F132D">
            <wp:extent cx="3762375" cy="5324475"/>
            <wp:effectExtent l="19050" t="19050" r="28575" b="28575"/>
            <wp:docPr id="4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762375" cy="5324475"/>
                    </a:xfrm>
                    <a:prstGeom prst="rect">
                      <a:avLst/>
                    </a:prstGeom>
                    <a:noFill/>
                    <a:ln w="9525" cmpd="sng">
                      <a:solidFill>
                        <a:srgbClr val="000000"/>
                      </a:solidFill>
                      <a:miter lim="800000"/>
                      <a:headEnd/>
                      <a:tailEnd/>
                    </a:ln>
                    <a:effectLst/>
                  </pic:spPr>
                </pic:pic>
              </a:graphicData>
            </a:graphic>
          </wp:inline>
        </w:drawing>
      </w:r>
    </w:p>
    <w:p w14:paraId="08D0F938" w14:textId="77777777" w:rsidR="00063383" w:rsidRPr="004D5ACE" w:rsidRDefault="00063383" w:rsidP="00063383">
      <w:pPr>
        <w:spacing w:after="0" w:line="264" w:lineRule="auto"/>
        <w:rPr>
          <w:rFonts w:ascii="Times New Roman" w:eastAsia="Times New Roman" w:hAnsi="Times New Roman" w:cs="Calibri"/>
          <w:i/>
          <w:color w:val="00455B"/>
          <w:sz w:val="20"/>
          <w:szCs w:val="20"/>
        </w:rPr>
      </w:pPr>
      <w:r w:rsidRPr="004D5ACE">
        <w:rPr>
          <w:rFonts w:ascii="Times New Roman" w:eastAsia="Times New Roman" w:hAnsi="Times New Roman" w:cs="Calibri"/>
          <w:i/>
          <w:color w:val="00455B"/>
          <w:sz w:val="20"/>
          <w:szCs w:val="20"/>
        </w:rPr>
        <w:lastRenderedPageBreak/>
        <w:t>Source: SIC</w:t>
      </w:r>
    </w:p>
    <w:p w14:paraId="53F5918A" w14:textId="77777777" w:rsidR="00063383" w:rsidRPr="004D5ACE" w:rsidRDefault="00063383" w:rsidP="00063383">
      <w:pPr>
        <w:keepNext/>
        <w:keepLines/>
        <w:spacing w:after="120" w:line="240" w:lineRule="auto"/>
        <w:outlineLvl w:val="1"/>
        <w:rPr>
          <w:rFonts w:ascii="Calibri" w:eastAsia="Times New Roman" w:hAnsi="Calibri" w:cs="Calibri"/>
          <w:color w:val="20A3C2"/>
          <w:sz w:val="28"/>
          <w:szCs w:val="28"/>
        </w:rPr>
      </w:pPr>
      <w:bookmarkStart w:id="76" w:name="_Toc75356129"/>
      <w:r w:rsidRPr="004D5ACE">
        <w:rPr>
          <w:rFonts w:ascii="Calibri" w:eastAsia="Times New Roman" w:hAnsi="Calibri" w:cs="Calibri"/>
          <w:color w:val="20A3C2"/>
          <w:sz w:val="28"/>
          <w:szCs w:val="28"/>
        </w:rPr>
        <w:t>Table 1.8 Local Nature Conservation Sites in Shetland</w:t>
      </w:r>
      <w:bookmarkEnd w:id="76"/>
    </w:p>
    <w:p w14:paraId="0EDD3DD1" w14:textId="77777777" w:rsidR="00063383" w:rsidRPr="004D5ACE" w:rsidRDefault="00063383" w:rsidP="00063383">
      <w:pPr>
        <w:spacing w:after="0" w:line="264" w:lineRule="auto"/>
        <w:rPr>
          <w:rFonts w:ascii="Calibri" w:eastAsia="Times New Roman" w:hAnsi="Calibri" w:cs="Calibri"/>
          <w:b/>
          <w:color w:val="00455B"/>
          <w:sz w:val="28"/>
          <w:szCs w:val="28"/>
        </w:rPr>
        <w:sectPr w:rsidR="00063383" w:rsidRPr="004D5ACE" w:rsidSect="00E87B15">
          <w:pgSz w:w="16838" w:h="11906" w:orient="landscape" w:code="9"/>
          <w:pgMar w:top="1440" w:right="1440" w:bottom="1440" w:left="1440" w:header="709" w:footer="709" w:gutter="0"/>
          <w:cols w:num="2" w:space="720"/>
        </w:sectPr>
      </w:pPr>
    </w:p>
    <w:tbl>
      <w:tblPr>
        <w:tblStyle w:val="TableGrid1"/>
        <w:tblW w:w="0" w:type="auto"/>
        <w:tblInd w:w="0" w:type="dxa"/>
        <w:tblLook w:val="04A0" w:firstRow="1" w:lastRow="0" w:firstColumn="1" w:lastColumn="0" w:noHBand="0" w:noVBand="1"/>
      </w:tblPr>
      <w:tblGrid>
        <w:gridCol w:w="2547"/>
        <w:gridCol w:w="1245"/>
        <w:gridCol w:w="2126"/>
        <w:gridCol w:w="5812"/>
        <w:gridCol w:w="1417"/>
      </w:tblGrid>
      <w:tr w:rsidR="00063383" w:rsidRPr="004D5ACE" w14:paraId="076516CB" w14:textId="77777777" w:rsidTr="00063383">
        <w:tc>
          <w:tcPr>
            <w:tcW w:w="2547"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589936DE" w14:textId="77777777" w:rsidR="00063383" w:rsidRPr="004D5ACE" w:rsidRDefault="00063383" w:rsidP="00063383">
            <w:pPr>
              <w:ind w:firstLine="200"/>
              <w:rPr>
                <w:rFonts w:cs="Calibri"/>
                <w:b/>
                <w:color w:val="00455B"/>
                <w:sz w:val="28"/>
                <w:szCs w:val="28"/>
              </w:rPr>
            </w:pPr>
            <w:r w:rsidRPr="004D5ACE">
              <w:rPr>
                <w:rFonts w:ascii="Times New Roman" w:hAnsi="Times New Roman" w:cs="Calibri"/>
                <w:b/>
                <w:color w:val="FFFFFF"/>
                <w:szCs w:val="28"/>
                <w:lang w:eastAsia="en-GB"/>
              </w:rPr>
              <w:t>Site Name</w:t>
            </w:r>
          </w:p>
        </w:tc>
        <w:tc>
          <w:tcPr>
            <w:tcW w:w="1134"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08DAC87B" w14:textId="77777777" w:rsidR="00063383" w:rsidRPr="004D5ACE" w:rsidRDefault="00063383" w:rsidP="00063383">
            <w:pPr>
              <w:ind w:firstLine="200"/>
              <w:rPr>
                <w:rFonts w:ascii="Times New Roman" w:hAnsi="Times New Roman" w:cs="Calibri"/>
                <w:b/>
                <w:color w:val="00455B"/>
                <w:sz w:val="28"/>
                <w:szCs w:val="28"/>
              </w:rPr>
            </w:pPr>
            <w:r w:rsidRPr="004D5ACE">
              <w:rPr>
                <w:rFonts w:ascii="Times New Roman" w:hAnsi="Times New Roman" w:cs="Calibri"/>
                <w:b/>
                <w:color w:val="FFFFFF"/>
                <w:szCs w:val="28"/>
                <w:lang w:eastAsia="en-GB"/>
              </w:rPr>
              <w:t>Primary Interest</w:t>
            </w:r>
          </w:p>
        </w:tc>
        <w:tc>
          <w:tcPr>
            <w:tcW w:w="2126"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4C49C464" w14:textId="77777777" w:rsidR="00063383" w:rsidRPr="004D5ACE" w:rsidRDefault="00063383" w:rsidP="00063383">
            <w:pPr>
              <w:ind w:firstLine="200"/>
              <w:rPr>
                <w:rFonts w:ascii="Times New Roman" w:hAnsi="Times New Roman" w:cs="Calibri"/>
                <w:b/>
                <w:color w:val="00455B"/>
                <w:sz w:val="28"/>
                <w:szCs w:val="28"/>
              </w:rPr>
            </w:pPr>
            <w:r w:rsidRPr="004D5ACE">
              <w:rPr>
                <w:rFonts w:ascii="Times New Roman" w:hAnsi="Times New Roman" w:cs="Calibri"/>
                <w:b/>
                <w:color w:val="FFFFFF"/>
                <w:szCs w:val="28"/>
                <w:lang w:eastAsia="en-GB"/>
              </w:rPr>
              <w:t>Summary Condition</w:t>
            </w:r>
          </w:p>
        </w:tc>
        <w:tc>
          <w:tcPr>
            <w:tcW w:w="5812"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45000286" w14:textId="77777777" w:rsidR="00063383" w:rsidRPr="004D5ACE" w:rsidRDefault="00063383" w:rsidP="00063383">
            <w:pPr>
              <w:ind w:firstLine="200"/>
              <w:rPr>
                <w:rFonts w:ascii="Times New Roman" w:hAnsi="Times New Roman" w:cs="Calibri"/>
                <w:b/>
                <w:color w:val="FFFFFF"/>
                <w:szCs w:val="28"/>
                <w:lang w:eastAsia="en-GB"/>
              </w:rPr>
            </w:pPr>
            <w:r w:rsidRPr="004D5ACE">
              <w:rPr>
                <w:rFonts w:ascii="Times New Roman" w:hAnsi="Times New Roman" w:cs="Calibri"/>
                <w:b/>
                <w:color w:val="FFFFFF"/>
                <w:szCs w:val="28"/>
                <w:lang w:eastAsia="en-GB"/>
              </w:rPr>
              <w:t>Comment</w:t>
            </w:r>
          </w:p>
        </w:tc>
        <w:tc>
          <w:tcPr>
            <w:tcW w:w="1417" w:type="dxa"/>
            <w:tcBorders>
              <w:top w:val="single" w:sz="4" w:space="0" w:color="auto"/>
              <w:left w:val="single" w:sz="4" w:space="0" w:color="auto"/>
              <w:bottom w:val="single" w:sz="4" w:space="0" w:color="auto"/>
              <w:right w:val="single" w:sz="4" w:space="0" w:color="auto"/>
            </w:tcBorders>
            <w:shd w:val="clear" w:color="auto" w:fill="2E74B5"/>
            <w:vAlign w:val="center"/>
            <w:hideMark/>
          </w:tcPr>
          <w:p w14:paraId="2C6DB27C" w14:textId="77777777" w:rsidR="00063383" w:rsidRPr="004D5ACE" w:rsidRDefault="00063383" w:rsidP="00063383">
            <w:pPr>
              <w:ind w:firstLine="200"/>
              <w:rPr>
                <w:rFonts w:ascii="Times New Roman" w:hAnsi="Times New Roman" w:cs="Calibri"/>
                <w:b/>
                <w:color w:val="00455B"/>
                <w:sz w:val="28"/>
                <w:szCs w:val="28"/>
              </w:rPr>
            </w:pPr>
            <w:r w:rsidRPr="004D5ACE">
              <w:rPr>
                <w:rFonts w:ascii="Times New Roman" w:hAnsi="Times New Roman" w:cs="Calibri"/>
                <w:b/>
                <w:color w:val="FFFFFF"/>
                <w:szCs w:val="28"/>
                <w:lang w:eastAsia="en-GB"/>
              </w:rPr>
              <w:t>Visit Date</w:t>
            </w:r>
          </w:p>
        </w:tc>
      </w:tr>
      <w:tr w:rsidR="00063383" w:rsidRPr="004D5ACE" w14:paraId="6494E23D"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4C2811C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Scousburgh Beach</w:t>
            </w:r>
          </w:p>
        </w:tc>
        <w:tc>
          <w:tcPr>
            <w:tcW w:w="1134" w:type="dxa"/>
            <w:tcBorders>
              <w:top w:val="single" w:sz="4" w:space="0" w:color="auto"/>
              <w:left w:val="single" w:sz="4" w:space="0" w:color="auto"/>
              <w:bottom w:val="single" w:sz="4" w:space="0" w:color="auto"/>
              <w:right w:val="single" w:sz="4" w:space="0" w:color="auto"/>
            </w:tcBorders>
            <w:hideMark/>
          </w:tcPr>
          <w:p w14:paraId="383E192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41584A5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732966B0"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165561C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76FE5E5A"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3EB81AE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Scatness</w:t>
            </w:r>
          </w:p>
        </w:tc>
        <w:tc>
          <w:tcPr>
            <w:tcW w:w="1134" w:type="dxa"/>
            <w:tcBorders>
              <w:top w:val="single" w:sz="4" w:space="0" w:color="auto"/>
              <w:left w:val="single" w:sz="4" w:space="0" w:color="auto"/>
              <w:bottom w:val="single" w:sz="4" w:space="0" w:color="auto"/>
              <w:right w:val="single" w:sz="4" w:space="0" w:color="auto"/>
            </w:tcBorders>
            <w:hideMark/>
          </w:tcPr>
          <w:p w14:paraId="37EDA4A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32D1869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2B25EB8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some fly-tipping</w:t>
            </w:r>
          </w:p>
        </w:tc>
        <w:tc>
          <w:tcPr>
            <w:tcW w:w="1417" w:type="dxa"/>
            <w:tcBorders>
              <w:top w:val="single" w:sz="4" w:space="0" w:color="auto"/>
              <w:left w:val="single" w:sz="4" w:space="0" w:color="auto"/>
              <w:bottom w:val="single" w:sz="4" w:space="0" w:color="auto"/>
              <w:right w:val="single" w:sz="4" w:space="0" w:color="auto"/>
            </w:tcBorders>
            <w:hideMark/>
          </w:tcPr>
          <w:p w14:paraId="68C8B61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0E1F6EBA"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776A64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Burn of Laxdale</w:t>
            </w:r>
          </w:p>
        </w:tc>
        <w:tc>
          <w:tcPr>
            <w:tcW w:w="1134" w:type="dxa"/>
            <w:tcBorders>
              <w:top w:val="single" w:sz="4" w:space="0" w:color="auto"/>
              <w:left w:val="single" w:sz="4" w:space="0" w:color="auto"/>
              <w:bottom w:val="single" w:sz="4" w:space="0" w:color="auto"/>
              <w:right w:val="single" w:sz="4" w:space="0" w:color="auto"/>
            </w:tcBorders>
            <w:hideMark/>
          </w:tcPr>
          <w:p w14:paraId="3DD57D6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4238DE8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1ABE333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meadow ploughed</w:t>
            </w:r>
          </w:p>
        </w:tc>
        <w:tc>
          <w:tcPr>
            <w:tcW w:w="1417" w:type="dxa"/>
            <w:tcBorders>
              <w:top w:val="single" w:sz="4" w:space="0" w:color="auto"/>
              <w:left w:val="single" w:sz="4" w:space="0" w:color="auto"/>
              <w:bottom w:val="single" w:sz="4" w:space="0" w:color="auto"/>
              <w:right w:val="single" w:sz="4" w:space="0" w:color="auto"/>
            </w:tcBorders>
            <w:hideMark/>
          </w:tcPr>
          <w:p w14:paraId="0DBFB21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02679BE0"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66E797A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Loch of Voe</w:t>
            </w:r>
          </w:p>
        </w:tc>
        <w:tc>
          <w:tcPr>
            <w:tcW w:w="1134" w:type="dxa"/>
            <w:tcBorders>
              <w:top w:val="single" w:sz="4" w:space="0" w:color="auto"/>
              <w:left w:val="single" w:sz="4" w:space="0" w:color="auto"/>
              <w:bottom w:val="single" w:sz="4" w:space="0" w:color="auto"/>
              <w:right w:val="single" w:sz="4" w:space="0" w:color="auto"/>
            </w:tcBorders>
            <w:hideMark/>
          </w:tcPr>
          <w:p w14:paraId="5DB1E9D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0D63ABFA" w14:textId="77777777" w:rsidR="00063383" w:rsidRPr="004D5ACE" w:rsidRDefault="00063383" w:rsidP="00063383">
            <w:pPr>
              <w:ind w:firstLine="240"/>
              <w:rPr>
                <w:rFonts w:ascii="Times New Roman" w:hAnsi="Times New Roman" w:cs="Calibri"/>
                <w:b/>
              </w:rPr>
            </w:pPr>
            <w:r w:rsidRPr="004D5ACE">
              <w:rPr>
                <w:rFonts w:ascii="Times New Roman" w:hAnsi="Times New Roman" w:cs="Calibri"/>
                <w:b/>
              </w:rPr>
              <w:t>Unfavourable</w:t>
            </w:r>
          </w:p>
        </w:tc>
        <w:tc>
          <w:tcPr>
            <w:tcW w:w="5812" w:type="dxa"/>
            <w:tcBorders>
              <w:top w:val="single" w:sz="4" w:space="0" w:color="auto"/>
              <w:left w:val="single" w:sz="4" w:space="0" w:color="auto"/>
              <w:bottom w:val="single" w:sz="4" w:space="0" w:color="auto"/>
              <w:right w:val="single" w:sz="4" w:space="0" w:color="auto"/>
            </w:tcBorders>
            <w:hideMark/>
          </w:tcPr>
          <w:p w14:paraId="43C9606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Key interest feature</w:t>
            </w:r>
            <w:r w:rsidRPr="004D5ACE">
              <w:rPr>
                <w:rFonts w:ascii="Times New Roman" w:hAnsi="Times New Roman" w:cs="Calibri"/>
                <w:i/>
              </w:rPr>
              <w:t>, Potamogeton alpinus</w:t>
            </w:r>
            <w:r w:rsidRPr="004D5ACE">
              <w:rPr>
                <w:rFonts w:ascii="Times New Roman" w:hAnsi="Times New Roman" w:cs="Calibri"/>
              </w:rPr>
              <w:t xml:space="preserve"> not found in 2014, 2016 or 2017. Possibly extinct? No clear reason why.</w:t>
            </w:r>
          </w:p>
        </w:tc>
        <w:tc>
          <w:tcPr>
            <w:tcW w:w="1417" w:type="dxa"/>
            <w:tcBorders>
              <w:top w:val="single" w:sz="4" w:space="0" w:color="auto"/>
              <w:left w:val="single" w:sz="4" w:space="0" w:color="auto"/>
              <w:bottom w:val="single" w:sz="4" w:space="0" w:color="auto"/>
              <w:right w:val="single" w:sz="4" w:space="0" w:color="auto"/>
            </w:tcBorders>
            <w:hideMark/>
          </w:tcPr>
          <w:p w14:paraId="1F83127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592EA533"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5BD3888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Boddam Voe</w:t>
            </w:r>
          </w:p>
        </w:tc>
        <w:tc>
          <w:tcPr>
            <w:tcW w:w="1134" w:type="dxa"/>
            <w:tcBorders>
              <w:top w:val="single" w:sz="4" w:space="0" w:color="auto"/>
              <w:left w:val="single" w:sz="4" w:space="0" w:color="auto"/>
              <w:bottom w:val="single" w:sz="4" w:space="0" w:color="auto"/>
              <w:right w:val="single" w:sz="4" w:space="0" w:color="auto"/>
            </w:tcBorders>
            <w:hideMark/>
          </w:tcPr>
          <w:p w14:paraId="5D29D76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2939368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 following recent management</w:t>
            </w:r>
          </w:p>
        </w:tc>
        <w:tc>
          <w:tcPr>
            <w:tcW w:w="5812" w:type="dxa"/>
            <w:tcBorders>
              <w:top w:val="single" w:sz="4" w:space="0" w:color="auto"/>
              <w:left w:val="single" w:sz="4" w:space="0" w:color="auto"/>
              <w:bottom w:val="single" w:sz="4" w:space="0" w:color="auto"/>
              <w:right w:val="single" w:sz="4" w:space="0" w:color="auto"/>
            </w:tcBorders>
            <w:hideMark/>
          </w:tcPr>
          <w:p w14:paraId="12EE988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color w:val="000000"/>
              </w:rPr>
              <w:t>Illegal fly-tipping resulting in eutrophication and increase in competitive vegetation. Now cleared.</w:t>
            </w:r>
          </w:p>
        </w:tc>
        <w:tc>
          <w:tcPr>
            <w:tcW w:w="1417" w:type="dxa"/>
            <w:tcBorders>
              <w:top w:val="single" w:sz="4" w:space="0" w:color="auto"/>
              <w:left w:val="single" w:sz="4" w:space="0" w:color="auto"/>
              <w:bottom w:val="single" w:sz="4" w:space="0" w:color="auto"/>
              <w:right w:val="single" w:sz="4" w:space="0" w:color="auto"/>
            </w:tcBorders>
            <w:hideMark/>
          </w:tcPr>
          <w:p w14:paraId="665EAD6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23443EE7"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6D84877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Burn of Ukinsetter</w:t>
            </w:r>
          </w:p>
        </w:tc>
        <w:tc>
          <w:tcPr>
            <w:tcW w:w="1134" w:type="dxa"/>
            <w:tcBorders>
              <w:top w:val="single" w:sz="4" w:space="0" w:color="auto"/>
              <w:left w:val="single" w:sz="4" w:space="0" w:color="auto"/>
              <w:bottom w:val="single" w:sz="4" w:space="0" w:color="auto"/>
              <w:right w:val="single" w:sz="4" w:space="0" w:color="auto"/>
            </w:tcBorders>
            <w:hideMark/>
          </w:tcPr>
          <w:p w14:paraId="104ED12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3ABB947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493BB9B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but the endemic hawkweed, </w:t>
            </w:r>
            <w:r w:rsidRPr="004D5ACE">
              <w:rPr>
                <w:rFonts w:ascii="Times New Roman" w:hAnsi="Times New Roman" w:cs="Calibri"/>
                <w:i/>
              </w:rPr>
              <w:t>Hieracium difficile</w:t>
            </w:r>
            <w:r w:rsidRPr="004D5ACE">
              <w:rPr>
                <w:rFonts w:ascii="Times New Roman" w:hAnsi="Times New Roman" w:cs="Calibri"/>
              </w:rPr>
              <w:t xml:space="preserve"> is in decline </w:t>
            </w:r>
          </w:p>
        </w:tc>
        <w:tc>
          <w:tcPr>
            <w:tcW w:w="1417" w:type="dxa"/>
            <w:tcBorders>
              <w:top w:val="single" w:sz="4" w:space="0" w:color="auto"/>
              <w:left w:val="single" w:sz="4" w:space="0" w:color="auto"/>
              <w:bottom w:val="single" w:sz="4" w:space="0" w:color="auto"/>
              <w:right w:val="single" w:sz="4" w:space="0" w:color="auto"/>
            </w:tcBorders>
            <w:hideMark/>
          </w:tcPr>
          <w:p w14:paraId="1350F14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12F9CE1A"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C2DFA2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Levenwick Marshes</w:t>
            </w:r>
          </w:p>
        </w:tc>
        <w:tc>
          <w:tcPr>
            <w:tcW w:w="1134" w:type="dxa"/>
            <w:tcBorders>
              <w:top w:val="single" w:sz="4" w:space="0" w:color="auto"/>
              <w:left w:val="single" w:sz="4" w:space="0" w:color="auto"/>
              <w:bottom w:val="single" w:sz="4" w:space="0" w:color="auto"/>
              <w:right w:val="single" w:sz="4" w:space="0" w:color="auto"/>
            </w:tcBorders>
            <w:hideMark/>
          </w:tcPr>
          <w:p w14:paraId="5AE2D35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4AD3297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21E9B6A9"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1E11265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0DB8F10E"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46468C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Burn of Northdale</w:t>
            </w:r>
          </w:p>
        </w:tc>
        <w:tc>
          <w:tcPr>
            <w:tcW w:w="1134" w:type="dxa"/>
            <w:tcBorders>
              <w:top w:val="single" w:sz="4" w:space="0" w:color="auto"/>
              <w:left w:val="single" w:sz="4" w:space="0" w:color="auto"/>
              <w:bottom w:val="single" w:sz="4" w:space="0" w:color="auto"/>
              <w:right w:val="single" w:sz="4" w:space="0" w:color="auto"/>
            </w:tcBorders>
            <w:hideMark/>
          </w:tcPr>
          <w:p w14:paraId="6B14700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0A19F52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20DE15A9"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02F1B4F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13AA3F87"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B0460D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Long Ayre &amp; The Wadill </w:t>
            </w:r>
          </w:p>
        </w:tc>
        <w:tc>
          <w:tcPr>
            <w:tcW w:w="1134" w:type="dxa"/>
            <w:tcBorders>
              <w:top w:val="single" w:sz="4" w:space="0" w:color="auto"/>
              <w:left w:val="single" w:sz="4" w:space="0" w:color="auto"/>
              <w:bottom w:val="single" w:sz="4" w:space="0" w:color="auto"/>
              <w:right w:val="single" w:sz="4" w:space="0" w:color="auto"/>
            </w:tcBorders>
            <w:hideMark/>
          </w:tcPr>
          <w:p w14:paraId="4203A57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20EEC6A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0346DB85"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5060264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2BFF5209"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553E99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Ollaberry Meadow</w:t>
            </w:r>
          </w:p>
        </w:tc>
        <w:tc>
          <w:tcPr>
            <w:tcW w:w="1134" w:type="dxa"/>
            <w:tcBorders>
              <w:top w:val="single" w:sz="4" w:space="0" w:color="auto"/>
              <w:left w:val="single" w:sz="4" w:space="0" w:color="auto"/>
              <w:bottom w:val="single" w:sz="4" w:space="0" w:color="auto"/>
              <w:right w:val="single" w:sz="4" w:space="0" w:color="auto"/>
            </w:tcBorders>
            <w:hideMark/>
          </w:tcPr>
          <w:p w14:paraId="7F34637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17D9063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b/>
              </w:rPr>
              <w:t>Unfavourable</w:t>
            </w:r>
          </w:p>
        </w:tc>
        <w:tc>
          <w:tcPr>
            <w:tcW w:w="5812" w:type="dxa"/>
            <w:tcBorders>
              <w:top w:val="single" w:sz="4" w:space="0" w:color="auto"/>
              <w:left w:val="single" w:sz="4" w:space="0" w:color="auto"/>
              <w:bottom w:val="single" w:sz="4" w:space="0" w:color="auto"/>
              <w:right w:val="single" w:sz="4" w:space="0" w:color="auto"/>
            </w:tcBorders>
            <w:hideMark/>
          </w:tcPr>
          <w:p w14:paraId="7BCFCC6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Over-grazing</w:t>
            </w:r>
          </w:p>
        </w:tc>
        <w:tc>
          <w:tcPr>
            <w:tcW w:w="1417" w:type="dxa"/>
            <w:tcBorders>
              <w:top w:val="single" w:sz="4" w:space="0" w:color="auto"/>
              <w:left w:val="single" w:sz="4" w:space="0" w:color="auto"/>
              <w:bottom w:val="single" w:sz="4" w:space="0" w:color="auto"/>
              <w:right w:val="single" w:sz="4" w:space="0" w:color="auto"/>
            </w:tcBorders>
            <w:hideMark/>
          </w:tcPr>
          <w:p w14:paraId="6DE2AC7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543C10A2"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7CFAE00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Semblister</w:t>
            </w:r>
          </w:p>
        </w:tc>
        <w:tc>
          <w:tcPr>
            <w:tcW w:w="1134" w:type="dxa"/>
            <w:tcBorders>
              <w:top w:val="single" w:sz="4" w:space="0" w:color="auto"/>
              <w:left w:val="single" w:sz="4" w:space="0" w:color="auto"/>
              <w:bottom w:val="single" w:sz="4" w:space="0" w:color="auto"/>
              <w:right w:val="single" w:sz="4" w:space="0" w:color="auto"/>
            </w:tcBorders>
            <w:hideMark/>
          </w:tcPr>
          <w:p w14:paraId="3F719F0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04EE766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4B423E3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but the endemic hawkweed </w:t>
            </w:r>
            <w:r w:rsidRPr="004D5ACE">
              <w:rPr>
                <w:rFonts w:ascii="Times New Roman" w:hAnsi="Times New Roman" w:cs="Calibri"/>
                <w:i/>
              </w:rPr>
              <w:t>Hieracium amaurostictum</w:t>
            </w:r>
            <w:r w:rsidRPr="004D5ACE">
              <w:rPr>
                <w:rFonts w:ascii="Times New Roman" w:hAnsi="Times New Roman" w:cs="Calibri"/>
              </w:rPr>
              <w:t xml:space="preserve"> is in decline</w:t>
            </w:r>
          </w:p>
        </w:tc>
        <w:tc>
          <w:tcPr>
            <w:tcW w:w="1417" w:type="dxa"/>
            <w:tcBorders>
              <w:top w:val="single" w:sz="4" w:space="0" w:color="auto"/>
              <w:left w:val="single" w:sz="4" w:space="0" w:color="auto"/>
              <w:bottom w:val="single" w:sz="4" w:space="0" w:color="auto"/>
              <w:right w:val="single" w:sz="4" w:space="0" w:color="auto"/>
            </w:tcBorders>
            <w:hideMark/>
          </w:tcPr>
          <w:p w14:paraId="47599F2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2E181640"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F56F2C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Baltasound</w:t>
            </w:r>
          </w:p>
        </w:tc>
        <w:tc>
          <w:tcPr>
            <w:tcW w:w="1134" w:type="dxa"/>
            <w:tcBorders>
              <w:top w:val="single" w:sz="4" w:space="0" w:color="auto"/>
              <w:left w:val="single" w:sz="4" w:space="0" w:color="auto"/>
              <w:bottom w:val="single" w:sz="4" w:space="0" w:color="auto"/>
              <w:right w:val="single" w:sz="4" w:space="0" w:color="auto"/>
            </w:tcBorders>
            <w:hideMark/>
          </w:tcPr>
          <w:p w14:paraId="65AD045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398CC9C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6925FCBC"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715D948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2C90BB09"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6D1A5E0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Burn of Mailand</w:t>
            </w:r>
          </w:p>
        </w:tc>
        <w:tc>
          <w:tcPr>
            <w:tcW w:w="1134" w:type="dxa"/>
            <w:tcBorders>
              <w:top w:val="single" w:sz="4" w:space="0" w:color="auto"/>
              <w:left w:val="single" w:sz="4" w:space="0" w:color="auto"/>
              <w:bottom w:val="single" w:sz="4" w:space="0" w:color="auto"/>
              <w:right w:val="single" w:sz="4" w:space="0" w:color="auto"/>
            </w:tcBorders>
            <w:hideMark/>
          </w:tcPr>
          <w:p w14:paraId="2795348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220C720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527EB08F"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6148452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0DFA534B"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47641D0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Haroldwick Mires</w:t>
            </w:r>
          </w:p>
        </w:tc>
        <w:tc>
          <w:tcPr>
            <w:tcW w:w="1134" w:type="dxa"/>
            <w:tcBorders>
              <w:top w:val="single" w:sz="4" w:space="0" w:color="auto"/>
              <w:left w:val="single" w:sz="4" w:space="0" w:color="auto"/>
              <w:bottom w:val="single" w:sz="4" w:space="0" w:color="auto"/>
              <w:right w:val="single" w:sz="4" w:space="0" w:color="auto"/>
            </w:tcBorders>
            <w:hideMark/>
          </w:tcPr>
          <w:p w14:paraId="66B9E6A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04D1E04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0296785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Recovered after drainage</w:t>
            </w:r>
          </w:p>
        </w:tc>
        <w:tc>
          <w:tcPr>
            <w:tcW w:w="1417" w:type="dxa"/>
            <w:tcBorders>
              <w:top w:val="single" w:sz="4" w:space="0" w:color="auto"/>
              <w:left w:val="single" w:sz="4" w:space="0" w:color="auto"/>
              <w:bottom w:val="single" w:sz="4" w:space="0" w:color="auto"/>
              <w:right w:val="single" w:sz="4" w:space="0" w:color="auto"/>
            </w:tcBorders>
            <w:hideMark/>
          </w:tcPr>
          <w:p w14:paraId="6194367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0499B81B"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575A297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Lochs of Bordastubble &amp; Stourhoull</w:t>
            </w:r>
          </w:p>
        </w:tc>
        <w:tc>
          <w:tcPr>
            <w:tcW w:w="1134" w:type="dxa"/>
            <w:tcBorders>
              <w:top w:val="single" w:sz="4" w:space="0" w:color="auto"/>
              <w:left w:val="single" w:sz="4" w:space="0" w:color="auto"/>
              <w:bottom w:val="single" w:sz="4" w:space="0" w:color="auto"/>
              <w:right w:val="single" w:sz="4" w:space="0" w:color="auto"/>
            </w:tcBorders>
            <w:hideMark/>
          </w:tcPr>
          <w:p w14:paraId="38F6273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564BCA3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Favourable </w:t>
            </w:r>
          </w:p>
        </w:tc>
        <w:tc>
          <w:tcPr>
            <w:tcW w:w="5812" w:type="dxa"/>
            <w:tcBorders>
              <w:top w:val="single" w:sz="4" w:space="0" w:color="auto"/>
              <w:left w:val="single" w:sz="4" w:space="0" w:color="auto"/>
              <w:bottom w:val="single" w:sz="4" w:space="0" w:color="auto"/>
              <w:right w:val="single" w:sz="4" w:space="0" w:color="auto"/>
            </w:tcBorders>
          </w:tcPr>
          <w:p w14:paraId="34997A45"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7EF47E2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23EF3731"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8388DF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Skeo Taing</w:t>
            </w:r>
          </w:p>
        </w:tc>
        <w:tc>
          <w:tcPr>
            <w:tcW w:w="1134" w:type="dxa"/>
            <w:tcBorders>
              <w:top w:val="single" w:sz="4" w:space="0" w:color="auto"/>
              <w:left w:val="single" w:sz="4" w:space="0" w:color="auto"/>
              <w:bottom w:val="single" w:sz="4" w:space="0" w:color="auto"/>
              <w:right w:val="single" w:sz="4" w:space="0" w:color="auto"/>
            </w:tcBorders>
            <w:hideMark/>
          </w:tcPr>
          <w:p w14:paraId="4CAC2D3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044FEFC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09AD5EE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color w:val="000000"/>
              </w:rPr>
              <w:t>some parts of site under-grazed and possible eutrophication</w:t>
            </w:r>
          </w:p>
        </w:tc>
        <w:tc>
          <w:tcPr>
            <w:tcW w:w="1417" w:type="dxa"/>
            <w:tcBorders>
              <w:top w:val="single" w:sz="4" w:space="0" w:color="auto"/>
              <w:left w:val="single" w:sz="4" w:space="0" w:color="auto"/>
              <w:bottom w:val="single" w:sz="4" w:space="0" w:color="auto"/>
              <w:right w:val="single" w:sz="4" w:space="0" w:color="auto"/>
            </w:tcBorders>
            <w:hideMark/>
          </w:tcPr>
          <w:p w14:paraId="5B1DDE8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74DE28A2"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2B250B3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Burn of Setter</w:t>
            </w:r>
          </w:p>
        </w:tc>
        <w:tc>
          <w:tcPr>
            <w:tcW w:w="1134" w:type="dxa"/>
            <w:tcBorders>
              <w:top w:val="single" w:sz="4" w:space="0" w:color="auto"/>
              <w:left w:val="single" w:sz="4" w:space="0" w:color="auto"/>
              <w:bottom w:val="single" w:sz="4" w:space="0" w:color="auto"/>
              <w:right w:val="single" w:sz="4" w:space="0" w:color="auto"/>
            </w:tcBorders>
            <w:hideMark/>
          </w:tcPr>
          <w:p w14:paraId="472C5AE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0BA9326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74FF805E"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08EC860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3E79C7B5"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9C9BF3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Voe of Snarraness</w:t>
            </w:r>
          </w:p>
        </w:tc>
        <w:tc>
          <w:tcPr>
            <w:tcW w:w="1134" w:type="dxa"/>
            <w:tcBorders>
              <w:top w:val="single" w:sz="4" w:space="0" w:color="auto"/>
              <w:left w:val="single" w:sz="4" w:space="0" w:color="auto"/>
              <w:bottom w:val="single" w:sz="4" w:space="0" w:color="auto"/>
              <w:right w:val="single" w:sz="4" w:space="0" w:color="auto"/>
            </w:tcBorders>
            <w:hideMark/>
          </w:tcPr>
          <w:p w14:paraId="1BBA990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608E2DE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49851C1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Two of the endemic hawkweeds (</w:t>
            </w:r>
            <w:r w:rsidRPr="004D5ACE">
              <w:rPr>
                <w:rFonts w:ascii="Times New Roman" w:hAnsi="Times New Roman" w:cs="Calibri"/>
                <w:i/>
              </w:rPr>
              <w:t xml:space="preserve">Hieracium northroense </w:t>
            </w:r>
            <w:r w:rsidRPr="004D5ACE">
              <w:rPr>
                <w:rFonts w:ascii="Times New Roman" w:hAnsi="Times New Roman" w:cs="Calibri"/>
              </w:rPr>
              <w:t xml:space="preserve">&amp; </w:t>
            </w:r>
            <w:r w:rsidRPr="004D5ACE">
              <w:rPr>
                <w:rFonts w:ascii="Times New Roman" w:hAnsi="Times New Roman" w:cs="Calibri"/>
                <w:i/>
              </w:rPr>
              <w:t>Hieracium zetlandicum</w:t>
            </w:r>
            <w:r w:rsidRPr="004D5ACE">
              <w:rPr>
                <w:rFonts w:ascii="Times New Roman" w:hAnsi="Times New Roman" w:cs="Calibri"/>
              </w:rPr>
              <w:t>) in decline</w:t>
            </w:r>
          </w:p>
        </w:tc>
        <w:tc>
          <w:tcPr>
            <w:tcW w:w="1417" w:type="dxa"/>
            <w:tcBorders>
              <w:top w:val="single" w:sz="4" w:space="0" w:color="auto"/>
              <w:left w:val="single" w:sz="4" w:space="0" w:color="auto"/>
              <w:bottom w:val="single" w:sz="4" w:space="0" w:color="auto"/>
              <w:right w:val="single" w:sz="4" w:space="0" w:color="auto"/>
            </w:tcBorders>
            <w:hideMark/>
          </w:tcPr>
          <w:p w14:paraId="1293784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4833044D"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60EF400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West Burrafirth</w:t>
            </w:r>
          </w:p>
        </w:tc>
        <w:tc>
          <w:tcPr>
            <w:tcW w:w="1134" w:type="dxa"/>
            <w:tcBorders>
              <w:top w:val="single" w:sz="4" w:space="0" w:color="auto"/>
              <w:left w:val="single" w:sz="4" w:space="0" w:color="auto"/>
              <w:bottom w:val="single" w:sz="4" w:space="0" w:color="auto"/>
              <w:right w:val="single" w:sz="4" w:space="0" w:color="auto"/>
            </w:tcBorders>
            <w:hideMark/>
          </w:tcPr>
          <w:p w14:paraId="5577F4C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75F664E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Favourable </w:t>
            </w:r>
          </w:p>
        </w:tc>
        <w:tc>
          <w:tcPr>
            <w:tcW w:w="5812" w:type="dxa"/>
            <w:tcBorders>
              <w:top w:val="single" w:sz="4" w:space="0" w:color="auto"/>
              <w:left w:val="single" w:sz="4" w:space="0" w:color="auto"/>
              <w:bottom w:val="single" w:sz="4" w:space="0" w:color="auto"/>
              <w:right w:val="single" w:sz="4" w:space="0" w:color="auto"/>
            </w:tcBorders>
          </w:tcPr>
          <w:p w14:paraId="08893634"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12F1255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3BD191E4"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6838DB8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Clickimin Loch</w:t>
            </w:r>
          </w:p>
        </w:tc>
        <w:tc>
          <w:tcPr>
            <w:tcW w:w="1134" w:type="dxa"/>
            <w:tcBorders>
              <w:top w:val="single" w:sz="4" w:space="0" w:color="auto"/>
              <w:left w:val="single" w:sz="4" w:space="0" w:color="auto"/>
              <w:bottom w:val="single" w:sz="4" w:space="0" w:color="auto"/>
              <w:right w:val="single" w:sz="4" w:space="0" w:color="auto"/>
            </w:tcBorders>
            <w:hideMark/>
          </w:tcPr>
          <w:p w14:paraId="684BD1C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3FBB3DB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b/>
              </w:rPr>
              <w:t>Unfavourable</w:t>
            </w:r>
          </w:p>
        </w:tc>
        <w:tc>
          <w:tcPr>
            <w:tcW w:w="5812" w:type="dxa"/>
            <w:tcBorders>
              <w:top w:val="single" w:sz="4" w:space="0" w:color="auto"/>
              <w:left w:val="single" w:sz="4" w:space="0" w:color="auto"/>
              <w:bottom w:val="single" w:sz="4" w:space="0" w:color="auto"/>
              <w:right w:val="single" w:sz="4" w:space="0" w:color="auto"/>
            </w:tcBorders>
            <w:hideMark/>
          </w:tcPr>
          <w:p w14:paraId="0D3B9CC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poor water quality</w:t>
            </w:r>
          </w:p>
        </w:tc>
        <w:tc>
          <w:tcPr>
            <w:tcW w:w="1417" w:type="dxa"/>
            <w:tcBorders>
              <w:top w:val="single" w:sz="4" w:space="0" w:color="auto"/>
              <w:left w:val="single" w:sz="4" w:space="0" w:color="auto"/>
              <w:bottom w:val="single" w:sz="4" w:space="0" w:color="auto"/>
              <w:right w:val="single" w:sz="4" w:space="0" w:color="auto"/>
            </w:tcBorders>
            <w:hideMark/>
          </w:tcPr>
          <w:p w14:paraId="42FB3FF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52B876AE"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71D6A34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Loch of Kirkabister</w:t>
            </w:r>
          </w:p>
        </w:tc>
        <w:tc>
          <w:tcPr>
            <w:tcW w:w="1134" w:type="dxa"/>
            <w:tcBorders>
              <w:top w:val="single" w:sz="4" w:space="0" w:color="auto"/>
              <w:left w:val="single" w:sz="4" w:space="0" w:color="auto"/>
              <w:bottom w:val="single" w:sz="4" w:space="0" w:color="auto"/>
              <w:right w:val="single" w:sz="4" w:space="0" w:color="auto"/>
            </w:tcBorders>
            <w:hideMark/>
          </w:tcPr>
          <w:p w14:paraId="5242D79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6956E04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Favourable </w:t>
            </w:r>
          </w:p>
        </w:tc>
        <w:tc>
          <w:tcPr>
            <w:tcW w:w="5812" w:type="dxa"/>
            <w:tcBorders>
              <w:top w:val="single" w:sz="4" w:space="0" w:color="auto"/>
              <w:left w:val="single" w:sz="4" w:space="0" w:color="auto"/>
              <w:bottom w:val="single" w:sz="4" w:space="0" w:color="auto"/>
              <w:right w:val="single" w:sz="4" w:space="0" w:color="auto"/>
            </w:tcBorders>
            <w:hideMark/>
          </w:tcPr>
          <w:p w14:paraId="44E6E4C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water levels still low following drainage</w:t>
            </w:r>
          </w:p>
        </w:tc>
        <w:tc>
          <w:tcPr>
            <w:tcW w:w="1417" w:type="dxa"/>
            <w:tcBorders>
              <w:top w:val="single" w:sz="4" w:space="0" w:color="auto"/>
              <w:left w:val="single" w:sz="4" w:space="0" w:color="auto"/>
              <w:bottom w:val="single" w:sz="4" w:space="0" w:color="auto"/>
              <w:right w:val="single" w:sz="4" w:space="0" w:color="auto"/>
            </w:tcBorders>
            <w:hideMark/>
          </w:tcPr>
          <w:p w14:paraId="68E2753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324E87FE"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9ADE30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Leebitten Intertidal</w:t>
            </w:r>
          </w:p>
        </w:tc>
        <w:tc>
          <w:tcPr>
            <w:tcW w:w="1134" w:type="dxa"/>
            <w:tcBorders>
              <w:top w:val="single" w:sz="4" w:space="0" w:color="auto"/>
              <w:left w:val="single" w:sz="4" w:space="0" w:color="auto"/>
              <w:bottom w:val="single" w:sz="4" w:space="0" w:color="auto"/>
              <w:right w:val="single" w:sz="4" w:space="0" w:color="auto"/>
            </w:tcBorders>
            <w:hideMark/>
          </w:tcPr>
          <w:p w14:paraId="6EEB5A0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55E8F01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644F9BD0"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5D19654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7956DE8D"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9C3EE2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Kettlaness</w:t>
            </w:r>
          </w:p>
        </w:tc>
        <w:tc>
          <w:tcPr>
            <w:tcW w:w="1134" w:type="dxa"/>
            <w:tcBorders>
              <w:top w:val="single" w:sz="4" w:space="0" w:color="auto"/>
              <w:left w:val="single" w:sz="4" w:space="0" w:color="auto"/>
              <w:bottom w:val="single" w:sz="4" w:space="0" w:color="auto"/>
              <w:right w:val="single" w:sz="4" w:space="0" w:color="auto"/>
            </w:tcBorders>
            <w:hideMark/>
          </w:tcPr>
          <w:p w14:paraId="3C93D73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0EB4F1D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Favourable </w:t>
            </w:r>
          </w:p>
        </w:tc>
        <w:tc>
          <w:tcPr>
            <w:tcW w:w="5812" w:type="dxa"/>
            <w:tcBorders>
              <w:top w:val="single" w:sz="4" w:space="0" w:color="auto"/>
              <w:left w:val="single" w:sz="4" w:space="0" w:color="auto"/>
              <w:bottom w:val="single" w:sz="4" w:space="0" w:color="auto"/>
              <w:right w:val="single" w:sz="4" w:space="0" w:color="auto"/>
            </w:tcBorders>
          </w:tcPr>
          <w:p w14:paraId="4EAD8A4F"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729FD90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435FE750"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4A4B9C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Ladies Hole</w:t>
            </w:r>
          </w:p>
        </w:tc>
        <w:tc>
          <w:tcPr>
            <w:tcW w:w="1134" w:type="dxa"/>
            <w:tcBorders>
              <w:top w:val="single" w:sz="4" w:space="0" w:color="auto"/>
              <w:left w:val="single" w:sz="4" w:space="0" w:color="auto"/>
              <w:bottom w:val="single" w:sz="4" w:space="0" w:color="auto"/>
              <w:right w:val="single" w:sz="4" w:space="0" w:color="auto"/>
            </w:tcBorders>
            <w:hideMark/>
          </w:tcPr>
          <w:p w14:paraId="0E7849E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37B7323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0A0EADB8"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702B2CB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6B803946"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5139B8C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Stenness</w:t>
            </w:r>
          </w:p>
        </w:tc>
        <w:tc>
          <w:tcPr>
            <w:tcW w:w="1134" w:type="dxa"/>
            <w:tcBorders>
              <w:top w:val="single" w:sz="4" w:space="0" w:color="auto"/>
              <w:left w:val="single" w:sz="4" w:space="0" w:color="auto"/>
              <w:bottom w:val="single" w:sz="4" w:space="0" w:color="auto"/>
              <w:right w:val="single" w:sz="4" w:space="0" w:color="auto"/>
            </w:tcBorders>
            <w:hideMark/>
          </w:tcPr>
          <w:p w14:paraId="2E71DC5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611FDF9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1ED14460"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5D38EA4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0BC12567"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312214F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Wick of Skaw</w:t>
            </w:r>
          </w:p>
        </w:tc>
        <w:tc>
          <w:tcPr>
            <w:tcW w:w="1134" w:type="dxa"/>
            <w:tcBorders>
              <w:top w:val="single" w:sz="4" w:space="0" w:color="auto"/>
              <w:left w:val="single" w:sz="4" w:space="0" w:color="auto"/>
              <w:bottom w:val="single" w:sz="4" w:space="0" w:color="auto"/>
              <w:right w:val="single" w:sz="4" w:space="0" w:color="auto"/>
            </w:tcBorders>
            <w:hideMark/>
          </w:tcPr>
          <w:p w14:paraId="038AF5D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0504FB3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2B27225C"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175DFD0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411EB123"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BC49FD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Belmont Quarry</w:t>
            </w:r>
          </w:p>
        </w:tc>
        <w:tc>
          <w:tcPr>
            <w:tcW w:w="1134" w:type="dxa"/>
            <w:tcBorders>
              <w:top w:val="single" w:sz="4" w:space="0" w:color="auto"/>
              <w:left w:val="single" w:sz="4" w:space="0" w:color="auto"/>
              <w:bottom w:val="single" w:sz="4" w:space="0" w:color="auto"/>
              <w:right w:val="single" w:sz="4" w:space="0" w:color="auto"/>
            </w:tcBorders>
            <w:hideMark/>
          </w:tcPr>
          <w:p w14:paraId="1133954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02F3814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52B3D750"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5857F35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49A2DD13"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517E5A7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West Sandwick</w:t>
            </w:r>
          </w:p>
        </w:tc>
        <w:tc>
          <w:tcPr>
            <w:tcW w:w="1134" w:type="dxa"/>
            <w:tcBorders>
              <w:top w:val="single" w:sz="4" w:space="0" w:color="auto"/>
              <w:left w:val="single" w:sz="4" w:space="0" w:color="auto"/>
              <w:bottom w:val="single" w:sz="4" w:space="0" w:color="auto"/>
              <w:right w:val="single" w:sz="4" w:space="0" w:color="auto"/>
            </w:tcBorders>
            <w:hideMark/>
          </w:tcPr>
          <w:p w14:paraId="77615D6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6D48E78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20E7C97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silage being fed on site</w:t>
            </w:r>
          </w:p>
        </w:tc>
        <w:tc>
          <w:tcPr>
            <w:tcW w:w="1417" w:type="dxa"/>
            <w:tcBorders>
              <w:top w:val="single" w:sz="4" w:space="0" w:color="auto"/>
              <w:left w:val="single" w:sz="4" w:space="0" w:color="auto"/>
              <w:bottom w:val="single" w:sz="4" w:space="0" w:color="auto"/>
              <w:right w:val="single" w:sz="4" w:space="0" w:color="auto"/>
            </w:tcBorders>
            <w:hideMark/>
          </w:tcPr>
          <w:p w14:paraId="7727B6F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2600BAA4"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807F65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lastRenderedPageBreak/>
              <w:t>Haggrister quarry</w:t>
            </w:r>
          </w:p>
        </w:tc>
        <w:tc>
          <w:tcPr>
            <w:tcW w:w="1134" w:type="dxa"/>
            <w:tcBorders>
              <w:top w:val="single" w:sz="4" w:space="0" w:color="auto"/>
              <w:left w:val="single" w:sz="4" w:space="0" w:color="auto"/>
              <w:bottom w:val="single" w:sz="4" w:space="0" w:color="auto"/>
              <w:right w:val="single" w:sz="4" w:space="0" w:color="auto"/>
            </w:tcBorders>
            <w:hideMark/>
          </w:tcPr>
          <w:p w14:paraId="3482830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0DE8B2E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332507B7"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2EA5B44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606090F7"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504F2A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Meal Beach</w:t>
            </w:r>
          </w:p>
        </w:tc>
        <w:tc>
          <w:tcPr>
            <w:tcW w:w="1134" w:type="dxa"/>
            <w:tcBorders>
              <w:top w:val="single" w:sz="4" w:space="0" w:color="auto"/>
              <w:left w:val="single" w:sz="4" w:space="0" w:color="auto"/>
              <w:bottom w:val="single" w:sz="4" w:space="0" w:color="auto"/>
              <w:right w:val="single" w:sz="4" w:space="0" w:color="auto"/>
            </w:tcBorders>
            <w:hideMark/>
          </w:tcPr>
          <w:p w14:paraId="29DED38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6465C57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b/>
              </w:rPr>
              <w:t>Unfavourable</w:t>
            </w:r>
          </w:p>
        </w:tc>
        <w:tc>
          <w:tcPr>
            <w:tcW w:w="5812" w:type="dxa"/>
            <w:tcBorders>
              <w:top w:val="single" w:sz="4" w:space="0" w:color="auto"/>
              <w:left w:val="single" w:sz="4" w:space="0" w:color="auto"/>
              <w:bottom w:val="single" w:sz="4" w:space="0" w:color="auto"/>
              <w:right w:val="single" w:sz="4" w:space="0" w:color="auto"/>
            </w:tcBorders>
            <w:hideMark/>
          </w:tcPr>
          <w:p w14:paraId="2F558E3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part of site requires grazing</w:t>
            </w:r>
          </w:p>
        </w:tc>
        <w:tc>
          <w:tcPr>
            <w:tcW w:w="1417" w:type="dxa"/>
            <w:tcBorders>
              <w:top w:val="single" w:sz="4" w:space="0" w:color="auto"/>
              <w:left w:val="single" w:sz="4" w:space="0" w:color="auto"/>
              <w:bottom w:val="single" w:sz="4" w:space="0" w:color="auto"/>
              <w:right w:val="single" w:sz="4" w:space="0" w:color="auto"/>
            </w:tcBorders>
            <w:hideMark/>
          </w:tcPr>
          <w:p w14:paraId="003DDD5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56AFA622"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73A64F7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Rerwick Reed Bed</w:t>
            </w:r>
          </w:p>
        </w:tc>
        <w:tc>
          <w:tcPr>
            <w:tcW w:w="1134" w:type="dxa"/>
            <w:tcBorders>
              <w:top w:val="single" w:sz="4" w:space="0" w:color="auto"/>
              <w:left w:val="single" w:sz="4" w:space="0" w:color="auto"/>
              <w:bottom w:val="single" w:sz="4" w:space="0" w:color="auto"/>
              <w:right w:val="single" w:sz="4" w:space="0" w:color="auto"/>
            </w:tcBorders>
            <w:hideMark/>
          </w:tcPr>
          <w:p w14:paraId="4E425FA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635BFC6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5AEEF5D9"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1C5A7E6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29FB0CFD"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2B853E1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Lang Lochs</w:t>
            </w:r>
          </w:p>
        </w:tc>
        <w:tc>
          <w:tcPr>
            <w:tcW w:w="1134" w:type="dxa"/>
            <w:tcBorders>
              <w:top w:val="single" w:sz="4" w:space="0" w:color="auto"/>
              <w:left w:val="single" w:sz="4" w:space="0" w:color="auto"/>
              <w:bottom w:val="single" w:sz="4" w:space="0" w:color="auto"/>
              <w:right w:val="single" w:sz="4" w:space="0" w:color="auto"/>
            </w:tcBorders>
            <w:hideMark/>
          </w:tcPr>
          <w:p w14:paraId="31ABED1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2BB38B6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21F7FEE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peatland restoration site</w:t>
            </w:r>
          </w:p>
        </w:tc>
        <w:tc>
          <w:tcPr>
            <w:tcW w:w="1417" w:type="dxa"/>
            <w:tcBorders>
              <w:top w:val="single" w:sz="4" w:space="0" w:color="auto"/>
              <w:left w:val="single" w:sz="4" w:space="0" w:color="auto"/>
              <w:bottom w:val="single" w:sz="4" w:space="0" w:color="auto"/>
              <w:right w:val="single" w:sz="4" w:space="0" w:color="auto"/>
            </w:tcBorders>
            <w:hideMark/>
          </w:tcPr>
          <w:p w14:paraId="41F9DF5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5953C89F"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F2E18B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Loch of Benston</w:t>
            </w:r>
          </w:p>
        </w:tc>
        <w:tc>
          <w:tcPr>
            <w:tcW w:w="1134" w:type="dxa"/>
            <w:tcBorders>
              <w:top w:val="single" w:sz="4" w:space="0" w:color="auto"/>
              <w:left w:val="single" w:sz="4" w:space="0" w:color="auto"/>
              <w:bottom w:val="single" w:sz="4" w:space="0" w:color="auto"/>
              <w:right w:val="single" w:sz="4" w:space="0" w:color="auto"/>
            </w:tcBorders>
            <w:hideMark/>
          </w:tcPr>
          <w:p w14:paraId="4676A69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50E158E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b/>
              </w:rPr>
              <w:t>Unfavourable</w:t>
            </w:r>
          </w:p>
        </w:tc>
        <w:tc>
          <w:tcPr>
            <w:tcW w:w="5812" w:type="dxa"/>
            <w:tcBorders>
              <w:top w:val="single" w:sz="4" w:space="0" w:color="auto"/>
              <w:left w:val="single" w:sz="4" w:space="0" w:color="auto"/>
              <w:bottom w:val="single" w:sz="4" w:space="0" w:color="auto"/>
              <w:right w:val="single" w:sz="4" w:space="0" w:color="auto"/>
            </w:tcBorders>
            <w:hideMark/>
          </w:tcPr>
          <w:p w14:paraId="701C674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Wildfowl numbers have decreased since housing erected close to loch in 2014. Further housing proposed.</w:t>
            </w:r>
          </w:p>
        </w:tc>
        <w:tc>
          <w:tcPr>
            <w:tcW w:w="1417" w:type="dxa"/>
            <w:tcBorders>
              <w:top w:val="single" w:sz="4" w:space="0" w:color="auto"/>
              <w:left w:val="single" w:sz="4" w:space="0" w:color="auto"/>
              <w:bottom w:val="single" w:sz="4" w:space="0" w:color="auto"/>
              <w:right w:val="single" w:sz="4" w:space="0" w:color="auto"/>
            </w:tcBorders>
            <w:hideMark/>
          </w:tcPr>
          <w:p w14:paraId="0CB365C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040A5EA3"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7E44735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Burn of Twa Roes</w:t>
            </w:r>
          </w:p>
        </w:tc>
        <w:tc>
          <w:tcPr>
            <w:tcW w:w="1134" w:type="dxa"/>
            <w:tcBorders>
              <w:top w:val="single" w:sz="4" w:space="0" w:color="auto"/>
              <w:left w:val="single" w:sz="4" w:space="0" w:color="auto"/>
              <w:bottom w:val="single" w:sz="4" w:space="0" w:color="auto"/>
              <w:right w:val="single" w:sz="4" w:space="0" w:color="auto"/>
            </w:tcBorders>
            <w:hideMark/>
          </w:tcPr>
          <w:p w14:paraId="2309F34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4FC6AB7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Favourable </w:t>
            </w:r>
          </w:p>
        </w:tc>
        <w:tc>
          <w:tcPr>
            <w:tcW w:w="5812" w:type="dxa"/>
            <w:tcBorders>
              <w:top w:val="single" w:sz="4" w:space="0" w:color="auto"/>
              <w:left w:val="single" w:sz="4" w:space="0" w:color="auto"/>
              <w:bottom w:val="single" w:sz="4" w:space="0" w:color="auto"/>
              <w:right w:val="single" w:sz="4" w:space="0" w:color="auto"/>
            </w:tcBorders>
          </w:tcPr>
          <w:p w14:paraId="13AC77FB"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5A838EC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032C91EF"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CDD58F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Glums Meadow</w:t>
            </w:r>
          </w:p>
        </w:tc>
        <w:tc>
          <w:tcPr>
            <w:tcW w:w="1134" w:type="dxa"/>
            <w:tcBorders>
              <w:top w:val="single" w:sz="4" w:space="0" w:color="auto"/>
              <w:left w:val="single" w:sz="4" w:space="0" w:color="auto"/>
              <w:bottom w:val="single" w:sz="4" w:space="0" w:color="auto"/>
              <w:right w:val="single" w:sz="4" w:space="0" w:color="auto"/>
            </w:tcBorders>
            <w:hideMark/>
          </w:tcPr>
          <w:p w14:paraId="72AB266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2AEDA82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7A59569B"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505C621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006BB366"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5FE7356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Bousta Cliffs</w:t>
            </w:r>
          </w:p>
        </w:tc>
        <w:tc>
          <w:tcPr>
            <w:tcW w:w="1134" w:type="dxa"/>
            <w:tcBorders>
              <w:top w:val="single" w:sz="4" w:space="0" w:color="auto"/>
              <w:left w:val="single" w:sz="4" w:space="0" w:color="auto"/>
              <w:bottom w:val="single" w:sz="4" w:space="0" w:color="auto"/>
              <w:right w:val="single" w:sz="4" w:space="0" w:color="auto"/>
            </w:tcBorders>
            <w:hideMark/>
          </w:tcPr>
          <w:p w14:paraId="43F9418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4C53F25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4B840D8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Two of the endemic hawkweeds (</w:t>
            </w:r>
            <w:r w:rsidRPr="004D5ACE">
              <w:rPr>
                <w:rFonts w:ascii="Times New Roman" w:hAnsi="Times New Roman" w:cs="Calibri"/>
                <w:i/>
              </w:rPr>
              <w:t xml:space="preserve">Hieracium </w:t>
            </w:r>
            <w:r w:rsidRPr="004D5ACE">
              <w:rPr>
                <w:rFonts w:ascii="Times New Roman" w:hAnsi="Times New Roman" w:cs="Calibri"/>
              </w:rPr>
              <w:t>species) in decline</w:t>
            </w:r>
          </w:p>
        </w:tc>
        <w:tc>
          <w:tcPr>
            <w:tcW w:w="1417" w:type="dxa"/>
            <w:tcBorders>
              <w:top w:val="single" w:sz="4" w:space="0" w:color="auto"/>
              <w:left w:val="single" w:sz="4" w:space="0" w:color="auto"/>
              <w:bottom w:val="single" w:sz="4" w:space="0" w:color="auto"/>
              <w:right w:val="single" w:sz="4" w:space="0" w:color="auto"/>
            </w:tcBorders>
            <w:hideMark/>
          </w:tcPr>
          <w:p w14:paraId="2408CB4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505C0BAF"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3ECDF78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Loch &amp; Mires of Funzie</w:t>
            </w:r>
          </w:p>
        </w:tc>
        <w:tc>
          <w:tcPr>
            <w:tcW w:w="1134" w:type="dxa"/>
            <w:tcBorders>
              <w:top w:val="single" w:sz="4" w:space="0" w:color="auto"/>
              <w:left w:val="single" w:sz="4" w:space="0" w:color="auto"/>
              <w:bottom w:val="single" w:sz="4" w:space="0" w:color="auto"/>
              <w:right w:val="single" w:sz="4" w:space="0" w:color="auto"/>
            </w:tcBorders>
            <w:hideMark/>
          </w:tcPr>
          <w:p w14:paraId="7E9E5EC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1CA6979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3E13392D"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028556B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2FF30244"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76391FA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Kergord</w:t>
            </w:r>
          </w:p>
        </w:tc>
        <w:tc>
          <w:tcPr>
            <w:tcW w:w="1134" w:type="dxa"/>
            <w:tcBorders>
              <w:top w:val="single" w:sz="4" w:space="0" w:color="auto"/>
              <w:left w:val="single" w:sz="4" w:space="0" w:color="auto"/>
              <w:bottom w:val="single" w:sz="4" w:space="0" w:color="auto"/>
              <w:right w:val="single" w:sz="4" w:space="0" w:color="auto"/>
            </w:tcBorders>
            <w:hideMark/>
          </w:tcPr>
          <w:p w14:paraId="08811E4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5C73F33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674597BC"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73DAE79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4A2289AA"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8AABAF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Voxter Wood</w:t>
            </w:r>
          </w:p>
        </w:tc>
        <w:tc>
          <w:tcPr>
            <w:tcW w:w="1134" w:type="dxa"/>
            <w:tcBorders>
              <w:top w:val="single" w:sz="4" w:space="0" w:color="auto"/>
              <w:left w:val="single" w:sz="4" w:space="0" w:color="auto"/>
              <w:bottom w:val="single" w:sz="4" w:space="0" w:color="auto"/>
              <w:right w:val="single" w:sz="4" w:space="0" w:color="auto"/>
            </w:tcBorders>
            <w:hideMark/>
          </w:tcPr>
          <w:p w14:paraId="68D2EAB8"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7E838B0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1778905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low conservation value</w:t>
            </w:r>
          </w:p>
        </w:tc>
        <w:tc>
          <w:tcPr>
            <w:tcW w:w="1417" w:type="dxa"/>
            <w:tcBorders>
              <w:top w:val="single" w:sz="4" w:space="0" w:color="auto"/>
              <w:left w:val="single" w:sz="4" w:space="0" w:color="auto"/>
              <w:bottom w:val="single" w:sz="4" w:space="0" w:color="auto"/>
              <w:right w:val="single" w:sz="4" w:space="0" w:color="auto"/>
            </w:tcBorders>
            <w:hideMark/>
          </w:tcPr>
          <w:p w14:paraId="074701F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2C544AD6"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2A08160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Tingwall Meadow</w:t>
            </w:r>
          </w:p>
        </w:tc>
        <w:tc>
          <w:tcPr>
            <w:tcW w:w="1134" w:type="dxa"/>
            <w:tcBorders>
              <w:top w:val="single" w:sz="4" w:space="0" w:color="auto"/>
              <w:left w:val="single" w:sz="4" w:space="0" w:color="auto"/>
              <w:bottom w:val="single" w:sz="4" w:space="0" w:color="auto"/>
              <w:right w:val="single" w:sz="4" w:space="0" w:color="auto"/>
            </w:tcBorders>
            <w:hideMark/>
          </w:tcPr>
          <w:p w14:paraId="1342BBA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Habitat</w:t>
            </w:r>
          </w:p>
        </w:tc>
        <w:tc>
          <w:tcPr>
            <w:tcW w:w="2126" w:type="dxa"/>
            <w:tcBorders>
              <w:top w:val="single" w:sz="4" w:space="0" w:color="auto"/>
              <w:left w:val="single" w:sz="4" w:space="0" w:color="auto"/>
              <w:bottom w:val="single" w:sz="4" w:space="0" w:color="auto"/>
              <w:right w:val="single" w:sz="4" w:space="0" w:color="auto"/>
            </w:tcBorders>
            <w:hideMark/>
          </w:tcPr>
          <w:p w14:paraId="0225C1B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Favourable </w:t>
            </w:r>
          </w:p>
        </w:tc>
        <w:tc>
          <w:tcPr>
            <w:tcW w:w="5812" w:type="dxa"/>
            <w:tcBorders>
              <w:top w:val="single" w:sz="4" w:space="0" w:color="auto"/>
              <w:left w:val="single" w:sz="4" w:space="0" w:color="auto"/>
              <w:bottom w:val="single" w:sz="4" w:space="0" w:color="auto"/>
              <w:right w:val="single" w:sz="4" w:space="0" w:color="auto"/>
            </w:tcBorders>
            <w:hideMark/>
          </w:tcPr>
          <w:p w14:paraId="7D8597B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Requires grazing management </w:t>
            </w:r>
          </w:p>
        </w:tc>
        <w:tc>
          <w:tcPr>
            <w:tcW w:w="1417" w:type="dxa"/>
            <w:tcBorders>
              <w:top w:val="single" w:sz="4" w:space="0" w:color="auto"/>
              <w:left w:val="single" w:sz="4" w:space="0" w:color="auto"/>
              <w:bottom w:val="single" w:sz="4" w:space="0" w:color="auto"/>
              <w:right w:val="single" w:sz="4" w:space="0" w:color="auto"/>
            </w:tcBorders>
            <w:hideMark/>
          </w:tcPr>
          <w:p w14:paraId="0919581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2018</w:t>
            </w:r>
          </w:p>
        </w:tc>
      </w:tr>
      <w:tr w:rsidR="00063383" w:rsidRPr="004D5ACE" w14:paraId="7FCA2EF6"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38C7B23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Bordigarth</w:t>
            </w:r>
          </w:p>
        </w:tc>
        <w:tc>
          <w:tcPr>
            <w:tcW w:w="1134" w:type="dxa"/>
            <w:tcBorders>
              <w:top w:val="single" w:sz="4" w:space="0" w:color="auto"/>
              <w:left w:val="single" w:sz="4" w:space="0" w:color="auto"/>
              <w:bottom w:val="single" w:sz="4" w:space="0" w:color="auto"/>
              <w:right w:val="single" w:sz="4" w:space="0" w:color="auto"/>
            </w:tcBorders>
            <w:hideMark/>
          </w:tcPr>
          <w:p w14:paraId="600D6E0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7E41FDC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44B14D8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Whimbrel (</w:t>
            </w:r>
            <w:r w:rsidRPr="004D5ACE">
              <w:rPr>
                <w:rFonts w:ascii="Times New Roman" w:hAnsi="Times New Roman" w:cs="Calibri"/>
                <w:i/>
                <w:shd w:val="clear" w:color="auto" w:fill="FFFFFF"/>
              </w:rPr>
              <w:t>Numenius phaeopus</w:t>
            </w:r>
            <w:r w:rsidRPr="004D5ACE">
              <w:rPr>
                <w:rFonts w:ascii="Times New Roman" w:hAnsi="Times New Roman" w:cs="Calibri"/>
              </w:rPr>
              <w:t>) population declining</w:t>
            </w:r>
          </w:p>
        </w:tc>
        <w:tc>
          <w:tcPr>
            <w:tcW w:w="1417" w:type="dxa"/>
            <w:tcBorders>
              <w:top w:val="single" w:sz="4" w:space="0" w:color="auto"/>
              <w:left w:val="single" w:sz="4" w:space="0" w:color="auto"/>
              <w:bottom w:val="single" w:sz="4" w:space="0" w:color="auto"/>
              <w:right w:val="single" w:sz="4" w:space="0" w:color="auto"/>
            </w:tcBorders>
            <w:hideMark/>
          </w:tcPr>
          <w:p w14:paraId="60F706B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45269C60"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A789D5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Skuron</w:t>
            </w:r>
          </w:p>
        </w:tc>
        <w:tc>
          <w:tcPr>
            <w:tcW w:w="1134" w:type="dxa"/>
            <w:tcBorders>
              <w:top w:val="single" w:sz="4" w:space="0" w:color="auto"/>
              <w:left w:val="single" w:sz="4" w:space="0" w:color="auto"/>
              <w:bottom w:val="single" w:sz="4" w:space="0" w:color="auto"/>
              <w:right w:val="single" w:sz="4" w:space="0" w:color="auto"/>
            </w:tcBorders>
            <w:hideMark/>
          </w:tcPr>
          <w:p w14:paraId="5037C8F9"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0725DA2B"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hideMark/>
          </w:tcPr>
          <w:p w14:paraId="522F51B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Whimbrel (</w:t>
            </w:r>
            <w:r w:rsidRPr="004D5ACE">
              <w:rPr>
                <w:rFonts w:ascii="Times New Roman" w:hAnsi="Times New Roman" w:cs="Calibri"/>
                <w:i/>
                <w:shd w:val="clear" w:color="auto" w:fill="FFFFFF"/>
              </w:rPr>
              <w:t>Numenius phaeopus</w:t>
            </w:r>
            <w:r w:rsidRPr="004D5ACE">
              <w:rPr>
                <w:rFonts w:ascii="Times New Roman" w:hAnsi="Times New Roman" w:cs="Calibri"/>
              </w:rPr>
              <w:t>) population declining</w:t>
            </w:r>
          </w:p>
        </w:tc>
        <w:tc>
          <w:tcPr>
            <w:tcW w:w="1417" w:type="dxa"/>
            <w:tcBorders>
              <w:top w:val="single" w:sz="4" w:space="0" w:color="auto"/>
              <w:left w:val="single" w:sz="4" w:space="0" w:color="auto"/>
              <w:bottom w:val="single" w:sz="4" w:space="0" w:color="auto"/>
              <w:right w:val="single" w:sz="4" w:space="0" w:color="auto"/>
            </w:tcBorders>
            <w:hideMark/>
          </w:tcPr>
          <w:p w14:paraId="7C5E351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4C44449C"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7549E890"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Catfirth</w:t>
            </w:r>
          </w:p>
        </w:tc>
        <w:tc>
          <w:tcPr>
            <w:tcW w:w="1134" w:type="dxa"/>
            <w:tcBorders>
              <w:top w:val="single" w:sz="4" w:space="0" w:color="auto"/>
              <w:left w:val="single" w:sz="4" w:space="0" w:color="auto"/>
              <w:bottom w:val="single" w:sz="4" w:space="0" w:color="auto"/>
              <w:right w:val="single" w:sz="4" w:space="0" w:color="auto"/>
            </w:tcBorders>
            <w:hideMark/>
          </w:tcPr>
          <w:p w14:paraId="2F6BC66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54A78BC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b/>
              </w:rPr>
              <w:t>Unfavourable</w:t>
            </w:r>
          </w:p>
        </w:tc>
        <w:tc>
          <w:tcPr>
            <w:tcW w:w="5812" w:type="dxa"/>
            <w:tcBorders>
              <w:top w:val="single" w:sz="4" w:space="0" w:color="auto"/>
              <w:left w:val="single" w:sz="4" w:space="0" w:color="auto"/>
              <w:bottom w:val="single" w:sz="4" w:space="0" w:color="auto"/>
              <w:right w:val="single" w:sz="4" w:space="0" w:color="auto"/>
            </w:tcBorders>
            <w:hideMark/>
          </w:tcPr>
          <w:p w14:paraId="3AAA1EC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under-grazing, no fruiting fungi for 4 years.  </w:t>
            </w:r>
          </w:p>
        </w:tc>
        <w:tc>
          <w:tcPr>
            <w:tcW w:w="1417" w:type="dxa"/>
            <w:tcBorders>
              <w:top w:val="single" w:sz="4" w:space="0" w:color="auto"/>
              <w:left w:val="single" w:sz="4" w:space="0" w:color="auto"/>
              <w:bottom w:val="single" w:sz="4" w:space="0" w:color="auto"/>
              <w:right w:val="single" w:sz="4" w:space="0" w:color="auto"/>
            </w:tcBorders>
            <w:hideMark/>
          </w:tcPr>
          <w:p w14:paraId="2B6B3E5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2017</w:t>
            </w:r>
          </w:p>
        </w:tc>
      </w:tr>
      <w:tr w:rsidR="00063383" w:rsidRPr="004D5ACE" w14:paraId="5704D850"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7208F1C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Grunna Water</w:t>
            </w:r>
          </w:p>
        </w:tc>
        <w:tc>
          <w:tcPr>
            <w:tcW w:w="1134" w:type="dxa"/>
            <w:tcBorders>
              <w:top w:val="single" w:sz="4" w:space="0" w:color="auto"/>
              <w:left w:val="single" w:sz="4" w:space="0" w:color="auto"/>
              <w:bottom w:val="single" w:sz="4" w:space="0" w:color="auto"/>
              <w:right w:val="single" w:sz="4" w:space="0" w:color="auto"/>
            </w:tcBorders>
            <w:hideMark/>
          </w:tcPr>
          <w:p w14:paraId="5C316392"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6DC5BC1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55CCC4D2"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2BA794D1"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2019</w:t>
            </w:r>
          </w:p>
        </w:tc>
      </w:tr>
      <w:tr w:rsidR="00063383" w:rsidRPr="004D5ACE" w14:paraId="7292C20A"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6FEB4C5A"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Catpund</w:t>
            </w:r>
          </w:p>
        </w:tc>
        <w:tc>
          <w:tcPr>
            <w:tcW w:w="1134" w:type="dxa"/>
            <w:tcBorders>
              <w:top w:val="single" w:sz="4" w:space="0" w:color="auto"/>
              <w:left w:val="single" w:sz="4" w:space="0" w:color="auto"/>
              <w:bottom w:val="single" w:sz="4" w:space="0" w:color="auto"/>
              <w:right w:val="single" w:sz="4" w:space="0" w:color="auto"/>
            </w:tcBorders>
            <w:hideMark/>
          </w:tcPr>
          <w:p w14:paraId="30DD09FD"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2AD4FAF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47AC9738"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43320FB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44AC76C1"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32AE78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Maggie Kettle’s Loch</w:t>
            </w:r>
          </w:p>
        </w:tc>
        <w:tc>
          <w:tcPr>
            <w:tcW w:w="1134" w:type="dxa"/>
            <w:tcBorders>
              <w:top w:val="single" w:sz="4" w:space="0" w:color="auto"/>
              <w:left w:val="single" w:sz="4" w:space="0" w:color="auto"/>
              <w:bottom w:val="single" w:sz="4" w:space="0" w:color="auto"/>
              <w:right w:val="single" w:sz="4" w:space="0" w:color="auto"/>
            </w:tcBorders>
            <w:hideMark/>
          </w:tcPr>
          <w:p w14:paraId="2001F80C"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0695A67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 xml:space="preserve">Favourable </w:t>
            </w:r>
          </w:p>
        </w:tc>
        <w:tc>
          <w:tcPr>
            <w:tcW w:w="5812" w:type="dxa"/>
            <w:tcBorders>
              <w:top w:val="single" w:sz="4" w:space="0" w:color="auto"/>
              <w:left w:val="single" w:sz="4" w:space="0" w:color="auto"/>
              <w:bottom w:val="single" w:sz="4" w:space="0" w:color="auto"/>
              <w:right w:val="single" w:sz="4" w:space="0" w:color="auto"/>
            </w:tcBorders>
          </w:tcPr>
          <w:p w14:paraId="361F5C33"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6C20E2D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4AE9CC82"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275499C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South Bight Rova Head</w:t>
            </w:r>
          </w:p>
        </w:tc>
        <w:tc>
          <w:tcPr>
            <w:tcW w:w="1134" w:type="dxa"/>
            <w:tcBorders>
              <w:top w:val="single" w:sz="4" w:space="0" w:color="auto"/>
              <w:left w:val="single" w:sz="4" w:space="0" w:color="auto"/>
              <w:bottom w:val="single" w:sz="4" w:space="0" w:color="auto"/>
              <w:right w:val="single" w:sz="4" w:space="0" w:color="auto"/>
            </w:tcBorders>
            <w:hideMark/>
          </w:tcPr>
          <w:p w14:paraId="739BAAE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35F82A5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0C7C73DE"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1D75CA9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26F4F423"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0657864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Clibberswick Cross Geo</w:t>
            </w:r>
          </w:p>
        </w:tc>
        <w:tc>
          <w:tcPr>
            <w:tcW w:w="1134" w:type="dxa"/>
            <w:tcBorders>
              <w:top w:val="single" w:sz="4" w:space="0" w:color="auto"/>
              <w:left w:val="single" w:sz="4" w:space="0" w:color="auto"/>
              <w:bottom w:val="single" w:sz="4" w:space="0" w:color="auto"/>
              <w:right w:val="single" w:sz="4" w:space="0" w:color="auto"/>
            </w:tcBorders>
            <w:hideMark/>
          </w:tcPr>
          <w:p w14:paraId="66C6E63F"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Geology</w:t>
            </w:r>
          </w:p>
        </w:tc>
        <w:tc>
          <w:tcPr>
            <w:tcW w:w="2126" w:type="dxa"/>
            <w:tcBorders>
              <w:top w:val="single" w:sz="4" w:space="0" w:color="auto"/>
              <w:left w:val="single" w:sz="4" w:space="0" w:color="auto"/>
              <w:bottom w:val="single" w:sz="4" w:space="0" w:color="auto"/>
              <w:right w:val="single" w:sz="4" w:space="0" w:color="auto"/>
            </w:tcBorders>
            <w:hideMark/>
          </w:tcPr>
          <w:p w14:paraId="777BEF47"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68976250"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12A38A15"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r w:rsidR="00063383" w:rsidRPr="004D5ACE" w14:paraId="4842AF85" w14:textId="77777777" w:rsidTr="00063383">
        <w:tc>
          <w:tcPr>
            <w:tcW w:w="2547" w:type="dxa"/>
            <w:tcBorders>
              <w:top w:val="single" w:sz="4" w:space="0" w:color="auto"/>
              <w:left w:val="single" w:sz="4" w:space="0" w:color="auto"/>
              <w:bottom w:val="single" w:sz="4" w:space="0" w:color="auto"/>
              <w:right w:val="single" w:sz="4" w:space="0" w:color="auto"/>
            </w:tcBorders>
            <w:hideMark/>
          </w:tcPr>
          <w:p w14:paraId="1E46B883"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Hill of Clibberswick</w:t>
            </w:r>
          </w:p>
        </w:tc>
        <w:tc>
          <w:tcPr>
            <w:tcW w:w="1134" w:type="dxa"/>
            <w:tcBorders>
              <w:top w:val="single" w:sz="4" w:space="0" w:color="auto"/>
              <w:left w:val="single" w:sz="4" w:space="0" w:color="auto"/>
              <w:bottom w:val="single" w:sz="4" w:space="0" w:color="auto"/>
              <w:right w:val="single" w:sz="4" w:space="0" w:color="auto"/>
            </w:tcBorders>
            <w:hideMark/>
          </w:tcPr>
          <w:p w14:paraId="1A212C3E"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Species</w:t>
            </w:r>
          </w:p>
        </w:tc>
        <w:tc>
          <w:tcPr>
            <w:tcW w:w="2126" w:type="dxa"/>
            <w:tcBorders>
              <w:top w:val="single" w:sz="4" w:space="0" w:color="auto"/>
              <w:left w:val="single" w:sz="4" w:space="0" w:color="auto"/>
              <w:bottom w:val="single" w:sz="4" w:space="0" w:color="auto"/>
              <w:right w:val="single" w:sz="4" w:space="0" w:color="auto"/>
            </w:tcBorders>
            <w:hideMark/>
          </w:tcPr>
          <w:p w14:paraId="05AB1846"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Favourable</w:t>
            </w:r>
          </w:p>
        </w:tc>
        <w:tc>
          <w:tcPr>
            <w:tcW w:w="5812" w:type="dxa"/>
            <w:tcBorders>
              <w:top w:val="single" w:sz="4" w:space="0" w:color="auto"/>
              <w:left w:val="single" w:sz="4" w:space="0" w:color="auto"/>
              <w:bottom w:val="single" w:sz="4" w:space="0" w:color="auto"/>
              <w:right w:val="single" w:sz="4" w:space="0" w:color="auto"/>
            </w:tcBorders>
          </w:tcPr>
          <w:p w14:paraId="0FCEEF6D" w14:textId="77777777" w:rsidR="00063383" w:rsidRPr="004D5ACE" w:rsidRDefault="00063383" w:rsidP="00063383">
            <w:pPr>
              <w:ind w:firstLine="240"/>
              <w:rPr>
                <w:rFonts w:ascii="Times New Roman" w:hAnsi="Times New Roman" w:cs="Calibri"/>
              </w:rPr>
            </w:pPr>
          </w:p>
        </w:tc>
        <w:tc>
          <w:tcPr>
            <w:tcW w:w="1417" w:type="dxa"/>
            <w:tcBorders>
              <w:top w:val="single" w:sz="4" w:space="0" w:color="auto"/>
              <w:left w:val="single" w:sz="4" w:space="0" w:color="auto"/>
              <w:bottom w:val="single" w:sz="4" w:space="0" w:color="auto"/>
              <w:right w:val="single" w:sz="4" w:space="0" w:color="auto"/>
            </w:tcBorders>
            <w:hideMark/>
          </w:tcPr>
          <w:p w14:paraId="10C3F2B4" w14:textId="77777777" w:rsidR="00063383" w:rsidRPr="004D5ACE" w:rsidRDefault="00063383" w:rsidP="00063383">
            <w:pPr>
              <w:ind w:firstLine="240"/>
              <w:rPr>
                <w:rFonts w:ascii="Times New Roman" w:hAnsi="Times New Roman" w:cs="Calibri"/>
              </w:rPr>
            </w:pPr>
            <w:r w:rsidRPr="004D5ACE">
              <w:rPr>
                <w:rFonts w:ascii="Times New Roman" w:hAnsi="Times New Roman" w:cs="Calibri"/>
              </w:rPr>
              <w:t>2016</w:t>
            </w:r>
          </w:p>
        </w:tc>
      </w:tr>
    </w:tbl>
    <w:p w14:paraId="415449C6" w14:textId="77777777" w:rsidR="00063383" w:rsidRPr="004D5ACE" w:rsidRDefault="00063383" w:rsidP="00063383">
      <w:pPr>
        <w:spacing w:after="120" w:line="240"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Source: SIC</w:t>
      </w:r>
    </w:p>
    <w:p w14:paraId="599EFD35" w14:textId="77777777" w:rsidR="00063383" w:rsidRPr="004D5ACE" w:rsidRDefault="00063383" w:rsidP="00063383">
      <w:pPr>
        <w:spacing w:after="0" w:line="240" w:lineRule="auto"/>
        <w:rPr>
          <w:rFonts w:ascii="Calibri" w:eastAsia="Times New Roman" w:hAnsi="Calibri" w:cs="Calibri"/>
          <w:i/>
          <w:color w:val="00455B"/>
          <w:sz w:val="20"/>
          <w:szCs w:val="20"/>
        </w:rPr>
        <w:sectPr w:rsidR="00063383" w:rsidRPr="004D5ACE" w:rsidSect="00E87B15">
          <w:type w:val="continuous"/>
          <w:pgSz w:w="16838" w:h="11906" w:orient="landscape" w:code="9"/>
          <w:pgMar w:top="1440" w:right="1440" w:bottom="1440" w:left="1440" w:header="709" w:footer="709" w:gutter="0"/>
          <w:cols w:space="720"/>
        </w:sectPr>
      </w:pPr>
    </w:p>
    <w:p w14:paraId="4364B0A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br w:type="page"/>
      </w:r>
      <w:r w:rsidRPr="004D5ACE">
        <w:rPr>
          <w:rFonts w:ascii="Calibri" w:eastAsia="Times New Roman" w:hAnsi="Calibri" w:cs="Calibri"/>
          <w:sz w:val="20"/>
          <w:szCs w:val="24"/>
        </w:rPr>
        <w:lastRenderedPageBreak/>
        <w:t xml:space="preserve">At the time of selection all sites were considered to be in favourable condition. When site documentation was completed in </w:t>
      </w:r>
      <w:r w:rsidRPr="004D5ACE">
        <w:rPr>
          <w:rFonts w:ascii="Calibri" w:eastAsia="Times New Roman" w:hAnsi="Calibri" w:cs="Calibri"/>
          <w:sz w:val="20"/>
          <w:szCs w:val="20"/>
        </w:rPr>
        <w:t xml:space="preserve">2016 part of this process included an updated assessment of site condition – either favourable or unfavourable. Monitoring of sites commenced in 2017 and continued through 2018 and 2019; it is proposed to monitor the majority of sites on a five-yearly cycle, although a different monitoring cycle has been agreed for some sites. </w:t>
      </w:r>
    </w:p>
    <w:p w14:paraId="08D9945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It should be noted that the decision as to whether to assess an LNCS as favourable or unfavourable is made based on whether the site is capable of maintaining the features of key interest, rather than whether those key interests themselves are assessed as being in favourable condition or not. Therefore a site where the agricultural management was having an adverse impact on the key interest(s) of the site would result in an assessment of unfavourable. Conversely, a site where the management was appropriate to maintain the key interest(s), but, those key interest(s) were in decline because of factors operating outwith the site, may still be assessed as being in favourable condition. This is an important point as it explains what might otherwise appear to be inconsistencies between the use of the terms favourable and unfavourable in the </w:t>
      </w:r>
      <w:r w:rsidRPr="004D5ACE">
        <w:rPr>
          <w:rFonts w:ascii="Calibri" w:eastAsia="Times New Roman" w:hAnsi="Calibri" w:cs="Calibri"/>
          <w:b/>
          <w:i/>
          <w:sz w:val="20"/>
          <w:szCs w:val="20"/>
        </w:rPr>
        <w:t>Table 1.8</w:t>
      </w:r>
      <w:r w:rsidRPr="004D5ACE">
        <w:rPr>
          <w:rFonts w:ascii="Calibri" w:eastAsia="Times New Roman" w:hAnsi="Calibri" w:cs="Calibri"/>
          <w:sz w:val="20"/>
          <w:szCs w:val="20"/>
        </w:rPr>
        <w:t xml:space="preserve"> above.</w:t>
      </w:r>
    </w:p>
    <w:p w14:paraId="1E1CA4C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Six (12.2%) of the 49 LNCS are in unfavourable condition, while the rest are in favourable condition key features at 8 of them are in unfavourable condition. Although there are no obvious signs of negative management having adverse impacts of any of these (three endemic hawkweed sites, one invertebrate site and four sites with Schedule 1 breeding birds.  </w:t>
      </w:r>
    </w:p>
    <w:p w14:paraId="4BE916BE" w14:textId="77777777" w:rsidR="00063383" w:rsidRPr="004D5ACE" w:rsidRDefault="00063383" w:rsidP="00700364">
      <w:pPr>
        <w:keepNext/>
        <w:keepLines/>
        <w:numPr>
          <w:ilvl w:val="0"/>
          <w:numId w:val="73"/>
        </w:numPr>
        <w:spacing w:before="320" w:after="120" w:line="240" w:lineRule="auto"/>
        <w:ind w:left="0" w:firstLine="0"/>
        <w:outlineLvl w:val="0"/>
        <w:rPr>
          <w:rFonts w:ascii="Calibri" w:eastAsia="Times New Roman" w:hAnsi="Calibri" w:cs="Calibri"/>
          <w:color w:val="006788"/>
          <w:sz w:val="32"/>
          <w:szCs w:val="32"/>
        </w:rPr>
      </w:pPr>
      <w:bookmarkStart w:id="77" w:name="_Toc75356130"/>
      <w:r w:rsidRPr="004D5ACE">
        <w:rPr>
          <w:rFonts w:ascii="Calibri" w:eastAsia="Times New Roman" w:hAnsi="Calibri" w:cs="Calibri"/>
          <w:color w:val="006788"/>
          <w:sz w:val="32"/>
          <w:szCs w:val="32"/>
        </w:rPr>
        <w:t>Important Species and Habitats</w:t>
      </w:r>
      <w:bookmarkEnd w:id="77"/>
    </w:p>
    <w:p w14:paraId="481A4B51" w14:textId="77777777" w:rsidR="00063383" w:rsidRPr="004D5ACE" w:rsidRDefault="00063383" w:rsidP="00063383">
      <w:pPr>
        <w:overflowPunct w:val="0"/>
        <w:autoSpaceDE w:val="0"/>
        <w:autoSpaceDN w:val="0"/>
        <w:adjustRightInd w:val="0"/>
        <w:spacing w:line="240" w:lineRule="auto"/>
        <w:rPr>
          <w:rFonts w:ascii="Calibri" w:eastAsia="Times New Roman" w:hAnsi="Calibri" w:cs="Calibri"/>
          <w:b/>
          <w:color w:val="00455B"/>
          <w:sz w:val="24"/>
        </w:rPr>
      </w:pPr>
      <w:r w:rsidRPr="004D5ACE">
        <w:rPr>
          <w:rFonts w:ascii="Times New Roman" w:eastAsia="Times New Roman" w:hAnsi="Times New Roman" w:cs="Calibri"/>
          <w:b/>
          <w:color w:val="00455B"/>
          <w:sz w:val="24"/>
        </w:rPr>
        <w:t>Protected Species</w:t>
      </w:r>
    </w:p>
    <w:p w14:paraId="33C8498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It will be important to consider the effects of any proposals on species that benefit from legal protection. European protected species are given a high level of protection under Council Directive 92/43/EEC on the Conservation of Natural Habitats and of Wild Fauna and Flora.  This is transposed into UK law by The Conservation (Natural Habitats &amp;c) Regulations 1994. </w:t>
      </w:r>
    </w:p>
    <w:p w14:paraId="25B9977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Species that are protected under this legislation and present in Shetland or its inshore waters include otter and cetaceans. Since 1980, eighteen species of cetacean have been recorded along the coast or in nearshore waters (within 60 km of the coast).  Of these, eight species (29% of the UK cetacean fauna) are either present throughout the year or recorded annually as seasonal visitors, these include the humpback whale (</w:t>
      </w:r>
      <w:r w:rsidRPr="004D5ACE">
        <w:rPr>
          <w:rFonts w:ascii="Calibri" w:eastAsia="Times New Roman" w:hAnsi="Calibri" w:cs="Calibri"/>
          <w:i/>
          <w:sz w:val="20"/>
          <w:szCs w:val="20"/>
        </w:rPr>
        <w:t>Megaptera novaeangliae</w:t>
      </w:r>
      <w:r w:rsidRPr="004D5ACE">
        <w:rPr>
          <w:rFonts w:ascii="Calibri" w:eastAsia="Times New Roman" w:hAnsi="Calibri" w:cs="Calibri"/>
          <w:sz w:val="20"/>
          <w:szCs w:val="20"/>
        </w:rPr>
        <w:t>), minke whale (</w:t>
      </w:r>
      <w:r w:rsidRPr="004D5ACE">
        <w:rPr>
          <w:rFonts w:ascii="Calibri" w:eastAsia="Times New Roman" w:hAnsi="Calibri" w:cs="Calibri"/>
          <w:i/>
          <w:sz w:val="20"/>
          <w:szCs w:val="20"/>
        </w:rPr>
        <w:t>Balaenoptera acutorostrata</w:t>
      </w:r>
      <w:r w:rsidRPr="004D5ACE">
        <w:rPr>
          <w:rFonts w:ascii="Calibri" w:eastAsia="Times New Roman" w:hAnsi="Calibri" w:cs="Calibri"/>
          <w:sz w:val="20"/>
          <w:szCs w:val="20"/>
        </w:rPr>
        <w:t>), long-finned pilot whale (</w:t>
      </w:r>
      <w:r w:rsidRPr="004D5ACE">
        <w:rPr>
          <w:rFonts w:ascii="Calibri" w:eastAsia="Times New Roman" w:hAnsi="Calibri" w:cs="Calibri"/>
          <w:i/>
          <w:sz w:val="20"/>
          <w:szCs w:val="20"/>
        </w:rPr>
        <w:t>Globicephala melas</w:t>
      </w:r>
      <w:r w:rsidRPr="004D5ACE">
        <w:rPr>
          <w:rFonts w:ascii="Calibri" w:eastAsia="Times New Roman" w:hAnsi="Calibri" w:cs="Calibri"/>
          <w:sz w:val="20"/>
          <w:szCs w:val="20"/>
        </w:rPr>
        <w:t>), killer whale (</w:t>
      </w:r>
      <w:r w:rsidRPr="004D5ACE">
        <w:rPr>
          <w:rFonts w:ascii="Calibri" w:eastAsia="Times New Roman" w:hAnsi="Calibri" w:cs="Calibri"/>
          <w:i/>
          <w:sz w:val="20"/>
          <w:szCs w:val="20"/>
        </w:rPr>
        <w:t>Orcinus orca</w:t>
      </w:r>
      <w:r w:rsidRPr="004D5ACE">
        <w:rPr>
          <w:rFonts w:ascii="Calibri" w:eastAsia="Times New Roman" w:hAnsi="Calibri" w:cs="Calibri"/>
          <w:sz w:val="20"/>
          <w:szCs w:val="20"/>
        </w:rPr>
        <w:t>), risso’s dolphin (</w:t>
      </w:r>
      <w:r w:rsidRPr="004D5ACE">
        <w:rPr>
          <w:rFonts w:ascii="Calibri" w:eastAsia="Times New Roman" w:hAnsi="Calibri" w:cs="Calibri"/>
          <w:i/>
          <w:sz w:val="20"/>
          <w:szCs w:val="20"/>
        </w:rPr>
        <w:t>Grampus griseus</w:t>
      </w:r>
      <w:r w:rsidRPr="004D5ACE">
        <w:rPr>
          <w:rFonts w:ascii="Calibri" w:eastAsia="Times New Roman" w:hAnsi="Calibri" w:cs="Calibri"/>
          <w:sz w:val="20"/>
          <w:szCs w:val="20"/>
        </w:rPr>
        <w:t>), white-beaked dolphin (</w:t>
      </w:r>
      <w:r w:rsidRPr="004D5ACE">
        <w:rPr>
          <w:rFonts w:ascii="Calibri" w:eastAsia="Times New Roman" w:hAnsi="Calibri" w:cs="Calibri"/>
          <w:i/>
          <w:sz w:val="20"/>
          <w:szCs w:val="20"/>
        </w:rPr>
        <w:t>Lagenorhynchus albirostris</w:t>
      </w:r>
      <w:r w:rsidRPr="004D5ACE">
        <w:rPr>
          <w:rFonts w:ascii="Calibri" w:eastAsia="Times New Roman" w:hAnsi="Calibri" w:cs="Calibri"/>
          <w:sz w:val="20"/>
          <w:szCs w:val="20"/>
        </w:rPr>
        <w:t>), Atlantic white-sided dolphin (</w:t>
      </w:r>
      <w:r w:rsidRPr="004D5ACE">
        <w:rPr>
          <w:rFonts w:ascii="Calibri" w:eastAsia="Times New Roman" w:hAnsi="Calibri" w:cs="Calibri"/>
          <w:i/>
          <w:sz w:val="20"/>
          <w:szCs w:val="20"/>
        </w:rPr>
        <w:t>Lagenorhynchus acutus</w:t>
      </w:r>
      <w:r w:rsidRPr="004D5ACE">
        <w:rPr>
          <w:rFonts w:ascii="Calibri" w:eastAsia="Times New Roman" w:hAnsi="Calibri" w:cs="Calibri"/>
          <w:sz w:val="20"/>
          <w:szCs w:val="20"/>
        </w:rPr>
        <w:t>) and harbour porpoise (</w:t>
      </w:r>
      <w:r w:rsidRPr="004D5ACE">
        <w:rPr>
          <w:rFonts w:ascii="Calibri" w:eastAsia="Times New Roman" w:hAnsi="Calibri" w:cs="Calibri"/>
          <w:i/>
          <w:sz w:val="20"/>
          <w:szCs w:val="20"/>
        </w:rPr>
        <w:t>Phocoena phocoena</w:t>
      </w:r>
      <w:r w:rsidRPr="004D5ACE">
        <w:rPr>
          <w:rFonts w:ascii="Calibri" w:eastAsia="Times New Roman" w:hAnsi="Calibri" w:cs="Calibri"/>
          <w:sz w:val="20"/>
          <w:szCs w:val="20"/>
        </w:rPr>
        <w:t xml:space="preserve">). </w:t>
      </w:r>
    </w:p>
    <w:p w14:paraId="5BF548E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It is illegal to disturb any of these species without a license from the Scottish Government. It order for a licence to be granted the applicant must demonstrate that the licensable purpose relates to one set out in regulation 44(2) of the Conservation (Natural Habitats &amp;c.) Regulations 1994 (as amended), demonstrate that no reasonable alternative exists and that proposals would not be detrimental to maintaining the species at favourable conservation status. Scottish Planning Policy requires that the presence (or potential presence) of a legally protected species is factored into the planning and design of development proposals and that any impacts on protected species are fully considered prior to the determination of planning applications. </w:t>
      </w:r>
    </w:p>
    <w:p w14:paraId="6BFAFCD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 number of animal and plant species are protected under the Wildlife and Countryside Act 1981 as amended by the Nature Conservation (Scotland) Act 2004.  Species protected under the Wildlife and Countryside Act 1981 which occur in Shetland are shown in </w:t>
      </w:r>
      <w:r w:rsidRPr="004D5ACE">
        <w:rPr>
          <w:rFonts w:ascii="Calibri" w:eastAsia="Times New Roman" w:hAnsi="Calibri" w:cs="Calibri"/>
          <w:b/>
          <w:i/>
          <w:sz w:val="20"/>
          <w:szCs w:val="20"/>
        </w:rPr>
        <w:t>Table 1.9</w:t>
      </w:r>
      <w:r w:rsidRPr="004D5ACE">
        <w:rPr>
          <w:rFonts w:ascii="Calibri" w:eastAsia="Times New Roman" w:hAnsi="Calibri" w:cs="Calibri"/>
          <w:sz w:val="20"/>
          <w:szCs w:val="20"/>
        </w:rPr>
        <w:t>. The birds listed under schedule 1 are those which regularly nest in Shetland, a number of species which have very infrequent recorded nesting attempts, such as common scoter (</w:t>
      </w:r>
      <w:r w:rsidRPr="004D5ACE">
        <w:rPr>
          <w:rFonts w:ascii="Calibri" w:eastAsia="Times New Roman" w:hAnsi="Calibri" w:cs="Calibri"/>
          <w:i/>
          <w:sz w:val="20"/>
          <w:szCs w:val="20"/>
        </w:rPr>
        <w:t>Melenitta nigra</w:t>
      </w:r>
      <w:r w:rsidRPr="004D5ACE">
        <w:rPr>
          <w:rFonts w:ascii="Calibri" w:eastAsia="Times New Roman" w:hAnsi="Calibri" w:cs="Calibri"/>
          <w:sz w:val="20"/>
          <w:szCs w:val="20"/>
        </w:rPr>
        <w:t>), ruff (</w:t>
      </w:r>
      <w:r w:rsidRPr="004D5ACE">
        <w:rPr>
          <w:rFonts w:ascii="Calibri" w:eastAsia="Times New Roman" w:hAnsi="Calibri" w:cs="Calibri"/>
          <w:i/>
          <w:sz w:val="20"/>
          <w:szCs w:val="20"/>
        </w:rPr>
        <w:t>Philomachus pugnax</w:t>
      </w:r>
      <w:r w:rsidRPr="004D5ACE">
        <w:rPr>
          <w:rFonts w:ascii="Calibri" w:eastAsia="Times New Roman" w:hAnsi="Calibri" w:cs="Calibri"/>
          <w:sz w:val="20"/>
          <w:szCs w:val="20"/>
        </w:rPr>
        <w:t>) and Slavonian grebe (</w:t>
      </w:r>
      <w:r w:rsidRPr="004D5ACE">
        <w:rPr>
          <w:rFonts w:ascii="Calibri" w:eastAsia="Times New Roman" w:hAnsi="Calibri" w:cs="Calibri"/>
          <w:i/>
          <w:sz w:val="20"/>
          <w:szCs w:val="20"/>
        </w:rPr>
        <w:t>Podiceps auritus</w:t>
      </w:r>
      <w:r w:rsidRPr="004D5ACE">
        <w:rPr>
          <w:rFonts w:ascii="Calibri" w:eastAsia="Times New Roman" w:hAnsi="Calibri" w:cs="Calibri"/>
          <w:sz w:val="20"/>
          <w:szCs w:val="20"/>
        </w:rPr>
        <w:t xml:space="preserve">) are not included. Of the species listed some are relatively rare and restricted in their distribution across Shetland, such as fresh water pearl mussel </w:t>
      </w:r>
      <w:r w:rsidRPr="004D5ACE">
        <w:rPr>
          <w:rFonts w:ascii="Calibri" w:eastAsia="Times New Roman" w:hAnsi="Calibri" w:cs="Calibri"/>
          <w:sz w:val="20"/>
          <w:szCs w:val="24"/>
        </w:rPr>
        <w:t>(</w:t>
      </w:r>
      <w:r w:rsidRPr="004D5ACE">
        <w:rPr>
          <w:rFonts w:ascii="Calibri" w:eastAsia="Times New Roman" w:hAnsi="Calibri" w:cs="Calibri"/>
          <w:i/>
          <w:sz w:val="20"/>
          <w:szCs w:val="24"/>
        </w:rPr>
        <w:t>Margaritifera margaritifera</w:t>
      </w:r>
      <w:r w:rsidRPr="004D5ACE">
        <w:rPr>
          <w:rFonts w:ascii="Calibri" w:eastAsia="Times New Roman" w:hAnsi="Calibri" w:cs="Calibri"/>
          <w:sz w:val="20"/>
          <w:szCs w:val="24"/>
        </w:rPr>
        <w:t xml:space="preserve">) </w:t>
      </w:r>
      <w:r w:rsidRPr="004D5ACE">
        <w:rPr>
          <w:rFonts w:ascii="Calibri" w:eastAsia="Times New Roman" w:hAnsi="Calibri" w:cs="Calibri"/>
          <w:sz w:val="20"/>
          <w:szCs w:val="20"/>
        </w:rPr>
        <w:t>while others, such as the otter (</w:t>
      </w:r>
      <w:r w:rsidRPr="004D5ACE">
        <w:rPr>
          <w:rFonts w:ascii="Calibri" w:eastAsia="Times New Roman" w:hAnsi="Calibri" w:cs="Calibri"/>
          <w:i/>
          <w:sz w:val="20"/>
          <w:szCs w:val="20"/>
        </w:rPr>
        <w:t>Lutra lutra)</w:t>
      </w:r>
      <w:r w:rsidRPr="004D5ACE">
        <w:rPr>
          <w:rFonts w:ascii="Calibri" w:eastAsia="Times New Roman" w:hAnsi="Calibri" w:cs="Calibri"/>
          <w:sz w:val="20"/>
          <w:szCs w:val="20"/>
        </w:rPr>
        <w:t>, are widespread and relatively common.</w:t>
      </w:r>
    </w:p>
    <w:p w14:paraId="16C1C687" w14:textId="77777777" w:rsidR="00063383" w:rsidRPr="004D5ACE" w:rsidRDefault="00063383" w:rsidP="00063383">
      <w:pPr>
        <w:spacing w:after="40" w:line="264" w:lineRule="auto"/>
        <w:rPr>
          <w:rFonts w:ascii="Calibri" w:eastAsia="Times New Roman" w:hAnsi="Calibri" w:cs="Calibri"/>
          <w:sz w:val="20"/>
          <w:szCs w:val="20"/>
        </w:rPr>
      </w:pPr>
      <w:r w:rsidRPr="004D5ACE">
        <w:rPr>
          <w:rFonts w:ascii="Calibri" w:eastAsia="Times New Roman" w:hAnsi="Calibri" w:cs="Calibri"/>
          <w:sz w:val="20"/>
          <w:szCs w:val="20"/>
        </w:rPr>
        <w:lastRenderedPageBreak/>
        <w:t xml:space="preserve">The EU Birds Directive also requires steps to be taken to protect birds outwith designated sites.  Article 4.4 requires Member States to strive to avoid pollution or deterioration of the habitat of species listed in Annex 1 of the Directive. While EU Directives no longer have legal standing in the UK following Brexit, the Conservation (Natural Habitats, &amp;c.) Regulations, usually referred to as the Habitats Regulations, are UK legislation and still apply and these require the UK to achieve the aims of the EU Birds Directive.  </w:t>
      </w:r>
      <w:r w:rsidRPr="004D5ACE">
        <w:rPr>
          <w:rFonts w:ascii="Calibri" w:eastAsia="Times New Roman" w:hAnsi="Calibri" w:cs="Calibri"/>
          <w:b/>
          <w:i/>
          <w:sz w:val="20"/>
          <w:szCs w:val="20"/>
        </w:rPr>
        <w:t xml:space="preserve">Table 1.10 </w:t>
      </w:r>
      <w:r w:rsidRPr="004D5ACE">
        <w:rPr>
          <w:rFonts w:ascii="Calibri" w:eastAsia="Times New Roman" w:hAnsi="Calibri" w:cs="Calibri"/>
          <w:sz w:val="20"/>
          <w:szCs w:val="20"/>
        </w:rPr>
        <w:t>lists the Annex 1 species which regularly nest in Shetland. Short-eared owl (</w:t>
      </w:r>
      <w:r w:rsidRPr="004D5ACE">
        <w:rPr>
          <w:rFonts w:ascii="Calibri" w:eastAsia="Times New Roman" w:hAnsi="Calibri" w:cs="Calibri"/>
          <w:i/>
          <w:sz w:val="20"/>
          <w:szCs w:val="20"/>
        </w:rPr>
        <w:t>Asio flammeus</w:t>
      </w:r>
      <w:r w:rsidRPr="004D5ACE">
        <w:rPr>
          <w:rFonts w:ascii="Calibri" w:eastAsia="Times New Roman" w:hAnsi="Calibri" w:cs="Calibri"/>
          <w:sz w:val="20"/>
          <w:szCs w:val="20"/>
        </w:rPr>
        <w:t>) is on Annex 1 but the only breeding record for Shetland is from 2019 so it is not included in the table. Several other Annex 1 species occur as migrant or wintering birds (e.g. brambling (</w:t>
      </w:r>
      <w:r w:rsidRPr="004D5ACE">
        <w:rPr>
          <w:rFonts w:ascii="Calibri" w:eastAsia="Times New Roman" w:hAnsi="Calibri" w:cs="Calibri"/>
          <w:i/>
          <w:sz w:val="20"/>
          <w:szCs w:val="20"/>
          <w:shd w:val="clear" w:color="auto" w:fill="FFFFFF"/>
        </w:rPr>
        <w:t>Fringilla montifringilla</w:t>
      </w:r>
      <w:r w:rsidRPr="004D5ACE">
        <w:rPr>
          <w:rFonts w:ascii="Calibri" w:eastAsia="Times New Roman" w:hAnsi="Calibri" w:cs="Calibri"/>
          <w:sz w:val="20"/>
          <w:szCs w:val="20"/>
        </w:rPr>
        <w:t>) and long-tailed duck (</w:t>
      </w:r>
      <w:r w:rsidRPr="004D5ACE">
        <w:rPr>
          <w:rFonts w:ascii="Calibri" w:eastAsia="Times New Roman" w:hAnsi="Calibri" w:cs="Calibri"/>
          <w:i/>
          <w:sz w:val="20"/>
          <w:szCs w:val="20"/>
          <w:shd w:val="clear" w:color="auto" w:fill="FFFFFF"/>
        </w:rPr>
        <w:t>Clangula hyemalis</w:t>
      </w:r>
      <w:r w:rsidRPr="004D5ACE">
        <w:rPr>
          <w:rFonts w:ascii="Calibri" w:eastAsia="Times New Roman" w:hAnsi="Calibri" w:cs="Calibri"/>
          <w:sz w:val="20"/>
          <w:szCs w:val="20"/>
        </w:rPr>
        <w:t>)). The SEA must therefore consider the effects of the Climate Change Strategy on the habitat of Annex 1 species outwith designated sites both for breeding and wintering habitat of the species regularly found in Shetland.</w:t>
      </w:r>
    </w:p>
    <w:p w14:paraId="22E9F266"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78" w:name="_Toc75356131"/>
      <w:r w:rsidRPr="004D5ACE">
        <w:rPr>
          <w:rFonts w:ascii="Calibri" w:eastAsia="Times New Roman" w:hAnsi="Calibri" w:cs="Calibri"/>
          <w:color w:val="20A3C2"/>
          <w:sz w:val="28"/>
          <w:szCs w:val="28"/>
        </w:rPr>
        <w:t>Table 1.9 – Nationally Protected Species occurring in Shetland</w:t>
      </w:r>
      <w:bookmarkEnd w:id="78"/>
    </w:p>
    <w:tbl>
      <w:tblPr>
        <w:tblW w:w="6658"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left w:w="57" w:type="dxa"/>
          <w:right w:w="57" w:type="dxa"/>
        </w:tblCellMar>
        <w:tblLook w:val="04A0" w:firstRow="1" w:lastRow="0" w:firstColumn="1" w:lastColumn="0" w:noHBand="0" w:noVBand="1"/>
      </w:tblPr>
      <w:tblGrid>
        <w:gridCol w:w="2122"/>
        <w:gridCol w:w="4536"/>
      </w:tblGrid>
      <w:tr w:rsidR="00063383" w:rsidRPr="004D5ACE" w14:paraId="79B0ED67" w14:textId="77777777" w:rsidTr="00063383">
        <w:tc>
          <w:tcPr>
            <w:tcW w:w="2122" w:type="dxa"/>
            <w:tcBorders>
              <w:top w:val="single" w:sz="4" w:space="0" w:color="00455B"/>
              <w:left w:val="single" w:sz="4" w:space="0" w:color="00455B"/>
              <w:bottom w:val="single" w:sz="4" w:space="0" w:color="00455B"/>
              <w:right w:val="single" w:sz="4" w:space="0" w:color="00455B"/>
            </w:tcBorders>
            <w:shd w:val="clear" w:color="auto" w:fill="006788"/>
            <w:hideMark/>
          </w:tcPr>
          <w:p w14:paraId="0405063B"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Wildlife &amp; Countryside Act 1981 (as amended)</w:t>
            </w:r>
          </w:p>
        </w:tc>
        <w:tc>
          <w:tcPr>
            <w:tcW w:w="4536" w:type="dxa"/>
            <w:tcBorders>
              <w:top w:val="single" w:sz="4" w:space="0" w:color="00455B"/>
              <w:left w:val="single" w:sz="4" w:space="0" w:color="00455B"/>
              <w:bottom w:val="single" w:sz="4" w:space="0" w:color="00455B"/>
              <w:right w:val="single" w:sz="4" w:space="0" w:color="00455B"/>
            </w:tcBorders>
            <w:shd w:val="clear" w:color="auto" w:fill="006788"/>
            <w:hideMark/>
          </w:tcPr>
          <w:p w14:paraId="4FCCAA5F"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Species</w:t>
            </w:r>
          </w:p>
        </w:tc>
      </w:tr>
      <w:tr w:rsidR="00063383" w:rsidRPr="004D5ACE" w14:paraId="0CD02C66" w14:textId="77777777" w:rsidTr="00063383">
        <w:tc>
          <w:tcPr>
            <w:tcW w:w="2122" w:type="dxa"/>
            <w:tcBorders>
              <w:top w:val="single" w:sz="4" w:space="0" w:color="00455B"/>
              <w:left w:val="single" w:sz="4" w:space="0" w:color="00455B"/>
              <w:bottom w:val="single" w:sz="4" w:space="0" w:color="00455B"/>
              <w:right w:val="single" w:sz="4" w:space="0" w:color="00455B"/>
            </w:tcBorders>
            <w:hideMark/>
          </w:tcPr>
          <w:p w14:paraId="1390820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Schedule 1 – Breeding Birds</w:t>
            </w:r>
          </w:p>
        </w:tc>
        <w:tc>
          <w:tcPr>
            <w:tcW w:w="4536" w:type="dxa"/>
            <w:tcBorders>
              <w:top w:val="single" w:sz="4" w:space="0" w:color="00455B"/>
              <w:left w:val="single" w:sz="4" w:space="0" w:color="00455B"/>
              <w:bottom w:val="single" w:sz="4" w:space="0" w:color="00455B"/>
              <w:right w:val="single" w:sz="4" w:space="0" w:color="00455B"/>
            </w:tcBorders>
            <w:hideMark/>
          </w:tcPr>
          <w:p w14:paraId="29D918E4"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Black-tailed Godwit (</w:t>
            </w:r>
            <w:r w:rsidRPr="004D5ACE">
              <w:rPr>
                <w:rFonts w:ascii="Calibri" w:eastAsia="Times New Roman" w:hAnsi="Calibri" w:cs="Calibri"/>
                <w:i/>
                <w:color w:val="00455B"/>
                <w:sz w:val="20"/>
                <w:szCs w:val="20"/>
              </w:rPr>
              <w:t>Limosa limosa</w:t>
            </w:r>
            <w:r w:rsidRPr="004D5ACE">
              <w:rPr>
                <w:rFonts w:ascii="Calibri" w:eastAsia="Times New Roman" w:hAnsi="Calibri" w:cs="Calibri"/>
                <w:color w:val="00455B"/>
                <w:sz w:val="20"/>
                <w:szCs w:val="20"/>
              </w:rPr>
              <w:t>)</w:t>
            </w:r>
            <w:r w:rsidRPr="004D5ACE">
              <w:rPr>
                <w:rFonts w:ascii="Calibri" w:eastAsia="Times New Roman" w:hAnsi="Calibri" w:cs="Calibri"/>
                <w:color w:val="00455B"/>
                <w:sz w:val="20"/>
                <w:szCs w:val="20"/>
                <w:vertAlign w:val="superscript"/>
              </w:rPr>
              <w:t>1</w:t>
            </w:r>
          </w:p>
          <w:p w14:paraId="089CAE36"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Greenshank (</w:t>
            </w:r>
            <w:r w:rsidRPr="004D5ACE">
              <w:rPr>
                <w:rFonts w:ascii="Calibri" w:eastAsia="Times New Roman" w:hAnsi="Calibri" w:cs="Calibri"/>
                <w:i/>
                <w:color w:val="00455B"/>
                <w:sz w:val="20"/>
                <w:szCs w:val="20"/>
              </w:rPr>
              <w:t>Tringa nebularia</w:t>
            </w:r>
            <w:r w:rsidRPr="004D5ACE">
              <w:rPr>
                <w:rFonts w:ascii="Calibri" w:eastAsia="Times New Roman" w:hAnsi="Calibri" w:cs="Calibri"/>
                <w:color w:val="00455B"/>
                <w:sz w:val="20"/>
                <w:szCs w:val="20"/>
              </w:rPr>
              <w:t>)</w:t>
            </w:r>
            <w:r w:rsidRPr="004D5ACE">
              <w:rPr>
                <w:rFonts w:ascii="Calibri" w:eastAsia="Times New Roman" w:hAnsi="Calibri" w:cs="Calibri"/>
                <w:color w:val="00455B"/>
                <w:sz w:val="20"/>
                <w:szCs w:val="20"/>
                <w:vertAlign w:val="superscript"/>
              </w:rPr>
              <w:t>2</w:t>
            </w:r>
          </w:p>
          <w:p w14:paraId="7DD3F6C0"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Leach’s petrel (</w:t>
            </w:r>
            <w:r w:rsidRPr="004D5ACE">
              <w:rPr>
                <w:rFonts w:ascii="Calibri" w:eastAsia="Times New Roman" w:hAnsi="Calibri" w:cs="Calibri"/>
                <w:i/>
                <w:color w:val="00455B"/>
                <w:sz w:val="20"/>
                <w:szCs w:val="20"/>
              </w:rPr>
              <w:t>Oceanodroma leucorhoa</w:t>
            </w:r>
            <w:r w:rsidRPr="004D5ACE">
              <w:rPr>
                <w:rFonts w:ascii="Calibri" w:eastAsia="Times New Roman" w:hAnsi="Calibri" w:cs="Calibri"/>
                <w:color w:val="00455B"/>
                <w:sz w:val="20"/>
                <w:szCs w:val="20"/>
              </w:rPr>
              <w:t>)</w:t>
            </w:r>
          </w:p>
          <w:p w14:paraId="47AE193D"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Merlin (</w:t>
            </w:r>
            <w:r w:rsidRPr="004D5ACE">
              <w:rPr>
                <w:rFonts w:ascii="Calibri" w:eastAsia="Times New Roman" w:hAnsi="Calibri" w:cs="Calibri"/>
                <w:i/>
                <w:color w:val="00455B"/>
                <w:sz w:val="20"/>
                <w:szCs w:val="20"/>
              </w:rPr>
              <w:t>Falco columbarius</w:t>
            </w:r>
            <w:r w:rsidRPr="004D5ACE">
              <w:rPr>
                <w:rFonts w:ascii="Calibri" w:eastAsia="Times New Roman" w:hAnsi="Calibri" w:cs="Calibri"/>
                <w:color w:val="00455B"/>
                <w:sz w:val="20"/>
                <w:szCs w:val="20"/>
              </w:rPr>
              <w:t>)</w:t>
            </w:r>
          </w:p>
          <w:p w14:paraId="7D0B0BCD"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Peregrine falcon (</w:t>
            </w:r>
            <w:r w:rsidRPr="004D5ACE">
              <w:rPr>
                <w:rFonts w:ascii="Calibri" w:eastAsia="Times New Roman" w:hAnsi="Calibri" w:cs="Calibri"/>
                <w:i/>
                <w:color w:val="00455B"/>
                <w:sz w:val="20"/>
                <w:szCs w:val="20"/>
              </w:rPr>
              <w:t>Falco peregrinus</w:t>
            </w:r>
            <w:r w:rsidRPr="004D5ACE">
              <w:rPr>
                <w:rFonts w:ascii="Calibri" w:eastAsia="Times New Roman" w:hAnsi="Calibri" w:cs="Calibri"/>
                <w:color w:val="00455B"/>
                <w:sz w:val="20"/>
                <w:szCs w:val="20"/>
              </w:rPr>
              <w:t>)</w:t>
            </w:r>
            <w:r w:rsidRPr="004D5ACE">
              <w:rPr>
                <w:rFonts w:ascii="Calibri" w:eastAsia="Times New Roman" w:hAnsi="Calibri" w:cs="Calibri"/>
                <w:color w:val="00455B"/>
                <w:sz w:val="20"/>
                <w:szCs w:val="20"/>
                <w:vertAlign w:val="superscript"/>
              </w:rPr>
              <w:t>3</w:t>
            </w:r>
          </w:p>
          <w:p w14:paraId="2BD0C517"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Red-necked phalarope (</w:t>
            </w:r>
            <w:r w:rsidRPr="004D5ACE">
              <w:rPr>
                <w:rFonts w:ascii="Calibri" w:eastAsia="Times New Roman" w:hAnsi="Calibri" w:cs="Calibri"/>
                <w:i/>
                <w:color w:val="00455B"/>
                <w:sz w:val="20"/>
                <w:szCs w:val="20"/>
              </w:rPr>
              <w:t>Phalaropus lobatus</w:t>
            </w:r>
            <w:r w:rsidRPr="004D5ACE">
              <w:rPr>
                <w:rFonts w:ascii="Calibri" w:eastAsia="Times New Roman" w:hAnsi="Calibri" w:cs="Calibri"/>
                <w:color w:val="00455B"/>
                <w:sz w:val="20"/>
                <w:szCs w:val="20"/>
              </w:rPr>
              <w:t>)</w:t>
            </w:r>
          </w:p>
          <w:p w14:paraId="0325C286"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Red-throated diver (</w:t>
            </w:r>
            <w:r w:rsidRPr="004D5ACE">
              <w:rPr>
                <w:rFonts w:ascii="Calibri" w:eastAsia="Times New Roman" w:hAnsi="Calibri" w:cs="Calibri"/>
                <w:i/>
                <w:color w:val="00455B"/>
                <w:sz w:val="20"/>
                <w:szCs w:val="20"/>
              </w:rPr>
              <w:t>Gavia stellata</w:t>
            </w:r>
            <w:r w:rsidRPr="004D5ACE">
              <w:rPr>
                <w:rFonts w:ascii="Calibri" w:eastAsia="Times New Roman" w:hAnsi="Calibri" w:cs="Calibri"/>
                <w:color w:val="00455B"/>
                <w:sz w:val="20"/>
                <w:szCs w:val="20"/>
              </w:rPr>
              <w:t>)</w:t>
            </w:r>
          </w:p>
          <w:p w14:paraId="5AA446E0"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Whooper swan (</w:t>
            </w:r>
            <w:r w:rsidRPr="004D5ACE">
              <w:rPr>
                <w:rFonts w:ascii="Calibri" w:eastAsia="Times New Roman" w:hAnsi="Calibri" w:cs="Calibri"/>
                <w:i/>
                <w:color w:val="00455B"/>
                <w:sz w:val="20"/>
                <w:szCs w:val="20"/>
              </w:rPr>
              <w:t>Cygnus cygnus</w:t>
            </w:r>
            <w:r w:rsidRPr="004D5ACE">
              <w:rPr>
                <w:rFonts w:ascii="Calibri" w:eastAsia="Times New Roman" w:hAnsi="Calibri" w:cs="Calibri"/>
                <w:color w:val="00455B"/>
                <w:sz w:val="20"/>
                <w:szCs w:val="20"/>
              </w:rPr>
              <w:t>)</w:t>
            </w:r>
          </w:p>
          <w:p w14:paraId="6B3FE20E" w14:textId="77777777" w:rsidR="00063383" w:rsidRPr="004D5ACE" w:rsidRDefault="00063383" w:rsidP="00700364">
            <w:pPr>
              <w:numPr>
                <w:ilvl w:val="0"/>
                <w:numId w:val="74"/>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Whimbrel (</w:t>
            </w:r>
            <w:r w:rsidRPr="004D5ACE">
              <w:rPr>
                <w:rFonts w:ascii="Calibri" w:eastAsia="Times New Roman" w:hAnsi="Calibri" w:cs="Calibri"/>
                <w:i/>
                <w:color w:val="00455B"/>
                <w:sz w:val="20"/>
                <w:szCs w:val="20"/>
              </w:rPr>
              <w:t>Numenius phaeopus</w:t>
            </w:r>
            <w:r w:rsidRPr="004D5ACE">
              <w:rPr>
                <w:rFonts w:ascii="Calibri" w:eastAsia="Times New Roman" w:hAnsi="Calibri" w:cs="Calibri"/>
                <w:color w:val="00455B"/>
                <w:sz w:val="20"/>
                <w:szCs w:val="20"/>
              </w:rPr>
              <w:t>)</w:t>
            </w:r>
          </w:p>
        </w:tc>
      </w:tr>
      <w:tr w:rsidR="00063383" w:rsidRPr="004D5ACE" w14:paraId="274DB394" w14:textId="77777777" w:rsidTr="00063383">
        <w:tc>
          <w:tcPr>
            <w:tcW w:w="2122" w:type="dxa"/>
            <w:tcBorders>
              <w:top w:val="single" w:sz="4" w:space="0" w:color="00455B"/>
              <w:left w:val="single" w:sz="4" w:space="0" w:color="00455B"/>
              <w:bottom w:val="single" w:sz="4" w:space="0" w:color="00455B"/>
              <w:right w:val="single" w:sz="4" w:space="0" w:color="00455B"/>
            </w:tcBorders>
            <w:hideMark/>
          </w:tcPr>
          <w:p w14:paraId="2943FB8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Schedule 5 - other animals</w:t>
            </w:r>
          </w:p>
        </w:tc>
        <w:tc>
          <w:tcPr>
            <w:tcW w:w="4536" w:type="dxa"/>
            <w:tcBorders>
              <w:top w:val="single" w:sz="4" w:space="0" w:color="00455B"/>
              <w:left w:val="single" w:sz="4" w:space="0" w:color="00455B"/>
              <w:bottom w:val="single" w:sz="4" w:space="0" w:color="00455B"/>
              <w:right w:val="single" w:sz="4" w:space="0" w:color="00455B"/>
            </w:tcBorders>
            <w:hideMark/>
          </w:tcPr>
          <w:p w14:paraId="301545E8" w14:textId="77777777" w:rsidR="00063383" w:rsidRPr="004D5ACE" w:rsidRDefault="00063383" w:rsidP="00700364">
            <w:pPr>
              <w:numPr>
                <w:ilvl w:val="0"/>
                <w:numId w:val="75"/>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Basking Shark (</w:t>
            </w:r>
            <w:r w:rsidRPr="004D5ACE">
              <w:rPr>
                <w:rFonts w:ascii="Calibri" w:eastAsia="Times New Roman" w:hAnsi="Calibri" w:cs="Calibri"/>
                <w:i/>
                <w:color w:val="00455B"/>
                <w:sz w:val="20"/>
                <w:szCs w:val="20"/>
              </w:rPr>
              <w:t>Cetorhinus maximus</w:t>
            </w:r>
            <w:r w:rsidRPr="004D5ACE">
              <w:rPr>
                <w:rFonts w:ascii="Calibri" w:eastAsia="Times New Roman" w:hAnsi="Calibri" w:cs="Calibri"/>
                <w:color w:val="00455B"/>
                <w:sz w:val="20"/>
                <w:szCs w:val="20"/>
              </w:rPr>
              <w:t>)</w:t>
            </w:r>
          </w:p>
          <w:p w14:paraId="3B27A348" w14:textId="77777777" w:rsidR="00063383" w:rsidRPr="004D5ACE" w:rsidRDefault="00063383" w:rsidP="00700364">
            <w:pPr>
              <w:numPr>
                <w:ilvl w:val="0"/>
                <w:numId w:val="75"/>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Cetaceans (all species of dolphin, porpoise and whale)</w:t>
            </w:r>
          </w:p>
          <w:p w14:paraId="7AAFDE5D" w14:textId="77777777" w:rsidR="00063383" w:rsidRPr="004D5ACE" w:rsidRDefault="00063383" w:rsidP="00700364">
            <w:pPr>
              <w:numPr>
                <w:ilvl w:val="0"/>
                <w:numId w:val="75"/>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 pearl mussel (</w:t>
            </w:r>
            <w:r w:rsidRPr="004D5ACE">
              <w:rPr>
                <w:rFonts w:ascii="Calibri" w:eastAsia="Times New Roman" w:hAnsi="Calibri" w:cs="Calibri"/>
                <w:i/>
                <w:color w:val="00455B"/>
                <w:sz w:val="20"/>
                <w:szCs w:val="20"/>
              </w:rPr>
              <w:t>Margaritifera margaritifera</w:t>
            </w:r>
            <w:r w:rsidRPr="004D5ACE">
              <w:rPr>
                <w:rFonts w:ascii="Calibri" w:eastAsia="Times New Roman" w:hAnsi="Calibri" w:cs="Calibri"/>
                <w:color w:val="00455B"/>
                <w:sz w:val="20"/>
                <w:szCs w:val="20"/>
              </w:rPr>
              <w:t>)</w:t>
            </w:r>
          </w:p>
          <w:p w14:paraId="47F2947D" w14:textId="77777777" w:rsidR="00063383" w:rsidRPr="004D5ACE" w:rsidRDefault="00063383" w:rsidP="00700364">
            <w:pPr>
              <w:numPr>
                <w:ilvl w:val="0"/>
                <w:numId w:val="75"/>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Mountain Hare (</w:t>
            </w:r>
            <w:r w:rsidRPr="004D5ACE">
              <w:rPr>
                <w:rFonts w:ascii="Calibri" w:eastAsia="Times New Roman" w:hAnsi="Calibri" w:cs="Calibri"/>
                <w:i/>
                <w:color w:val="00455B"/>
                <w:sz w:val="20"/>
                <w:szCs w:val="20"/>
              </w:rPr>
              <w:t>Lepus timidus</w:t>
            </w:r>
            <w:r w:rsidRPr="004D5ACE">
              <w:rPr>
                <w:rFonts w:ascii="Calibri" w:eastAsia="Times New Roman" w:hAnsi="Calibri" w:cs="Calibri"/>
                <w:color w:val="00455B"/>
                <w:sz w:val="20"/>
                <w:szCs w:val="20"/>
              </w:rPr>
              <w:t>)</w:t>
            </w:r>
          </w:p>
          <w:p w14:paraId="40375F3E" w14:textId="77777777" w:rsidR="00063383" w:rsidRPr="004D5ACE" w:rsidRDefault="00063383" w:rsidP="00700364">
            <w:pPr>
              <w:numPr>
                <w:ilvl w:val="0"/>
                <w:numId w:val="75"/>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Otter (</w:t>
            </w:r>
            <w:r w:rsidRPr="004D5ACE">
              <w:rPr>
                <w:rFonts w:ascii="Calibri" w:eastAsia="Times New Roman" w:hAnsi="Calibri" w:cs="Calibri"/>
                <w:i/>
                <w:color w:val="00455B"/>
                <w:sz w:val="20"/>
                <w:szCs w:val="20"/>
              </w:rPr>
              <w:t>Lutra lutra</w:t>
            </w:r>
            <w:r w:rsidRPr="004D5ACE">
              <w:rPr>
                <w:rFonts w:ascii="Calibri" w:eastAsia="Times New Roman" w:hAnsi="Calibri" w:cs="Calibri"/>
                <w:color w:val="00455B"/>
                <w:sz w:val="20"/>
                <w:szCs w:val="20"/>
              </w:rPr>
              <w:t>)</w:t>
            </w:r>
          </w:p>
        </w:tc>
      </w:tr>
      <w:tr w:rsidR="00063383" w:rsidRPr="004D5ACE" w14:paraId="7631B38B" w14:textId="77777777" w:rsidTr="00063383">
        <w:tc>
          <w:tcPr>
            <w:tcW w:w="2122" w:type="dxa"/>
            <w:tcBorders>
              <w:top w:val="single" w:sz="4" w:space="0" w:color="00455B"/>
              <w:left w:val="single" w:sz="4" w:space="0" w:color="00455B"/>
              <w:bottom w:val="single" w:sz="4" w:space="0" w:color="00455B"/>
              <w:right w:val="single" w:sz="4" w:space="0" w:color="00455B"/>
            </w:tcBorders>
            <w:hideMark/>
          </w:tcPr>
          <w:p w14:paraId="6AEEF76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Schedule 8 - plants</w:t>
            </w:r>
          </w:p>
        </w:tc>
        <w:tc>
          <w:tcPr>
            <w:tcW w:w="4536" w:type="dxa"/>
            <w:tcBorders>
              <w:top w:val="single" w:sz="4" w:space="0" w:color="00455B"/>
              <w:left w:val="single" w:sz="4" w:space="0" w:color="00455B"/>
              <w:bottom w:val="single" w:sz="4" w:space="0" w:color="00455B"/>
              <w:right w:val="single" w:sz="4" w:space="0" w:color="00455B"/>
            </w:tcBorders>
            <w:hideMark/>
          </w:tcPr>
          <w:p w14:paraId="6C950A12" w14:textId="77777777" w:rsidR="00063383" w:rsidRPr="004D5ACE" w:rsidRDefault="00063383" w:rsidP="00700364">
            <w:pPr>
              <w:numPr>
                <w:ilvl w:val="0"/>
                <w:numId w:val="76"/>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North Roe hawkweed (</w:t>
            </w:r>
            <w:r w:rsidRPr="004D5ACE">
              <w:rPr>
                <w:rFonts w:ascii="Calibri" w:eastAsia="Times New Roman" w:hAnsi="Calibri" w:cs="Calibri"/>
                <w:i/>
                <w:color w:val="00455B"/>
                <w:sz w:val="20"/>
                <w:szCs w:val="20"/>
              </w:rPr>
              <w:t>Hieracium northroense</w:t>
            </w:r>
            <w:r w:rsidRPr="004D5ACE">
              <w:rPr>
                <w:rFonts w:ascii="Calibri" w:eastAsia="Times New Roman" w:hAnsi="Calibri" w:cs="Calibri"/>
                <w:color w:val="00455B"/>
                <w:sz w:val="20"/>
                <w:szCs w:val="20"/>
              </w:rPr>
              <w:t>)</w:t>
            </w:r>
          </w:p>
          <w:p w14:paraId="2CB03978" w14:textId="77777777" w:rsidR="00063383" w:rsidRPr="004D5ACE" w:rsidRDefault="00063383" w:rsidP="00700364">
            <w:pPr>
              <w:numPr>
                <w:ilvl w:val="0"/>
                <w:numId w:val="76"/>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Norwegian sandwort (</w:t>
            </w:r>
            <w:r w:rsidRPr="004D5ACE">
              <w:rPr>
                <w:rFonts w:ascii="Calibri" w:eastAsia="Times New Roman" w:hAnsi="Calibri" w:cs="Calibri"/>
                <w:i/>
                <w:color w:val="00455B"/>
                <w:sz w:val="20"/>
                <w:szCs w:val="20"/>
              </w:rPr>
              <w:t>Arenaria norvegica</w:t>
            </w:r>
            <w:r w:rsidRPr="004D5ACE">
              <w:rPr>
                <w:rFonts w:ascii="Calibri" w:eastAsia="Times New Roman" w:hAnsi="Calibri" w:cs="Calibri"/>
                <w:color w:val="00455B"/>
                <w:sz w:val="20"/>
                <w:szCs w:val="20"/>
              </w:rPr>
              <w:t>)</w:t>
            </w:r>
          </w:p>
          <w:p w14:paraId="7F997DD7" w14:textId="77777777" w:rsidR="00063383" w:rsidRPr="004D5ACE" w:rsidRDefault="00063383" w:rsidP="00700364">
            <w:pPr>
              <w:numPr>
                <w:ilvl w:val="0"/>
                <w:numId w:val="76"/>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Shetland Hawkweed (</w:t>
            </w:r>
            <w:r w:rsidRPr="004D5ACE">
              <w:rPr>
                <w:rFonts w:ascii="Calibri" w:eastAsia="Times New Roman" w:hAnsi="Calibri" w:cs="Calibri"/>
                <w:i/>
                <w:color w:val="00455B"/>
                <w:sz w:val="20"/>
                <w:szCs w:val="20"/>
              </w:rPr>
              <w:t>Hieracium zetlandicum</w:t>
            </w:r>
            <w:r w:rsidRPr="004D5ACE">
              <w:rPr>
                <w:rFonts w:ascii="Calibri" w:eastAsia="Times New Roman" w:hAnsi="Calibri" w:cs="Calibri"/>
                <w:color w:val="00455B"/>
                <w:sz w:val="20"/>
                <w:szCs w:val="20"/>
              </w:rPr>
              <w:t>)</w:t>
            </w:r>
          </w:p>
          <w:p w14:paraId="3E7DABB9" w14:textId="77777777" w:rsidR="00063383" w:rsidRPr="004D5ACE" w:rsidRDefault="00063383" w:rsidP="00700364">
            <w:pPr>
              <w:numPr>
                <w:ilvl w:val="0"/>
                <w:numId w:val="76"/>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Weak-leaved hawkweed (</w:t>
            </w:r>
            <w:r w:rsidRPr="004D5ACE">
              <w:rPr>
                <w:rFonts w:ascii="Calibri" w:eastAsia="Times New Roman" w:hAnsi="Calibri" w:cs="Calibri"/>
                <w:i/>
                <w:color w:val="00455B"/>
                <w:sz w:val="20"/>
                <w:szCs w:val="20"/>
              </w:rPr>
              <w:t>Hieracium attenuatifolium</w:t>
            </w:r>
            <w:r w:rsidRPr="004D5ACE">
              <w:rPr>
                <w:rFonts w:ascii="Calibri" w:eastAsia="Times New Roman" w:hAnsi="Calibri" w:cs="Calibri"/>
                <w:color w:val="00455B"/>
                <w:sz w:val="20"/>
                <w:szCs w:val="20"/>
              </w:rPr>
              <w:t>)</w:t>
            </w:r>
          </w:p>
        </w:tc>
      </w:tr>
    </w:tbl>
    <w:p w14:paraId="6BC1C571" w14:textId="77777777" w:rsidR="00063383" w:rsidRPr="004D5ACE" w:rsidRDefault="00063383" w:rsidP="00063383">
      <w:pPr>
        <w:spacing w:after="0" w:line="240" w:lineRule="auto"/>
        <w:rPr>
          <w:rFonts w:ascii="Calibri" w:eastAsia="Times New Roman" w:hAnsi="Calibri" w:cs="Calibri"/>
          <w:i/>
          <w:color w:val="00455B"/>
          <w:sz w:val="20"/>
          <w:szCs w:val="20"/>
        </w:rPr>
      </w:pPr>
      <w:r w:rsidRPr="004D5ACE">
        <w:rPr>
          <w:rFonts w:ascii="Calibri" w:eastAsia="Times New Roman" w:hAnsi="Calibri" w:cs="Calibri"/>
          <w:i/>
          <w:color w:val="00455B"/>
          <w:sz w:val="20"/>
          <w:szCs w:val="20"/>
          <w:vertAlign w:val="superscript"/>
        </w:rPr>
        <w:t>1</w:t>
      </w:r>
      <w:r w:rsidRPr="004D5ACE">
        <w:rPr>
          <w:rFonts w:ascii="Calibri" w:eastAsia="Times New Roman" w:hAnsi="Calibri" w:cs="Calibri"/>
          <w:i/>
          <w:color w:val="00455B"/>
          <w:sz w:val="20"/>
          <w:szCs w:val="20"/>
        </w:rPr>
        <w:t xml:space="preserve"> Used to breed regularly and still seen annually in breeding areas and could easily start breeding again. (SRBC, Pers Comm)</w:t>
      </w:r>
    </w:p>
    <w:p w14:paraId="03C07A43" w14:textId="77777777" w:rsidR="00063383" w:rsidRPr="004D5ACE" w:rsidRDefault="00063383" w:rsidP="00063383">
      <w:pPr>
        <w:spacing w:after="0" w:line="240" w:lineRule="auto"/>
        <w:rPr>
          <w:rFonts w:ascii="Calibri" w:eastAsia="Times New Roman" w:hAnsi="Calibri" w:cs="Calibri"/>
          <w:i/>
          <w:color w:val="00455B"/>
          <w:sz w:val="20"/>
          <w:szCs w:val="20"/>
        </w:rPr>
      </w:pPr>
      <w:r w:rsidRPr="004D5ACE">
        <w:rPr>
          <w:rFonts w:ascii="Calibri" w:eastAsia="Times New Roman" w:hAnsi="Calibri" w:cs="Calibri"/>
          <w:i/>
          <w:color w:val="00455B"/>
          <w:sz w:val="20"/>
          <w:szCs w:val="20"/>
          <w:vertAlign w:val="superscript"/>
        </w:rPr>
        <w:t>2</w:t>
      </w:r>
      <w:r w:rsidRPr="004D5ACE">
        <w:rPr>
          <w:rFonts w:ascii="Calibri" w:eastAsia="Times New Roman" w:hAnsi="Calibri" w:cs="Calibri"/>
          <w:i/>
          <w:color w:val="00455B"/>
          <w:sz w:val="20"/>
          <w:szCs w:val="20"/>
        </w:rPr>
        <w:t>Believed to breed annually on North Roe plateau but this has not been confirmed. (SRBC, Pers Comm)</w:t>
      </w:r>
    </w:p>
    <w:p w14:paraId="0A1F19B6" w14:textId="77777777" w:rsidR="00063383" w:rsidRPr="004D5ACE" w:rsidRDefault="00063383" w:rsidP="00063383">
      <w:pPr>
        <w:spacing w:after="0" w:line="240" w:lineRule="auto"/>
        <w:rPr>
          <w:rFonts w:ascii="Calibri" w:eastAsia="Times New Roman" w:hAnsi="Calibri" w:cs="Calibri"/>
          <w:i/>
          <w:color w:val="00455B"/>
          <w:sz w:val="20"/>
          <w:szCs w:val="20"/>
        </w:rPr>
      </w:pPr>
      <w:r w:rsidRPr="004D5ACE">
        <w:rPr>
          <w:rFonts w:ascii="Calibri" w:eastAsia="Times New Roman" w:hAnsi="Calibri" w:cs="Calibri"/>
          <w:i/>
          <w:color w:val="00455B"/>
          <w:sz w:val="20"/>
          <w:szCs w:val="20"/>
          <w:vertAlign w:val="superscript"/>
        </w:rPr>
        <w:t>3</w:t>
      </w:r>
      <w:r w:rsidRPr="004D5ACE">
        <w:rPr>
          <w:rFonts w:ascii="Calibri" w:eastAsia="Times New Roman" w:hAnsi="Calibri" w:cs="Calibri"/>
          <w:i/>
          <w:color w:val="00455B"/>
          <w:sz w:val="20"/>
          <w:szCs w:val="20"/>
        </w:rPr>
        <w:t>Bred annually until the recently. Still regularly recorded summering and could start to breed again. (SRBC, Pers Comm)</w:t>
      </w:r>
    </w:p>
    <w:p w14:paraId="662A0586"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79" w:name="_Toc75356132"/>
      <w:r w:rsidRPr="004D5ACE">
        <w:rPr>
          <w:rFonts w:ascii="Calibri" w:eastAsia="Times New Roman" w:hAnsi="Calibri" w:cs="Calibri"/>
          <w:color w:val="20A3C2"/>
          <w:sz w:val="28"/>
          <w:szCs w:val="28"/>
        </w:rPr>
        <w:t>Table 1.10 – Birds Directive Annex 1 Species nesting in Shetland</w:t>
      </w:r>
      <w:bookmarkEnd w:id="79"/>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6609"/>
      </w:tblGrid>
      <w:tr w:rsidR="00063383" w:rsidRPr="004D5ACE" w14:paraId="55C02D72" w14:textId="77777777" w:rsidTr="00063383">
        <w:tc>
          <w:tcPr>
            <w:tcW w:w="6609" w:type="dxa"/>
            <w:tcBorders>
              <w:top w:val="single" w:sz="4" w:space="0" w:color="00455B"/>
              <w:left w:val="single" w:sz="4" w:space="0" w:color="00455B"/>
              <w:bottom w:val="single" w:sz="4" w:space="0" w:color="00455B"/>
              <w:right w:val="single" w:sz="4" w:space="0" w:color="00455B"/>
            </w:tcBorders>
            <w:shd w:val="clear" w:color="auto" w:fill="006788"/>
            <w:hideMark/>
          </w:tcPr>
          <w:p w14:paraId="7522DE89"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Annex 1 Species nesting in Shetland</w:t>
            </w:r>
          </w:p>
        </w:tc>
      </w:tr>
      <w:tr w:rsidR="00063383" w:rsidRPr="004D5ACE" w14:paraId="3BEE36A1" w14:textId="77777777" w:rsidTr="00063383">
        <w:tc>
          <w:tcPr>
            <w:tcW w:w="6609" w:type="dxa"/>
            <w:tcBorders>
              <w:top w:val="single" w:sz="4" w:space="0" w:color="00455B"/>
              <w:left w:val="single" w:sz="4" w:space="0" w:color="00455B"/>
              <w:bottom w:val="single" w:sz="4" w:space="0" w:color="00455B"/>
              <w:right w:val="single" w:sz="4" w:space="0" w:color="00455B"/>
            </w:tcBorders>
            <w:hideMark/>
          </w:tcPr>
          <w:p w14:paraId="489C5C09"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Tern (</w:t>
            </w:r>
            <w:r w:rsidRPr="004D5ACE">
              <w:rPr>
                <w:rFonts w:ascii="Calibri" w:eastAsia="Times New Roman" w:hAnsi="Calibri" w:cs="Calibri"/>
                <w:i/>
                <w:color w:val="00455B"/>
                <w:sz w:val="20"/>
                <w:szCs w:val="20"/>
              </w:rPr>
              <w:t>Sterna paradisaea</w:t>
            </w:r>
            <w:r w:rsidRPr="004D5ACE">
              <w:rPr>
                <w:rFonts w:ascii="Calibri" w:eastAsia="Times New Roman" w:hAnsi="Calibri" w:cs="Calibri"/>
                <w:color w:val="00455B"/>
                <w:sz w:val="20"/>
                <w:szCs w:val="20"/>
              </w:rPr>
              <w:t>)</w:t>
            </w:r>
          </w:p>
          <w:p w14:paraId="31839525"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Common tern (</w:t>
            </w:r>
            <w:r w:rsidRPr="004D5ACE">
              <w:rPr>
                <w:rFonts w:ascii="Calibri" w:eastAsia="Times New Roman" w:hAnsi="Calibri" w:cs="Calibri"/>
                <w:i/>
                <w:color w:val="00455B"/>
                <w:sz w:val="20"/>
                <w:szCs w:val="20"/>
              </w:rPr>
              <w:t>Sterna hirundo</w:t>
            </w:r>
            <w:r w:rsidRPr="004D5ACE">
              <w:rPr>
                <w:rFonts w:ascii="Calibri" w:eastAsia="Times New Roman" w:hAnsi="Calibri" w:cs="Calibri"/>
                <w:color w:val="00455B"/>
                <w:sz w:val="20"/>
                <w:szCs w:val="20"/>
              </w:rPr>
              <w:t>)</w:t>
            </w:r>
          </w:p>
          <w:p w14:paraId="1FFD780C"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Dunlin (</w:t>
            </w:r>
            <w:r w:rsidRPr="004D5ACE">
              <w:rPr>
                <w:rFonts w:ascii="Calibri" w:eastAsia="Times New Roman" w:hAnsi="Calibri" w:cs="Calibri"/>
                <w:i/>
                <w:color w:val="00455B"/>
                <w:sz w:val="20"/>
                <w:szCs w:val="20"/>
              </w:rPr>
              <w:t>Calidris alpine schinzii</w:t>
            </w:r>
            <w:r w:rsidRPr="004D5ACE">
              <w:rPr>
                <w:rFonts w:ascii="Calibri" w:eastAsia="Times New Roman" w:hAnsi="Calibri" w:cs="Calibri"/>
                <w:color w:val="00455B"/>
                <w:sz w:val="20"/>
                <w:szCs w:val="20"/>
              </w:rPr>
              <w:t>)</w:t>
            </w:r>
          </w:p>
          <w:p w14:paraId="59F32266"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Golden Plover (</w:t>
            </w:r>
            <w:r w:rsidRPr="004D5ACE">
              <w:rPr>
                <w:rFonts w:ascii="Calibri" w:eastAsia="Times New Roman" w:hAnsi="Calibri" w:cs="Calibri"/>
                <w:i/>
                <w:color w:val="00455B"/>
                <w:sz w:val="20"/>
                <w:szCs w:val="20"/>
              </w:rPr>
              <w:t>Pluvialis apricaria</w:t>
            </w:r>
            <w:r w:rsidRPr="004D5ACE">
              <w:rPr>
                <w:rFonts w:ascii="Calibri" w:eastAsia="Times New Roman" w:hAnsi="Calibri" w:cs="Calibri"/>
                <w:color w:val="00455B"/>
                <w:sz w:val="20"/>
                <w:szCs w:val="20"/>
              </w:rPr>
              <w:t>)</w:t>
            </w:r>
          </w:p>
          <w:p w14:paraId="5F7B8C2D"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Leach’s petrel (</w:t>
            </w:r>
            <w:r w:rsidRPr="004D5ACE">
              <w:rPr>
                <w:rFonts w:ascii="Calibri" w:eastAsia="Times New Roman" w:hAnsi="Calibri" w:cs="Calibri"/>
                <w:i/>
                <w:color w:val="00455B"/>
                <w:sz w:val="20"/>
                <w:szCs w:val="20"/>
              </w:rPr>
              <w:t>Oceanodroma leucorhoa</w:t>
            </w:r>
            <w:r w:rsidRPr="004D5ACE">
              <w:rPr>
                <w:rFonts w:ascii="Calibri" w:eastAsia="Times New Roman" w:hAnsi="Calibri" w:cs="Calibri"/>
                <w:color w:val="00455B"/>
                <w:sz w:val="20"/>
                <w:szCs w:val="20"/>
              </w:rPr>
              <w:t>)</w:t>
            </w:r>
          </w:p>
          <w:p w14:paraId="21BD947C"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Merlin (</w:t>
            </w:r>
            <w:r w:rsidRPr="004D5ACE">
              <w:rPr>
                <w:rFonts w:ascii="Calibri" w:eastAsia="Times New Roman" w:hAnsi="Calibri" w:cs="Calibri"/>
                <w:i/>
                <w:color w:val="00455B"/>
                <w:sz w:val="20"/>
                <w:szCs w:val="20"/>
              </w:rPr>
              <w:t>Falco columbarius</w:t>
            </w:r>
            <w:r w:rsidRPr="004D5ACE">
              <w:rPr>
                <w:rFonts w:ascii="Calibri" w:eastAsia="Times New Roman" w:hAnsi="Calibri" w:cs="Calibri"/>
                <w:color w:val="00455B"/>
                <w:sz w:val="20"/>
                <w:szCs w:val="20"/>
              </w:rPr>
              <w:t>)</w:t>
            </w:r>
          </w:p>
          <w:p w14:paraId="00F60F60"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Peregrine falcon (</w:t>
            </w:r>
            <w:r w:rsidRPr="004D5ACE">
              <w:rPr>
                <w:rFonts w:ascii="Calibri" w:eastAsia="Times New Roman" w:hAnsi="Calibri" w:cs="Calibri"/>
                <w:i/>
                <w:color w:val="00455B"/>
                <w:sz w:val="20"/>
                <w:szCs w:val="20"/>
              </w:rPr>
              <w:t>Falco peregrinus</w:t>
            </w:r>
            <w:r w:rsidRPr="004D5ACE">
              <w:rPr>
                <w:rFonts w:ascii="Calibri" w:eastAsia="Times New Roman" w:hAnsi="Calibri" w:cs="Calibri"/>
                <w:color w:val="00455B"/>
                <w:sz w:val="20"/>
                <w:szCs w:val="20"/>
              </w:rPr>
              <w:t>)</w:t>
            </w:r>
          </w:p>
          <w:p w14:paraId="7AB87D6F"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Red-necked phalarope (</w:t>
            </w:r>
            <w:r w:rsidRPr="004D5ACE">
              <w:rPr>
                <w:rFonts w:ascii="Calibri" w:eastAsia="Times New Roman" w:hAnsi="Calibri" w:cs="Calibri"/>
                <w:i/>
                <w:color w:val="00455B"/>
                <w:sz w:val="20"/>
                <w:szCs w:val="20"/>
              </w:rPr>
              <w:t>Phalaropus lobatus</w:t>
            </w:r>
            <w:r w:rsidRPr="004D5ACE">
              <w:rPr>
                <w:rFonts w:ascii="Calibri" w:eastAsia="Times New Roman" w:hAnsi="Calibri" w:cs="Calibri"/>
                <w:color w:val="00455B"/>
                <w:sz w:val="20"/>
                <w:szCs w:val="20"/>
              </w:rPr>
              <w:t>)</w:t>
            </w:r>
          </w:p>
          <w:p w14:paraId="12B107EF"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Red-throated diver (</w:t>
            </w:r>
            <w:r w:rsidRPr="004D5ACE">
              <w:rPr>
                <w:rFonts w:ascii="Calibri" w:eastAsia="Times New Roman" w:hAnsi="Calibri" w:cs="Calibri"/>
                <w:i/>
                <w:color w:val="00455B"/>
                <w:sz w:val="20"/>
                <w:szCs w:val="20"/>
              </w:rPr>
              <w:t>Gavia stellata</w:t>
            </w:r>
            <w:r w:rsidRPr="004D5ACE">
              <w:rPr>
                <w:rFonts w:ascii="Calibri" w:eastAsia="Times New Roman" w:hAnsi="Calibri" w:cs="Calibri"/>
                <w:color w:val="00455B"/>
                <w:sz w:val="20"/>
                <w:szCs w:val="20"/>
              </w:rPr>
              <w:t>)</w:t>
            </w:r>
          </w:p>
          <w:p w14:paraId="2C8A1D8A"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Storm petrel (</w:t>
            </w:r>
            <w:r w:rsidRPr="004D5ACE">
              <w:rPr>
                <w:rFonts w:ascii="Calibri" w:eastAsia="Times New Roman" w:hAnsi="Calibri" w:cs="Calibri"/>
                <w:i/>
                <w:color w:val="00455B"/>
                <w:sz w:val="20"/>
                <w:szCs w:val="20"/>
              </w:rPr>
              <w:t>Hydrobates pelagicus</w:t>
            </w:r>
            <w:r w:rsidRPr="004D5ACE">
              <w:rPr>
                <w:rFonts w:ascii="Calibri" w:eastAsia="Times New Roman" w:hAnsi="Calibri" w:cs="Calibri"/>
                <w:color w:val="00455B"/>
                <w:sz w:val="20"/>
                <w:szCs w:val="20"/>
              </w:rPr>
              <w:t>)</w:t>
            </w:r>
          </w:p>
          <w:p w14:paraId="499BF613"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Whooper swan (</w:t>
            </w:r>
            <w:r w:rsidRPr="004D5ACE">
              <w:rPr>
                <w:rFonts w:ascii="Calibri" w:eastAsia="Times New Roman" w:hAnsi="Calibri" w:cs="Calibri"/>
                <w:i/>
                <w:color w:val="00455B"/>
                <w:sz w:val="20"/>
                <w:szCs w:val="20"/>
              </w:rPr>
              <w:t>Cygnus cygnus</w:t>
            </w:r>
            <w:r w:rsidRPr="004D5ACE">
              <w:rPr>
                <w:rFonts w:ascii="Calibri" w:eastAsia="Times New Roman" w:hAnsi="Calibri" w:cs="Calibri"/>
                <w:color w:val="00455B"/>
                <w:sz w:val="20"/>
                <w:szCs w:val="20"/>
              </w:rPr>
              <w:t>)</w:t>
            </w:r>
          </w:p>
          <w:p w14:paraId="7F3C008E" w14:textId="77777777" w:rsidR="00063383" w:rsidRPr="004D5ACE" w:rsidRDefault="00063383" w:rsidP="00700364">
            <w:pPr>
              <w:numPr>
                <w:ilvl w:val="0"/>
                <w:numId w:val="77"/>
              </w:numPr>
              <w:overflowPunct w:val="0"/>
              <w:autoSpaceDE w:val="0"/>
              <w:autoSpaceDN w:val="0"/>
              <w:adjustRightInd w:val="0"/>
              <w:spacing w:after="0" w:line="240" w:lineRule="auto"/>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Wren (Fair Isle subspecies) (</w:t>
            </w:r>
            <w:r w:rsidRPr="004D5ACE">
              <w:rPr>
                <w:rFonts w:ascii="Calibri" w:eastAsia="Times New Roman" w:hAnsi="Calibri" w:cs="Calibri"/>
                <w:i/>
                <w:color w:val="00455B"/>
                <w:sz w:val="20"/>
                <w:szCs w:val="20"/>
              </w:rPr>
              <w:t>Troglodytes troglodytes fridariensis</w:t>
            </w:r>
            <w:r w:rsidRPr="004D5ACE">
              <w:rPr>
                <w:rFonts w:ascii="Calibri" w:eastAsia="Times New Roman" w:hAnsi="Calibri" w:cs="Calibri"/>
                <w:color w:val="00455B"/>
                <w:sz w:val="20"/>
                <w:szCs w:val="20"/>
              </w:rPr>
              <w:t>)</w:t>
            </w:r>
          </w:p>
        </w:tc>
      </w:tr>
    </w:tbl>
    <w:p w14:paraId="3CB29FD2"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b/>
          <w:color w:val="00455B"/>
          <w:sz w:val="24"/>
          <w:szCs w:val="20"/>
        </w:rPr>
      </w:pPr>
    </w:p>
    <w:p w14:paraId="2BAA1342"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Priority Habitats and Species</w:t>
      </w:r>
    </w:p>
    <w:p w14:paraId="36B187E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lastRenderedPageBreak/>
        <w:t xml:space="preserve">The Nature Conservation (Scotland) Act 2004 places an obligation on all public bodies to further the conservation of biodiversity, particularly in respect of habitats and species listed in the Scottish Biodiversity List (SBL). The SBL is a list of flora, fauna and habitats considered by the Scottish Ministers to be of principal importance for biodiversity conservation in Scotland.  The list includes many species and habitats, both terrestrial and marine, which occur in Shetland. More information on the list and the various categories for action can be found at </w:t>
      </w:r>
      <w:hyperlink r:id="rId270" w:history="1">
        <w:r w:rsidRPr="004D5ACE">
          <w:rPr>
            <w:rFonts w:ascii="Calibri" w:eastAsia="Times New Roman" w:hAnsi="Calibri" w:cs="Calibri"/>
            <w:color w:val="3ECDE7"/>
            <w:sz w:val="20"/>
            <w:szCs w:val="20"/>
            <w:u w:val="single"/>
          </w:rPr>
          <w:t>https://www.nature.scot/scotlands-biodiversity/scottish-biodiversity-strategy/scottish-biodiversity-list</w:t>
        </w:r>
      </w:hyperlink>
      <w:r w:rsidRPr="004D5ACE">
        <w:rPr>
          <w:rFonts w:ascii="Calibri" w:eastAsia="Times New Roman" w:hAnsi="Calibri" w:cs="Calibri"/>
          <w:sz w:val="20"/>
          <w:szCs w:val="20"/>
        </w:rPr>
        <w:t>.</w:t>
      </w:r>
    </w:p>
    <w:p w14:paraId="53B7298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As part of the ‘</w:t>
      </w:r>
      <w:r w:rsidRPr="004D5ACE">
        <w:rPr>
          <w:rFonts w:ascii="Calibri" w:eastAsia="Times New Roman" w:hAnsi="Calibri" w:cs="Calibri"/>
          <w:i/>
          <w:sz w:val="20"/>
          <w:szCs w:val="20"/>
        </w:rPr>
        <w:t>Living Shetland draft Local Biodiversity Action Plan’</w:t>
      </w:r>
      <w:r w:rsidRPr="004D5ACE">
        <w:rPr>
          <w:rFonts w:ascii="Calibri" w:eastAsia="Times New Roman" w:hAnsi="Calibri" w:cs="Calibri"/>
          <w:sz w:val="20"/>
          <w:szCs w:val="20"/>
        </w:rPr>
        <w:t xml:space="preserve">, priority habitats and species have been identified.  Priority habitats include roadside verges, machair, herb-rich meadows, wet meadows and arable crops. In some cases, habitat action plans have been developed. </w:t>
      </w:r>
      <w:r w:rsidRPr="004D5ACE">
        <w:rPr>
          <w:rFonts w:ascii="Calibri" w:eastAsia="Times New Roman" w:hAnsi="Calibri" w:cs="Calibri"/>
          <w:b/>
          <w:i/>
          <w:sz w:val="20"/>
          <w:szCs w:val="20"/>
        </w:rPr>
        <w:t>Table 1.11</w:t>
      </w:r>
      <w:r w:rsidRPr="004D5ACE">
        <w:rPr>
          <w:rFonts w:ascii="Calibri" w:eastAsia="Times New Roman" w:hAnsi="Calibri" w:cs="Calibri"/>
          <w:sz w:val="20"/>
          <w:szCs w:val="20"/>
        </w:rPr>
        <w:t xml:space="preserve"> lists the priority species for which specific action plans have been developed.</w:t>
      </w:r>
    </w:p>
    <w:p w14:paraId="34C0982D"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80" w:name="_Toc75356133"/>
      <w:r w:rsidRPr="004D5ACE">
        <w:rPr>
          <w:rFonts w:ascii="Calibri" w:eastAsia="Times New Roman" w:hAnsi="Calibri" w:cs="Calibri"/>
          <w:color w:val="20A3C2"/>
          <w:sz w:val="28"/>
          <w:szCs w:val="28"/>
        </w:rPr>
        <w:t>Table 1.11 – Species Action Plans for Shetland</w:t>
      </w:r>
      <w:bookmarkEnd w:id="80"/>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3397"/>
        <w:gridCol w:w="3212"/>
      </w:tblGrid>
      <w:tr w:rsidR="00063383" w:rsidRPr="004D5ACE" w14:paraId="61B8249B" w14:textId="77777777" w:rsidTr="00063383">
        <w:tc>
          <w:tcPr>
            <w:tcW w:w="3397" w:type="dxa"/>
            <w:tcBorders>
              <w:top w:val="single" w:sz="4" w:space="0" w:color="00455B"/>
              <w:left w:val="single" w:sz="4" w:space="0" w:color="00455B"/>
              <w:bottom w:val="single" w:sz="4" w:space="0" w:color="00455B"/>
              <w:right w:val="single" w:sz="4" w:space="0" w:color="00455B"/>
            </w:tcBorders>
            <w:shd w:val="clear" w:color="auto" w:fill="006788"/>
            <w:hideMark/>
          </w:tcPr>
          <w:p w14:paraId="5B9ACD6A"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Species Action Plans</w:t>
            </w:r>
          </w:p>
        </w:tc>
        <w:tc>
          <w:tcPr>
            <w:tcW w:w="3212" w:type="dxa"/>
            <w:tcBorders>
              <w:top w:val="single" w:sz="4" w:space="0" w:color="00455B"/>
              <w:left w:val="single" w:sz="4" w:space="0" w:color="00455B"/>
              <w:bottom w:val="single" w:sz="4" w:space="0" w:color="00455B"/>
              <w:right w:val="single" w:sz="4" w:space="0" w:color="00455B"/>
            </w:tcBorders>
            <w:shd w:val="clear" w:color="auto" w:fill="006788"/>
            <w:hideMark/>
          </w:tcPr>
          <w:p w14:paraId="5CC737E5"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Species/Habitats Action Plans</w:t>
            </w:r>
          </w:p>
        </w:tc>
      </w:tr>
      <w:tr w:rsidR="00063383" w:rsidRPr="004D5ACE" w14:paraId="166A460E"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7061350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Arable Birds</w:t>
            </w:r>
          </w:p>
        </w:tc>
        <w:tc>
          <w:tcPr>
            <w:tcW w:w="3212" w:type="dxa"/>
            <w:tcBorders>
              <w:top w:val="single" w:sz="4" w:space="0" w:color="00455B"/>
              <w:left w:val="single" w:sz="4" w:space="0" w:color="00455B"/>
              <w:bottom w:val="single" w:sz="4" w:space="0" w:color="00455B"/>
              <w:right w:val="single" w:sz="4" w:space="0" w:color="00455B"/>
            </w:tcBorders>
            <w:hideMark/>
          </w:tcPr>
          <w:p w14:paraId="5C3C753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Arable Plants</w:t>
            </w:r>
          </w:p>
        </w:tc>
      </w:tr>
      <w:tr w:rsidR="00063383" w:rsidRPr="004D5ACE" w14:paraId="5BEB9C7F"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060E56F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Arctic Char (</w:t>
            </w:r>
            <w:r w:rsidRPr="004D5ACE">
              <w:rPr>
                <w:rFonts w:ascii="Calibri" w:eastAsia="Times New Roman" w:hAnsi="Calibri" w:cs="Calibri"/>
                <w:i/>
                <w:color w:val="00455B"/>
                <w:sz w:val="20"/>
                <w:szCs w:val="20"/>
                <w:shd w:val="clear" w:color="auto" w:fill="FFFFFF"/>
              </w:rPr>
              <w:t>Salvelinus alpinus</w:t>
            </w:r>
            <w:r w:rsidRPr="004D5ACE">
              <w:rPr>
                <w:rFonts w:ascii="Calibri" w:eastAsia="Times New Roman" w:hAnsi="Calibri" w:cs="Calibri"/>
                <w:color w:val="00455B"/>
                <w:sz w:val="20"/>
                <w:szCs w:val="20"/>
              </w:rPr>
              <w:t>)</w:t>
            </w:r>
          </w:p>
        </w:tc>
        <w:tc>
          <w:tcPr>
            <w:tcW w:w="3212" w:type="dxa"/>
            <w:tcBorders>
              <w:top w:val="single" w:sz="4" w:space="0" w:color="00455B"/>
              <w:left w:val="single" w:sz="4" w:space="0" w:color="00455B"/>
              <w:bottom w:val="single" w:sz="4" w:space="0" w:color="00455B"/>
              <w:right w:val="single" w:sz="4" w:space="0" w:color="00455B"/>
            </w:tcBorders>
            <w:hideMark/>
          </w:tcPr>
          <w:p w14:paraId="6F2AE6F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Breeding waders</w:t>
            </w:r>
          </w:p>
        </w:tc>
      </w:tr>
      <w:tr w:rsidR="00063383" w:rsidRPr="004D5ACE" w14:paraId="78CEFA01"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78DF9D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Bumblebees</w:t>
            </w:r>
          </w:p>
        </w:tc>
        <w:tc>
          <w:tcPr>
            <w:tcW w:w="3212" w:type="dxa"/>
            <w:tcBorders>
              <w:top w:val="single" w:sz="4" w:space="0" w:color="00455B"/>
              <w:left w:val="single" w:sz="4" w:space="0" w:color="00455B"/>
              <w:bottom w:val="single" w:sz="4" w:space="0" w:color="00455B"/>
              <w:right w:val="single" w:sz="4" w:space="0" w:color="00455B"/>
            </w:tcBorders>
            <w:hideMark/>
          </w:tcPr>
          <w:p w14:paraId="35A0E71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Eider Duck </w:t>
            </w:r>
            <w:r w:rsidRPr="004D5ACE">
              <w:rPr>
                <w:rFonts w:ascii="Calibri" w:eastAsia="Times New Roman" w:hAnsi="Calibri" w:cs="Calibri"/>
                <w:color w:val="00455B"/>
                <w:sz w:val="20"/>
                <w:szCs w:val="20"/>
                <w:shd w:val="clear" w:color="auto" w:fill="FFFFFF"/>
              </w:rPr>
              <w:t>(</w:t>
            </w:r>
            <w:r w:rsidRPr="004D5ACE">
              <w:rPr>
                <w:rFonts w:ascii="Calibri" w:eastAsia="Times New Roman" w:hAnsi="Calibri" w:cs="Calibri"/>
                <w:i/>
                <w:color w:val="00455B"/>
                <w:sz w:val="20"/>
                <w:szCs w:val="20"/>
                <w:shd w:val="clear" w:color="auto" w:fill="FFFFFF"/>
              </w:rPr>
              <w:t>Somateria mollissima</w:t>
            </w:r>
            <w:r w:rsidRPr="004D5ACE">
              <w:rPr>
                <w:rFonts w:ascii="Calibri" w:eastAsia="Times New Roman" w:hAnsi="Calibri" w:cs="Calibri"/>
                <w:color w:val="00455B"/>
                <w:sz w:val="20"/>
                <w:szCs w:val="20"/>
                <w:shd w:val="clear" w:color="auto" w:fill="FFFFFF"/>
              </w:rPr>
              <w:t>)</w:t>
            </w:r>
          </w:p>
        </w:tc>
      </w:tr>
      <w:tr w:rsidR="00063383" w:rsidRPr="004D5ACE" w14:paraId="229DAE83"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3759FA9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Freshwater</w:t>
            </w:r>
          </w:p>
        </w:tc>
        <w:tc>
          <w:tcPr>
            <w:tcW w:w="3212" w:type="dxa"/>
            <w:tcBorders>
              <w:top w:val="single" w:sz="4" w:space="0" w:color="00455B"/>
              <w:left w:val="single" w:sz="4" w:space="0" w:color="00455B"/>
              <w:bottom w:val="single" w:sz="4" w:space="0" w:color="00455B"/>
              <w:right w:val="single" w:sz="4" w:space="0" w:color="00455B"/>
            </w:tcBorders>
            <w:hideMark/>
          </w:tcPr>
          <w:p w14:paraId="11EF410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Harbour Porpoise (</w:t>
            </w:r>
            <w:r w:rsidRPr="004D5ACE">
              <w:rPr>
                <w:rFonts w:ascii="Calibri" w:eastAsia="Times New Roman" w:hAnsi="Calibri" w:cs="Calibri"/>
                <w:i/>
                <w:color w:val="00455B"/>
                <w:sz w:val="20"/>
                <w:szCs w:val="20"/>
              </w:rPr>
              <w:t>Phocoena phocoena</w:t>
            </w:r>
            <w:r w:rsidRPr="004D5ACE">
              <w:rPr>
                <w:rFonts w:ascii="Calibri" w:eastAsia="Times New Roman" w:hAnsi="Calibri" w:cs="Calibri"/>
                <w:color w:val="00455B"/>
                <w:sz w:val="20"/>
                <w:szCs w:val="20"/>
              </w:rPr>
              <w:t>)</w:t>
            </w:r>
          </w:p>
        </w:tc>
      </w:tr>
      <w:tr w:rsidR="00063383" w:rsidRPr="004D5ACE" w14:paraId="21CA4C75"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163CA7B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Hawkweeds</w:t>
            </w:r>
          </w:p>
        </w:tc>
        <w:tc>
          <w:tcPr>
            <w:tcW w:w="3212" w:type="dxa"/>
            <w:tcBorders>
              <w:top w:val="single" w:sz="4" w:space="0" w:color="00455B"/>
              <w:left w:val="single" w:sz="4" w:space="0" w:color="00455B"/>
              <w:bottom w:val="single" w:sz="4" w:space="0" w:color="00455B"/>
              <w:right w:val="single" w:sz="4" w:space="0" w:color="00455B"/>
            </w:tcBorders>
            <w:hideMark/>
          </w:tcPr>
          <w:p w14:paraId="2FF9EB7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Merlin (</w:t>
            </w:r>
            <w:r w:rsidRPr="004D5ACE">
              <w:rPr>
                <w:rFonts w:ascii="Calibri" w:eastAsia="Times New Roman" w:hAnsi="Calibri" w:cs="Calibri"/>
                <w:i/>
                <w:color w:val="00455B"/>
                <w:sz w:val="20"/>
                <w:szCs w:val="20"/>
              </w:rPr>
              <w:t>Falco columbarius</w:t>
            </w:r>
            <w:r w:rsidRPr="004D5ACE">
              <w:rPr>
                <w:rFonts w:ascii="Calibri" w:eastAsia="Times New Roman" w:hAnsi="Calibri" w:cs="Calibri"/>
                <w:color w:val="00455B"/>
                <w:sz w:val="20"/>
                <w:szCs w:val="20"/>
              </w:rPr>
              <w:t>)</w:t>
            </w:r>
          </w:p>
        </w:tc>
      </w:tr>
      <w:tr w:rsidR="00063383" w:rsidRPr="004D5ACE" w14:paraId="48AF0601"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68E3E86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Oysterplant (</w:t>
            </w:r>
            <w:r w:rsidRPr="004D5ACE">
              <w:rPr>
                <w:rFonts w:ascii="Calibri" w:eastAsia="Times New Roman" w:hAnsi="Calibri" w:cs="Calibri"/>
                <w:i/>
                <w:color w:val="00455B"/>
                <w:sz w:val="20"/>
                <w:szCs w:val="20"/>
                <w:shd w:val="clear" w:color="auto" w:fill="FFFFFF"/>
              </w:rPr>
              <w:t>Mertensia maritima</w:t>
            </w:r>
            <w:r w:rsidRPr="004D5ACE">
              <w:rPr>
                <w:rFonts w:ascii="Calibri" w:eastAsia="Times New Roman" w:hAnsi="Calibri" w:cs="Calibri"/>
                <w:color w:val="00455B"/>
                <w:sz w:val="20"/>
                <w:szCs w:val="20"/>
              </w:rPr>
              <w:t>)</w:t>
            </w:r>
          </w:p>
        </w:tc>
        <w:tc>
          <w:tcPr>
            <w:tcW w:w="3212" w:type="dxa"/>
            <w:tcBorders>
              <w:top w:val="single" w:sz="4" w:space="0" w:color="00455B"/>
              <w:left w:val="single" w:sz="4" w:space="0" w:color="00455B"/>
              <w:bottom w:val="single" w:sz="4" w:space="0" w:color="00455B"/>
              <w:right w:val="single" w:sz="4" w:space="0" w:color="00455B"/>
            </w:tcBorders>
            <w:hideMark/>
          </w:tcPr>
          <w:p w14:paraId="0A570D8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Red-necked phalarope (</w:t>
            </w:r>
            <w:r w:rsidRPr="004D5ACE">
              <w:rPr>
                <w:rFonts w:ascii="Calibri" w:eastAsia="Times New Roman" w:hAnsi="Calibri" w:cs="Calibri"/>
                <w:i/>
                <w:color w:val="00455B"/>
                <w:sz w:val="20"/>
                <w:szCs w:val="20"/>
              </w:rPr>
              <w:t>Phalaropus lobatus</w:t>
            </w:r>
            <w:r w:rsidRPr="004D5ACE">
              <w:rPr>
                <w:rFonts w:ascii="Calibri" w:eastAsia="Times New Roman" w:hAnsi="Calibri" w:cs="Calibri"/>
                <w:color w:val="00455B"/>
                <w:sz w:val="20"/>
                <w:szCs w:val="20"/>
              </w:rPr>
              <w:t>)</w:t>
            </w:r>
          </w:p>
        </w:tc>
      </w:tr>
      <w:tr w:rsidR="00063383" w:rsidRPr="004D5ACE" w14:paraId="41FC7909"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7D8627E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Red-throated diver (</w:t>
            </w:r>
            <w:r w:rsidRPr="004D5ACE">
              <w:rPr>
                <w:rFonts w:ascii="Calibri" w:eastAsia="Times New Roman" w:hAnsi="Calibri" w:cs="Calibri"/>
                <w:i/>
                <w:color w:val="00455B"/>
                <w:sz w:val="20"/>
                <w:szCs w:val="20"/>
              </w:rPr>
              <w:t>Gavia stellata</w:t>
            </w:r>
            <w:r w:rsidRPr="004D5ACE">
              <w:rPr>
                <w:rFonts w:ascii="Calibri" w:eastAsia="Times New Roman" w:hAnsi="Calibri" w:cs="Calibri"/>
                <w:color w:val="00455B"/>
                <w:sz w:val="20"/>
                <w:szCs w:val="20"/>
              </w:rPr>
              <w:t>)</w:t>
            </w:r>
          </w:p>
        </w:tc>
        <w:tc>
          <w:tcPr>
            <w:tcW w:w="3212" w:type="dxa"/>
            <w:tcBorders>
              <w:top w:val="single" w:sz="4" w:space="0" w:color="00455B"/>
              <w:left w:val="single" w:sz="4" w:space="0" w:color="00455B"/>
              <w:bottom w:val="single" w:sz="4" w:space="0" w:color="00455B"/>
              <w:right w:val="single" w:sz="4" w:space="0" w:color="00455B"/>
            </w:tcBorders>
            <w:hideMark/>
          </w:tcPr>
          <w:p w14:paraId="1EB5DD6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Skylark (</w:t>
            </w:r>
            <w:r w:rsidRPr="004D5ACE">
              <w:rPr>
                <w:rFonts w:ascii="Calibri" w:eastAsia="Times New Roman" w:hAnsi="Calibri" w:cs="Calibri"/>
                <w:i/>
                <w:color w:val="00455B"/>
                <w:sz w:val="20"/>
                <w:szCs w:val="20"/>
                <w:shd w:val="clear" w:color="auto" w:fill="FFFFFF"/>
              </w:rPr>
              <w:t>Alauda arvensis</w:t>
            </w:r>
            <w:r w:rsidRPr="004D5ACE">
              <w:rPr>
                <w:rFonts w:ascii="Calibri" w:eastAsia="Times New Roman" w:hAnsi="Calibri" w:cs="Calibri"/>
                <w:color w:val="00455B"/>
                <w:sz w:val="20"/>
                <w:szCs w:val="20"/>
              </w:rPr>
              <w:t>)</w:t>
            </w:r>
          </w:p>
        </w:tc>
      </w:tr>
      <w:tr w:rsidR="00063383" w:rsidRPr="004D5ACE" w14:paraId="7CE59768"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0DBC31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Strandline</w:t>
            </w:r>
          </w:p>
        </w:tc>
        <w:tc>
          <w:tcPr>
            <w:tcW w:w="3212" w:type="dxa"/>
            <w:tcBorders>
              <w:top w:val="single" w:sz="4" w:space="0" w:color="00455B"/>
              <w:left w:val="single" w:sz="4" w:space="0" w:color="00455B"/>
              <w:bottom w:val="single" w:sz="4" w:space="0" w:color="00455B"/>
              <w:right w:val="single" w:sz="4" w:space="0" w:color="00455B"/>
            </w:tcBorders>
            <w:hideMark/>
          </w:tcPr>
          <w:p w14:paraId="07BD1BF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Ungrazed Areas</w:t>
            </w:r>
          </w:p>
        </w:tc>
      </w:tr>
      <w:tr w:rsidR="00063383" w:rsidRPr="004D5ACE" w14:paraId="6A2EAC4A" w14:textId="77777777" w:rsidTr="00063383">
        <w:tc>
          <w:tcPr>
            <w:tcW w:w="3397" w:type="dxa"/>
            <w:tcBorders>
              <w:top w:val="single" w:sz="4" w:space="0" w:color="00455B"/>
              <w:left w:val="single" w:sz="4" w:space="0" w:color="00455B"/>
              <w:bottom w:val="single" w:sz="4" w:space="0" w:color="00455B"/>
              <w:right w:val="single" w:sz="4" w:space="0" w:color="00455B"/>
            </w:tcBorders>
            <w:hideMark/>
          </w:tcPr>
          <w:p w14:paraId="0EEE6D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Woodlands</w:t>
            </w:r>
          </w:p>
        </w:tc>
        <w:tc>
          <w:tcPr>
            <w:tcW w:w="3212" w:type="dxa"/>
            <w:tcBorders>
              <w:top w:val="single" w:sz="4" w:space="0" w:color="00455B"/>
              <w:left w:val="single" w:sz="4" w:space="0" w:color="00455B"/>
              <w:bottom w:val="single" w:sz="4" w:space="0" w:color="00455B"/>
              <w:right w:val="single" w:sz="4" w:space="0" w:color="00455B"/>
            </w:tcBorders>
            <w:hideMark/>
          </w:tcPr>
          <w:p w14:paraId="6BDBCC0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sz w:val="20"/>
                <w:szCs w:val="20"/>
              </w:rPr>
              <w:t>Source: SIC</w:t>
            </w:r>
          </w:p>
        </w:tc>
      </w:tr>
    </w:tbl>
    <w:p w14:paraId="1B947005" w14:textId="77777777" w:rsidR="00063383" w:rsidRPr="004D5ACE" w:rsidRDefault="00063383" w:rsidP="00700364">
      <w:pPr>
        <w:keepNext/>
        <w:keepLines/>
        <w:numPr>
          <w:ilvl w:val="0"/>
          <w:numId w:val="73"/>
        </w:numPr>
        <w:spacing w:before="320" w:after="120" w:line="240" w:lineRule="auto"/>
        <w:ind w:left="0" w:firstLine="0"/>
        <w:outlineLvl w:val="0"/>
        <w:rPr>
          <w:rFonts w:ascii="Calibri" w:eastAsia="Times New Roman" w:hAnsi="Calibri" w:cs="Calibri"/>
          <w:color w:val="006788"/>
          <w:sz w:val="32"/>
          <w:szCs w:val="32"/>
        </w:rPr>
      </w:pPr>
      <w:bookmarkStart w:id="81" w:name="_Toc75356134"/>
      <w:r w:rsidRPr="004D5ACE">
        <w:rPr>
          <w:rFonts w:ascii="Calibri" w:eastAsia="Times New Roman" w:hAnsi="Calibri" w:cs="Calibri"/>
          <w:color w:val="006788"/>
          <w:sz w:val="32"/>
          <w:szCs w:val="32"/>
        </w:rPr>
        <w:t>Current Monitoring</w:t>
      </w:r>
      <w:bookmarkEnd w:id="81"/>
    </w:p>
    <w:p w14:paraId="289A413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Since 2008 SIC have contracted the Shetland Amenity Trust (SAT) to undertake monitoring of various biodiversity indicators. The selection of appropriate biodiversity indicators was selected on the basis of existing monitoring programmes determined due to funding restrictions. It is important to note that the trends identified have not been subject to rigorous statistical analyses.  </w:t>
      </w:r>
    </w:p>
    <w:p w14:paraId="40C3B25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These biodiversity indicators currently cover rare plants, seabirds, waders, birds, songbirds, Otters and Grey Seals. The species selected are either rare in a national context (plants) or present in Shetland in nationally important numbers (all others). </w:t>
      </w:r>
    </w:p>
    <w:p w14:paraId="2E9CAC2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sz w:val="20"/>
          <w:szCs w:val="20"/>
        </w:rPr>
        <w:t>Rare Plants</w:t>
      </w:r>
      <w:r w:rsidRPr="004D5ACE">
        <w:rPr>
          <w:rFonts w:ascii="Calibri" w:eastAsia="Times New Roman" w:hAnsi="Calibri" w:cs="Calibri"/>
          <w:sz w:val="20"/>
          <w:szCs w:val="20"/>
        </w:rPr>
        <w:t xml:space="preserve"> – A total of 60 species of rare plant have been identified and are monitored on a rolling, five-year schedule, with approximately 12 species covered each year. Each species is rated as ‘favourable’ (increasing or stable) or ‘unfavourable’ (in decline). Where a species is judged to be in decline, or a site holding a key species is at risk, discussions may be undertaken with relevant bodies to try to resolve the issues in order to safeguard that plant/site’s future.</w:t>
      </w:r>
    </w:p>
    <w:p w14:paraId="4B8484F8"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82" w:name="_Toc75356135"/>
      <w:r w:rsidRPr="004D5ACE">
        <w:rPr>
          <w:rFonts w:ascii="Calibri" w:eastAsia="Times New Roman" w:hAnsi="Calibri" w:cs="Calibri"/>
          <w:color w:val="20A3C2"/>
          <w:sz w:val="28"/>
          <w:szCs w:val="28"/>
        </w:rPr>
        <w:t>Table 1.12 Rare Plant Status in 2019</w:t>
      </w:r>
      <w:bookmarkEnd w:id="82"/>
    </w:p>
    <w:tbl>
      <w:tblPr>
        <w:tblW w:w="6374"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left w:w="57" w:type="dxa"/>
          <w:right w:w="57" w:type="dxa"/>
        </w:tblCellMar>
        <w:tblLook w:val="04A0" w:firstRow="1" w:lastRow="0" w:firstColumn="1" w:lastColumn="0" w:noHBand="0" w:noVBand="1"/>
      </w:tblPr>
      <w:tblGrid>
        <w:gridCol w:w="1980"/>
        <w:gridCol w:w="1276"/>
        <w:gridCol w:w="708"/>
        <w:gridCol w:w="2410"/>
      </w:tblGrid>
      <w:tr w:rsidR="00063383" w:rsidRPr="004D5ACE" w14:paraId="579F67ED" w14:textId="77777777" w:rsidTr="00063383">
        <w:tc>
          <w:tcPr>
            <w:tcW w:w="1980" w:type="dxa"/>
            <w:tcBorders>
              <w:top w:val="single" w:sz="4" w:space="0" w:color="00455B"/>
              <w:left w:val="single" w:sz="4" w:space="0" w:color="00455B"/>
              <w:bottom w:val="single" w:sz="4" w:space="0" w:color="00455B"/>
              <w:right w:val="single" w:sz="4" w:space="0" w:color="00455B"/>
            </w:tcBorders>
            <w:shd w:val="clear" w:color="auto" w:fill="006788"/>
            <w:hideMark/>
          </w:tcPr>
          <w:p w14:paraId="35EDF829"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Species</w:t>
            </w:r>
          </w:p>
        </w:tc>
        <w:tc>
          <w:tcPr>
            <w:tcW w:w="1276" w:type="dxa"/>
            <w:tcBorders>
              <w:top w:val="single" w:sz="4" w:space="0" w:color="00455B"/>
              <w:left w:val="single" w:sz="4" w:space="0" w:color="00455B"/>
              <w:bottom w:val="single" w:sz="4" w:space="0" w:color="00455B"/>
              <w:right w:val="single" w:sz="4" w:space="0" w:color="00455B"/>
            </w:tcBorders>
            <w:shd w:val="clear" w:color="auto" w:fill="006788"/>
            <w:hideMark/>
          </w:tcPr>
          <w:p w14:paraId="0555FD1D"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Status</w:t>
            </w:r>
          </w:p>
        </w:tc>
        <w:tc>
          <w:tcPr>
            <w:tcW w:w="708" w:type="dxa"/>
            <w:tcBorders>
              <w:top w:val="single" w:sz="4" w:space="0" w:color="00455B"/>
              <w:left w:val="single" w:sz="4" w:space="0" w:color="00455B"/>
              <w:bottom w:val="single" w:sz="4" w:space="0" w:color="00455B"/>
              <w:right w:val="single" w:sz="4" w:space="0" w:color="00455B"/>
            </w:tcBorders>
            <w:shd w:val="clear" w:color="auto" w:fill="006788"/>
            <w:hideMark/>
          </w:tcPr>
          <w:p w14:paraId="4EDBE833"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Last Survey</w:t>
            </w:r>
          </w:p>
        </w:tc>
        <w:tc>
          <w:tcPr>
            <w:tcW w:w="2410" w:type="dxa"/>
            <w:tcBorders>
              <w:top w:val="single" w:sz="4" w:space="0" w:color="00455B"/>
              <w:left w:val="single" w:sz="4" w:space="0" w:color="00455B"/>
              <w:bottom w:val="single" w:sz="4" w:space="0" w:color="00455B"/>
              <w:right w:val="single" w:sz="4" w:space="0" w:color="00455B"/>
            </w:tcBorders>
            <w:shd w:val="clear" w:color="auto" w:fill="006788"/>
            <w:hideMark/>
          </w:tcPr>
          <w:p w14:paraId="6567BBE0"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Comment</w:t>
            </w:r>
          </w:p>
        </w:tc>
      </w:tr>
      <w:tr w:rsidR="00063383" w:rsidRPr="004D5ACE" w14:paraId="0BA191AD"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962C9F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i/>
                <w:iCs/>
                <w:color w:val="00455B"/>
                <w:sz w:val="20"/>
                <w:szCs w:val="20"/>
                <w:lang w:eastAsia="en-GB"/>
              </w:rPr>
              <w:t>Hammarbya paludosa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7DEBAF0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55A74BC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0E130B3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Stable, four new colonies found.</w:t>
            </w:r>
          </w:p>
        </w:tc>
      </w:tr>
      <w:tr w:rsidR="00063383" w:rsidRPr="004D5ACE" w14:paraId="7212E0D2"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05E4D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i/>
                <w:iCs/>
                <w:color w:val="00455B"/>
                <w:sz w:val="20"/>
                <w:szCs w:val="20"/>
                <w:lang w:eastAsia="en-GB"/>
              </w:rPr>
              <w:t>Carex aquatilis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CDA7A0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7489056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47A077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Stable</w:t>
            </w:r>
          </w:p>
        </w:tc>
      </w:tr>
      <w:tr w:rsidR="00063383" w:rsidRPr="004D5ACE" w14:paraId="24704F47"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947D00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i/>
                <w:iCs/>
                <w:color w:val="00455B"/>
                <w:sz w:val="20"/>
                <w:szCs w:val="20"/>
                <w:lang w:eastAsia="en-GB"/>
              </w:rPr>
              <w:t>Sparganium natans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33045A3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49058FE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756E52E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Not located 2017 or 2018</w:t>
            </w:r>
          </w:p>
        </w:tc>
      </w:tr>
      <w:tr w:rsidR="00063383" w:rsidRPr="004D5ACE" w14:paraId="055C6414"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39E0FF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i/>
                <w:iCs/>
                <w:color w:val="00455B"/>
                <w:sz w:val="20"/>
                <w:szCs w:val="20"/>
                <w:lang w:eastAsia="en-GB"/>
              </w:rPr>
              <w:lastRenderedPageBreak/>
              <w:t>Salicornia europaea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61D740E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19E1FDB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0DD0265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Stable</w:t>
            </w:r>
          </w:p>
        </w:tc>
      </w:tr>
      <w:tr w:rsidR="00063383" w:rsidRPr="004D5ACE" w14:paraId="6F5A047F"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4477FF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i/>
                <w:iCs/>
                <w:color w:val="00455B"/>
                <w:sz w:val="20"/>
                <w:szCs w:val="20"/>
                <w:lang w:eastAsia="en-GB"/>
              </w:rPr>
              <w:t>Suaeda maritima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A9C24B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339A63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35AAAA7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Stable</w:t>
            </w:r>
          </w:p>
        </w:tc>
      </w:tr>
      <w:tr w:rsidR="00063383" w:rsidRPr="004D5ACE" w14:paraId="721DE154"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6B6B6C9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i/>
                <w:iCs/>
                <w:color w:val="00455B"/>
                <w:sz w:val="20"/>
                <w:szCs w:val="20"/>
                <w:lang w:eastAsia="en-GB"/>
              </w:rPr>
              <w:t>Asplenium viride</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332428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0A2E6B1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31CF207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Stable</w:t>
            </w:r>
          </w:p>
        </w:tc>
      </w:tr>
      <w:tr w:rsidR="00063383" w:rsidRPr="004D5ACE" w14:paraId="59689456"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F5A3AC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i/>
                <w:iCs/>
                <w:color w:val="00455B"/>
                <w:sz w:val="20"/>
                <w:szCs w:val="20"/>
                <w:lang w:eastAsia="en-GB"/>
              </w:rPr>
              <w:t>Arenaria norvegica ssp. Norvegica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38D56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2045229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174BFE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Stable</w:t>
            </w:r>
          </w:p>
        </w:tc>
      </w:tr>
      <w:tr w:rsidR="00063383" w:rsidRPr="004D5ACE" w14:paraId="30B6F3BA"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C0F8D7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i/>
                <w:iCs/>
                <w:color w:val="00455B"/>
                <w:sz w:val="20"/>
                <w:szCs w:val="20"/>
                <w:lang w:eastAsia="en-GB"/>
              </w:rPr>
              <w:t>Cerastium nigrescens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BB21EF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1B5AA7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7FD1DA7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Stable after decline</w:t>
            </w:r>
          </w:p>
        </w:tc>
      </w:tr>
      <w:tr w:rsidR="00063383" w:rsidRPr="004D5ACE" w14:paraId="18337228"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5B1010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Arabis petraea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22808CC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8A5B39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47E7870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Stable, increase in places</w:t>
            </w:r>
          </w:p>
        </w:tc>
      </w:tr>
      <w:tr w:rsidR="00063383" w:rsidRPr="004D5ACE" w14:paraId="270A9D99"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8AF29D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Juncus triglumis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2E6127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0F5F8A3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5F464D2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Possible decrease and then not located in 2018</w:t>
            </w:r>
          </w:p>
        </w:tc>
      </w:tr>
      <w:tr w:rsidR="00063383" w:rsidRPr="004D5ACE" w14:paraId="75ACF59A"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D4CB48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Gymnadenia conopsea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62B7410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2B460E5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2017</w:t>
            </w:r>
          </w:p>
        </w:tc>
        <w:tc>
          <w:tcPr>
            <w:tcW w:w="2410" w:type="dxa"/>
            <w:tcBorders>
              <w:top w:val="single" w:sz="4" w:space="0" w:color="00455B"/>
              <w:left w:val="single" w:sz="4" w:space="0" w:color="00455B"/>
              <w:bottom w:val="single" w:sz="4" w:space="0" w:color="00455B"/>
              <w:right w:val="single" w:sz="4" w:space="0" w:color="00455B"/>
            </w:tcBorders>
            <w:hideMark/>
          </w:tcPr>
          <w:p w14:paraId="39A1224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Lower count in 2017 after high counts in 2015 &amp; 2016</w:t>
            </w:r>
          </w:p>
        </w:tc>
      </w:tr>
      <w:tr w:rsidR="00063383" w:rsidRPr="004D5ACE" w14:paraId="1537B8F7"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756FFC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Carex diandra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2F9FE97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24CD129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6A4FDF5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785E4034"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5BFA39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Hieracium lissolepium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73F392B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bCs/>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6251A0B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2017</w:t>
            </w:r>
          </w:p>
        </w:tc>
        <w:tc>
          <w:tcPr>
            <w:tcW w:w="2410" w:type="dxa"/>
            <w:tcBorders>
              <w:top w:val="single" w:sz="4" w:space="0" w:color="00455B"/>
              <w:left w:val="single" w:sz="4" w:space="0" w:color="00455B"/>
              <w:bottom w:val="single" w:sz="4" w:space="0" w:color="00455B"/>
              <w:right w:val="single" w:sz="4" w:space="0" w:color="00455B"/>
            </w:tcBorders>
            <w:hideMark/>
          </w:tcPr>
          <w:p w14:paraId="7090A6D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 xml:space="preserve">Searched for in 2017 and 2018 Probably extinct </w:t>
            </w:r>
          </w:p>
        </w:tc>
      </w:tr>
      <w:tr w:rsidR="00063383" w:rsidRPr="004D5ACE" w14:paraId="7DA00B38"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2D1F58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Gentianella amarella ssp. septentrionalis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BC48EB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1EA3BA1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0A26629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 mixed fortunes at key colonies</w:t>
            </w:r>
          </w:p>
        </w:tc>
      </w:tr>
      <w:tr w:rsidR="00063383" w:rsidRPr="004D5ACE" w14:paraId="2BF5965F"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FDB6C8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Odonitites vernus ssp. littoralis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FDFB41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40C949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51AE6F6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Doing well at most sites. New sub-colonies found but some small colonies lost</w:t>
            </w:r>
          </w:p>
        </w:tc>
      </w:tr>
      <w:tr w:rsidR="00063383" w:rsidRPr="004D5ACE" w14:paraId="2DD17BCF"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79671F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Carex maritima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319EADB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2F7B9DB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345EA44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2D009669"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8876E4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Pilosella flagellaris ssp. bicapitata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E9E1E2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72F7131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0BA3FBD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5C87F5FC"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A96FBE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Sedum anglicum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D4BC5B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EED82D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38C0EE6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0BF9521F"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66F4A05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Briza media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1B7CA4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12D7C0C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7A0AD0C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000F0EC0"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6D0164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Orchis mascula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27F453C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33FB26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1DAC8FA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 a good year</w:t>
            </w:r>
          </w:p>
        </w:tc>
      </w:tr>
      <w:tr w:rsidR="00063383" w:rsidRPr="004D5ACE" w14:paraId="0CC73426"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CB5878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Papaver dubium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3B1C631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4B11465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70C33B4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Decline</w:t>
            </w:r>
          </w:p>
        </w:tc>
      </w:tr>
      <w:tr w:rsidR="00063383" w:rsidRPr="004D5ACE" w14:paraId="39C50DC6"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1283F6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Viola arvensis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014B1E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bCs/>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04F9A4D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78358F3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No recent records</w:t>
            </w:r>
          </w:p>
        </w:tc>
      </w:tr>
      <w:tr w:rsidR="00063383" w:rsidRPr="004D5ACE" w14:paraId="67B04572"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7AE2D1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Arctium nemorosum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0047BC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570CA85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1BA36D9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Recent decline but located at two new sites in 2018</w:t>
            </w:r>
          </w:p>
        </w:tc>
      </w:tr>
      <w:tr w:rsidR="00063383" w:rsidRPr="004D5ACE" w14:paraId="7657BC6E"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0650F7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Euphorbia helioscopia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700F150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0DA6B4C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4F727DF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6CDCEE33"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EE4B54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Gnaphalium sylvaticum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70B659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bCs/>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1B455B4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4ECB6B3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Decline, but hanging on</w:t>
            </w:r>
          </w:p>
        </w:tc>
      </w:tr>
      <w:tr w:rsidR="00063383" w:rsidRPr="004D5ACE" w14:paraId="6B8D5945"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2AB16D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Osmunda regalis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2897D06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322F65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4F50D87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 Located at 6 of 7 sites checked in 2018 and doing well at 5 of these.</w:t>
            </w:r>
          </w:p>
        </w:tc>
      </w:tr>
      <w:tr w:rsidR="00063383" w:rsidRPr="004D5ACE" w14:paraId="339973FC"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28A6989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Betula pubescens ssp. carp</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A37A6C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404F6C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2D7D1B9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1EB15956"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2103607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Corylus avellana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999825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12AF34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57C43EF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Only one specimen left</w:t>
            </w:r>
          </w:p>
        </w:tc>
      </w:tr>
      <w:tr w:rsidR="00063383" w:rsidRPr="004D5ACE" w14:paraId="2D3C984C"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4BD018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Malus sylvestris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31F03DE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882D68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2017</w:t>
            </w:r>
          </w:p>
        </w:tc>
        <w:tc>
          <w:tcPr>
            <w:tcW w:w="2410" w:type="dxa"/>
            <w:tcBorders>
              <w:top w:val="single" w:sz="4" w:space="0" w:color="00455B"/>
              <w:left w:val="single" w:sz="4" w:space="0" w:color="00455B"/>
              <w:bottom w:val="single" w:sz="4" w:space="0" w:color="00455B"/>
              <w:right w:val="single" w:sz="4" w:space="0" w:color="00455B"/>
            </w:tcBorders>
            <w:hideMark/>
          </w:tcPr>
          <w:p w14:paraId="7E6CC13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Remaining specimen flourishing</w:t>
            </w:r>
          </w:p>
        </w:tc>
      </w:tr>
      <w:tr w:rsidR="00063383" w:rsidRPr="004D5ACE" w14:paraId="2D55CA9A"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8AB5C4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Salix lapponum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30FFB9E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5D8BAFE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52E81AB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Doing well at only site</w:t>
            </w:r>
          </w:p>
        </w:tc>
      </w:tr>
      <w:tr w:rsidR="00063383" w:rsidRPr="004D5ACE" w14:paraId="64479617"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4F4A53E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Populus tremula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7181BC9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192C56A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55060DA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Flourishing at some sites</w:t>
            </w:r>
          </w:p>
        </w:tc>
      </w:tr>
      <w:tr w:rsidR="00063383" w:rsidRPr="004D5ACE" w14:paraId="3E62901E"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2955CDF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Hieracium difficile</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BCA6B5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bCs/>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7F85E6A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4EEEE8B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Declining</w:t>
            </w:r>
          </w:p>
        </w:tc>
      </w:tr>
      <w:tr w:rsidR="00063383" w:rsidRPr="004D5ACE" w14:paraId="567034AD"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663FAE5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H. attenuatifolium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3410C2A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0207981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7861AE7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452AF644"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29A1A90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H. amaurostictum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39DEB67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00A677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2017</w:t>
            </w:r>
          </w:p>
        </w:tc>
        <w:tc>
          <w:tcPr>
            <w:tcW w:w="2410" w:type="dxa"/>
            <w:tcBorders>
              <w:top w:val="single" w:sz="4" w:space="0" w:color="00455B"/>
              <w:left w:val="single" w:sz="4" w:space="0" w:color="00455B"/>
              <w:bottom w:val="single" w:sz="4" w:space="0" w:color="00455B"/>
              <w:right w:val="single" w:sz="4" w:space="0" w:color="00455B"/>
            </w:tcBorders>
            <w:hideMark/>
          </w:tcPr>
          <w:p w14:paraId="1A302C9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Recovery after decline</w:t>
            </w:r>
          </w:p>
        </w:tc>
      </w:tr>
      <w:tr w:rsidR="00063383" w:rsidRPr="004D5ACE" w14:paraId="741959E5"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C367A0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H. scottii</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70F3300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C86A18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2017</w:t>
            </w:r>
          </w:p>
        </w:tc>
        <w:tc>
          <w:tcPr>
            <w:tcW w:w="2410" w:type="dxa"/>
            <w:tcBorders>
              <w:top w:val="single" w:sz="4" w:space="0" w:color="00455B"/>
              <w:left w:val="single" w:sz="4" w:space="0" w:color="00455B"/>
              <w:bottom w:val="single" w:sz="4" w:space="0" w:color="00455B"/>
              <w:right w:val="single" w:sz="4" w:space="0" w:color="00455B"/>
            </w:tcBorders>
            <w:hideMark/>
          </w:tcPr>
          <w:p w14:paraId="13EFDDB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Decline</w:t>
            </w:r>
          </w:p>
        </w:tc>
      </w:tr>
      <w:tr w:rsidR="00063383" w:rsidRPr="004D5ACE" w14:paraId="387DD3D4"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B9A8AA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H. northroense</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2C6B24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bCs/>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5BB2978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2010</w:t>
            </w:r>
          </w:p>
        </w:tc>
        <w:tc>
          <w:tcPr>
            <w:tcW w:w="2410" w:type="dxa"/>
            <w:tcBorders>
              <w:top w:val="single" w:sz="4" w:space="0" w:color="00455B"/>
              <w:left w:val="single" w:sz="4" w:space="0" w:color="00455B"/>
              <w:bottom w:val="single" w:sz="4" w:space="0" w:color="00455B"/>
              <w:right w:val="single" w:sz="4" w:space="0" w:color="00455B"/>
            </w:tcBorders>
            <w:hideMark/>
          </w:tcPr>
          <w:p w14:paraId="6D6AE27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Decline</w:t>
            </w:r>
          </w:p>
        </w:tc>
      </w:tr>
      <w:tr w:rsidR="00063383" w:rsidRPr="004D5ACE" w14:paraId="6C7598A0"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4E3450A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Loiseleuria procumbens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806A19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4172A51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2019</w:t>
            </w:r>
          </w:p>
        </w:tc>
        <w:tc>
          <w:tcPr>
            <w:tcW w:w="2410" w:type="dxa"/>
            <w:tcBorders>
              <w:top w:val="single" w:sz="4" w:space="0" w:color="00455B"/>
              <w:left w:val="single" w:sz="4" w:space="0" w:color="00455B"/>
              <w:bottom w:val="single" w:sz="4" w:space="0" w:color="00455B"/>
              <w:right w:val="single" w:sz="4" w:space="0" w:color="00455B"/>
            </w:tcBorders>
            <w:hideMark/>
          </w:tcPr>
          <w:p w14:paraId="6633CE1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2F49875E"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66D174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lastRenderedPageBreak/>
              <w:t>Alchemilla alpina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222E10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1F1F821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2019</w:t>
            </w:r>
          </w:p>
        </w:tc>
        <w:tc>
          <w:tcPr>
            <w:tcW w:w="2410" w:type="dxa"/>
            <w:tcBorders>
              <w:top w:val="single" w:sz="4" w:space="0" w:color="00455B"/>
              <w:left w:val="single" w:sz="4" w:space="0" w:color="00455B"/>
              <w:bottom w:val="single" w:sz="4" w:space="0" w:color="00455B"/>
              <w:right w:val="single" w:sz="4" w:space="0" w:color="00455B"/>
            </w:tcBorders>
            <w:hideMark/>
          </w:tcPr>
          <w:p w14:paraId="16CF71B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5EC3E896"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32DAE27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Saussurea alpina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22F97E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46E2244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6C96583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Present at all three sites</w:t>
            </w:r>
          </w:p>
        </w:tc>
      </w:tr>
      <w:tr w:rsidR="00063383" w:rsidRPr="004D5ACE" w14:paraId="15EDEAC1"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CBEA6D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Juncus trifidus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912A87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BD4F54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73D38DA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6B3ECC1B"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6353B2A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Luzula spicata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CFA520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4A2A368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5079C9C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 new site found</w:t>
            </w:r>
          </w:p>
        </w:tc>
      </w:tr>
      <w:tr w:rsidR="00063383" w:rsidRPr="004D5ACE" w14:paraId="0DFDA035"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6329087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Melampyrum pratense</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3836A35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2325CA0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2019</w:t>
            </w:r>
          </w:p>
        </w:tc>
        <w:tc>
          <w:tcPr>
            <w:tcW w:w="2410" w:type="dxa"/>
            <w:tcBorders>
              <w:top w:val="single" w:sz="4" w:space="0" w:color="00455B"/>
              <w:left w:val="single" w:sz="4" w:space="0" w:color="00455B"/>
              <w:bottom w:val="single" w:sz="4" w:space="0" w:color="00455B"/>
              <w:right w:val="single" w:sz="4" w:space="0" w:color="00455B"/>
            </w:tcBorders>
            <w:hideMark/>
          </w:tcPr>
          <w:p w14:paraId="7BC34A1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 doing well</w:t>
            </w:r>
          </w:p>
        </w:tc>
      </w:tr>
      <w:tr w:rsidR="00063383" w:rsidRPr="004D5ACE" w14:paraId="269C2D97"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5F7DAE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Drosera anglica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2095E55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18B825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5013E74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5E55D8C8"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08DC66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Cornus suecica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6A025C3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7798F6F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4247FA3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 xml:space="preserve">Stable at its three sites, new sub colony found on Foula. </w:t>
            </w:r>
          </w:p>
        </w:tc>
      </w:tr>
      <w:tr w:rsidR="00063383" w:rsidRPr="004D5ACE" w14:paraId="36A44559"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E6A463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Lycopodium clavatum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6E14E32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25C39D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17230C8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 xml:space="preserve">Stable. Present at 6 of 8 sites checked, refound at another and 3 new sites.  </w:t>
            </w:r>
          </w:p>
        </w:tc>
      </w:tr>
      <w:tr w:rsidR="00063383" w:rsidRPr="004D5ACE" w14:paraId="0204A117"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7054AE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Atriplex littoralis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0117B5D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05A7FA3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2017</w:t>
            </w:r>
          </w:p>
        </w:tc>
        <w:tc>
          <w:tcPr>
            <w:tcW w:w="2410" w:type="dxa"/>
            <w:tcBorders>
              <w:top w:val="single" w:sz="4" w:space="0" w:color="00455B"/>
              <w:left w:val="single" w:sz="4" w:space="0" w:color="00455B"/>
              <w:bottom w:val="single" w:sz="4" w:space="0" w:color="00455B"/>
              <w:right w:val="single" w:sz="4" w:space="0" w:color="00455B"/>
            </w:tcBorders>
            <w:hideMark/>
          </w:tcPr>
          <w:p w14:paraId="18369BD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Slight decrease in extent</w:t>
            </w:r>
          </w:p>
        </w:tc>
      </w:tr>
      <w:tr w:rsidR="00063383" w:rsidRPr="004D5ACE" w14:paraId="6FC57755"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6A4A2B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Geranium robertianum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7503FF3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562B9B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277C89F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Cs/>
                <w:color w:val="00455B"/>
                <w:sz w:val="20"/>
                <w:szCs w:val="20"/>
                <w:lang w:eastAsia="en-GB"/>
              </w:rPr>
              <w:t>Recovery following management and translocation</w:t>
            </w:r>
          </w:p>
        </w:tc>
      </w:tr>
      <w:tr w:rsidR="00063383" w:rsidRPr="004D5ACE" w14:paraId="60C2315A"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57FF75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Mertensia maritima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94050A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5363935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2018</w:t>
            </w:r>
          </w:p>
        </w:tc>
        <w:tc>
          <w:tcPr>
            <w:tcW w:w="2410" w:type="dxa"/>
            <w:tcBorders>
              <w:top w:val="single" w:sz="4" w:space="0" w:color="00455B"/>
              <w:left w:val="single" w:sz="4" w:space="0" w:color="00455B"/>
              <w:bottom w:val="single" w:sz="4" w:space="0" w:color="00455B"/>
              <w:right w:val="single" w:sz="4" w:space="0" w:color="00455B"/>
            </w:tcBorders>
            <w:hideMark/>
          </w:tcPr>
          <w:p w14:paraId="2E17C3E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 Located at 10 sites in 2018.</w:t>
            </w:r>
          </w:p>
        </w:tc>
      </w:tr>
      <w:tr w:rsidR="00063383" w:rsidRPr="004D5ACE" w14:paraId="7054D7F9"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4EC46C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Nymphaea alba ssp. occidenatlis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76313A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EF6010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2019</w:t>
            </w:r>
          </w:p>
        </w:tc>
        <w:tc>
          <w:tcPr>
            <w:tcW w:w="2410" w:type="dxa"/>
            <w:tcBorders>
              <w:top w:val="single" w:sz="4" w:space="0" w:color="00455B"/>
              <w:left w:val="single" w:sz="4" w:space="0" w:color="00455B"/>
              <w:bottom w:val="single" w:sz="4" w:space="0" w:color="00455B"/>
              <w:right w:val="single" w:sz="4" w:space="0" w:color="00455B"/>
            </w:tcBorders>
            <w:hideMark/>
          </w:tcPr>
          <w:p w14:paraId="7E93349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 doing well at native sites</w:t>
            </w:r>
          </w:p>
        </w:tc>
      </w:tr>
      <w:tr w:rsidR="00063383" w:rsidRPr="004D5ACE" w14:paraId="2C110DE2"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1EE4CF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Elatine hexandra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2E0A792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2D7224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724A6BA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Assumed stable</w:t>
            </w:r>
          </w:p>
        </w:tc>
      </w:tr>
      <w:tr w:rsidR="00063383" w:rsidRPr="004D5ACE" w14:paraId="7A52EFDC"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254E68B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Subularia aquatica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C136D7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205AA72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50CA4201"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Assumed stable</w:t>
            </w:r>
          </w:p>
        </w:tc>
      </w:tr>
      <w:tr w:rsidR="00063383" w:rsidRPr="004D5ACE" w14:paraId="4823B622"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5AC8C06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Myriophyllum spicatum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628A4EC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EFD82A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2014</w:t>
            </w:r>
          </w:p>
        </w:tc>
        <w:tc>
          <w:tcPr>
            <w:tcW w:w="2410" w:type="dxa"/>
            <w:tcBorders>
              <w:top w:val="single" w:sz="4" w:space="0" w:color="00455B"/>
              <w:left w:val="single" w:sz="4" w:space="0" w:color="00455B"/>
              <w:bottom w:val="single" w:sz="4" w:space="0" w:color="00455B"/>
              <w:right w:val="single" w:sz="4" w:space="0" w:color="00455B"/>
            </w:tcBorders>
            <w:hideMark/>
          </w:tcPr>
          <w:p w14:paraId="0E89663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possible decline</w:t>
            </w:r>
          </w:p>
        </w:tc>
      </w:tr>
      <w:tr w:rsidR="00063383" w:rsidRPr="004D5ACE" w14:paraId="2DC38E3A"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1D0F01E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Potomageton rutilus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63C7F22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08A26F3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2016</w:t>
            </w:r>
          </w:p>
        </w:tc>
        <w:tc>
          <w:tcPr>
            <w:tcW w:w="2410" w:type="dxa"/>
            <w:tcBorders>
              <w:top w:val="single" w:sz="4" w:space="0" w:color="00455B"/>
              <w:left w:val="single" w:sz="4" w:space="0" w:color="00455B"/>
              <w:bottom w:val="single" w:sz="4" w:space="0" w:color="00455B"/>
              <w:right w:val="single" w:sz="4" w:space="0" w:color="00455B"/>
            </w:tcBorders>
            <w:hideMark/>
          </w:tcPr>
          <w:p w14:paraId="5A91FDD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4EF3C5CC"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4234033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Potamogeton alpinus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606D0F8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52F99C1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2017</w:t>
            </w:r>
          </w:p>
        </w:tc>
        <w:tc>
          <w:tcPr>
            <w:tcW w:w="2410" w:type="dxa"/>
            <w:tcBorders>
              <w:top w:val="single" w:sz="4" w:space="0" w:color="00455B"/>
              <w:left w:val="single" w:sz="4" w:space="0" w:color="00455B"/>
              <w:bottom w:val="single" w:sz="4" w:space="0" w:color="00455B"/>
              <w:right w:val="single" w:sz="4" w:space="0" w:color="00455B"/>
            </w:tcBorders>
            <w:hideMark/>
          </w:tcPr>
          <w:p w14:paraId="4CE6D7DB"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Not found 2014, 16 or 17</w:t>
            </w:r>
          </w:p>
        </w:tc>
      </w:tr>
      <w:tr w:rsidR="00063383" w:rsidRPr="004D5ACE" w14:paraId="6525DC12"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8F809C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Potamogeton freisii</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E9B51D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079F4A0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04E876E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Possibly increasing, new sites</w:t>
            </w:r>
          </w:p>
        </w:tc>
      </w:tr>
      <w:tr w:rsidR="00063383" w:rsidRPr="004D5ACE" w14:paraId="5A3DCB70"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878972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Berula erecta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54C5DC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1DB5AF2D"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2019</w:t>
            </w:r>
          </w:p>
        </w:tc>
        <w:tc>
          <w:tcPr>
            <w:tcW w:w="2410" w:type="dxa"/>
            <w:tcBorders>
              <w:top w:val="single" w:sz="4" w:space="0" w:color="00455B"/>
              <w:left w:val="single" w:sz="4" w:space="0" w:color="00455B"/>
              <w:bottom w:val="single" w:sz="4" w:space="0" w:color="00455B"/>
              <w:right w:val="single" w:sz="4" w:space="0" w:color="00455B"/>
            </w:tcBorders>
            <w:hideMark/>
          </w:tcPr>
          <w:p w14:paraId="5E0E00B3"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7346A86E"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FB25D8F"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Eleocharis acicularis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8BBF092"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6D08DEA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2017</w:t>
            </w:r>
          </w:p>
        </w:tc>
        <w:tc>
          <w:tcPr>
            <w:tcW w:w="2410" w:type="dxa"/>
            <w:tcBorders>
              <w:top w:val="single" w:sz="4" w:space="0" w:color="00455B"/>
              <w:left w:val="single" w:sz="4" w:space="0" w:color="00455B"/>
              <w:bottom w:val="single" w:sz="4" w:space="0" w:color="00455B"/>
              <w:right w:val="single" w:sz="4" w:space="0" w:color="00455B"/>
            </w:tcBorders>
            <w:hideMark/>
          </w:tcPr>
          <w:p w14:paraId="0853007E"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77F11399"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8B868D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Bolboschoenus maritimus</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5599E04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0B3E199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2019</w:t>
            </w:r>
          </w:p>
        </w:tc>
        <w:tc>
          <w:tcPr>
            <w:tcW w:w="2410" w:type="dxa"/>
            <w:tcBorders>
              <w:top w:val="single" w:sz="4" w:space="0" w:color="00455B"/>
              <w:left w:val="single" w:sz="4" w:space="0" w:color="00455B"/>
              <w:bottom w:val="single" w:sz="4" w:space="0" w:color="00455B"/>
              <w:right w:val="single" w:sz="4" w:space="0" w:color="00455B"/>
            </w:tcBorders>
            <w:hideMark/>
          </w:tcPr>
          <w:p w14:paraId="6867FA1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 doing well</w:t>
            </w:r>
          </w:p>
        </w:tc>
      </w:tr>
      <w:tr w:rsidR="00063383" w:rsidRPr="004D5ACE" w14:paraId="1FAB2612"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7689C1F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Catabrosa aquatica</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1DE3752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708" w:type="dxa"/>
            <w:tcBorders>
              <w:top w:val="single" w:sz="4" w:space="0" w:color="00455B"/>
              <w:left w:val="single" w:sz="4" w:space="0" w:color="00455B"/>
              <w:bottom w:val="single" w:sz="4" w:space="0" w:color="00455B"/>
              <w:right w:val="single" w:sz="4" w:space="0" w:color="00455B"/>
            </w:tcBorders>
            <w:hideMark/>
          </w:tcPr>
          <w:p w14:paraId="3A123136"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2015</w:t>
            </w:r>
          </w:p>
        </w:tc>
        <w:tc>
          <w:tcPr>
            <w:tcW w:w="2410" w:type="dxa"/>
            <w:tcBorders>
              <w:top w:val="single" w:sz="4" w:space="0" w:color="00455B"/>
              <w:left w:val="single" w:sz="4" w:space="0" w:color="00455B"/>
              <w:bottom w:val="single" w:sz="4" w:space="0" w:color="00455B"/>
              <w:right w:val="single" w:sz="4" w:space="0" w:color="00455B"/>
            </w:tcBorders>
            <w:hideMark/>
          </w:tcPr>
          <w:p w14:paraId="66F6A880"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Stable</w:t>
            </w:r>
          </w:p>
        </w:tc>
      </w:tr>
      <w:tr w:rsidR="00063383" w:rsidRPr="004D5ACE" w14:paraId="04B3C46B" w14:textId="77777777" w:rsidTr="00063383">
        <w:tc>
          <w:tcPr>
            <w:tcW w:w="1980" w:type="dxa"/>
            <w:tcBorders>
              <w:top w:val="single" w:sz="4" w:space="0" w:color="00455B"/>
              <w:left w:val="single" w:sz="4" w:space="0" w:color="00455B"/>
              <w:bottom w:val="single" w:sz="4" w:space="0" w:color="00455B"/>
              <w:right w:val="single" w:sz="4" w:space="0" w:color="00455B"/>
            </w:tcBorders>
            <w:vAlign w:val="center"/>
            <w:hideMark/>
          </w:tcPr>
          <w:p w14:paraId="03E045C7"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i/>
                <w:iCs/>
                <w:color w:val="00455B"/>
                <w:sz w:val="20"/>
                <w:szCs w:val="20"/>
                <w:lang w:eastAsia="en-GB"/>
              </w:rPr>
              <w:t>Sparganium erectum</w:t>
            </w:r>
          </w:p>
        </w:tc>
        <w:tc>
          <w:tcPr>
            <w:tcW w:w="1276" w:type="dxa"/>
            <w:tcBorders>
              <w:top w:val="single" w:sz="4" w:space="0" w:color="00455B"/>
              <w:left w:val="single" w:sz="4" w:space="0" w:color="00455B"/>
              <w:bottom w:val="single" w:sz="4" w:space="0" w:color="00455B"/>
              <w:right w:val="single" w:sz="4" w:space="0" w:color="00455B"/>
            </w:tcBorders>
            <w:vAlign w:val="bottom"/>
            <w:hideMark/>
          </w:tcPr>
          <w:p w14:paraId="4DE19079"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b/>
                <w:color w:val="00455B"/>
                <w:sz w:val="20"/>
                <w:szCs w:val="20"/>
                <w:lang w:eastAsia="en-GB"/>
              </w:rPr>
              <w:t>Unfavourable</w:t>
            </w:r>
          </w:p>
        </w:tc>
        <w:tc>
          <w:tcPr>
            <w:tcW w:w="708" w:type="dxa"/>
            <w:tcBorders>
              <w:top w:val="single" w:sz="4" w:space="0" w:color="00455B"/>
              <w:left w:val="single" w:sz="4" w:space="0" w:color="00455B"/>
              <w:bottom w:val="single" w:sz="4" w:space="0" w:color="00455B"/>
              <w:right w:val="single" w:sz="4" w:space="0" w:color="00455B"/>
            </w:tcBorders>
            <w:hideMark/>
          </w:tcPr>
          <w:p w14:paraId="6170601A"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2019</w:t>
            </w:r>
          </w:p>
        </w:tc>
        <w:tc>
          <w:tcPr>
            <w:tcW w:w="2410" w:type="dxa"/>
            <w:tcBorders>
              <w:top w:val="single" w:sz="4" w:space="0" w:color="00455B"/>
              <w:left w:val="single" w:sz="4" w:space="0" w:color="00455B"/>
              <w:bottom w:val="single" w:sz="4" w:space="0" w:color="00455B"/>
              <w:right w:val="single" w:sz="4" w:space="0" w:color="00455B"/>
            </w:tcBorders>
            <w:hideMark/>
          </w:tcPr>
          <w:p w14:paraId="2F239FBC"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Increasing at translocated site, extinct at native site.</w:t>
            </w:r>
          </w:p>
        </w:tc>
      </w:tr>
    </w:tbl>
    <w:p w14:paraId="7F82FD88" w14:textId="77777777" w:rsidR="00063383" w:rsidRPr="004D5ACE" w:rsidRDefault="00063383" w:rsidP="00063383">
      <w:pPr>
        <w:spacing w:before="200" w:after="120" w:line="264" w:lineRule="auto"/>
        <w:rPr>
          <w:rFonts w:ascii="Calibri" w:eastAsia="Times New Roman" w:hAnsi="Calibri" w:cs="Calibri"/>
          <w:sz w:val="20"/>
          <w:szCs w:val="20"/>
        </w:rPr>
      </w:pPr>
      <w:r w:rsidRPr="004D5ACE">
        <w:rPr>
          <w:rFonts w:ascii="Calibri" w:eastAsia="Times New Roman" w:hAnsi="Calibri" w:cs="Calibri"/>
          <w:sz w:val="20"/>
          <w:szCs w:val="20"/>
        </w:rPr>
        <w:t>Of the 60 species monitored, 50 (83.3%) are assessed as being in favourable condition and 10 as in unfavourable condition; five of these have not been recorded during recent searches. One species extinct at its native sites is doing well at a site to which it was translocated.</w:t>
      </w:r>
    </w:p>
    <w:p w14:paraId="5F45413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sz w:val="20"/>
          <w:szCs w:val="20"/>
        </w:rPr>
        <w:t>Sea Birds</w:t>
      </w:r>
      <w:r w:rsidRPr="004D5ACE">
        <w:rPr>
          <w:rFonts w:ascii="Calibri" w:eastAsia="Times New Roman" w:hAnsi="Calibri" w:cs="Calibri"/>
          <w:sz w:val="20"/>
          <w:szCs w:val="20"/>
        </w:rPr>
        <w:t xml:space="preserve"> – Nine species of seabird were selected as Shetland holds nationally important breeding populations (&gt; 1% UK total) and they are currently subject to existing monitoring schemes. Monitoring of these species is generally undertaken at selected monitoring (sample) sites on an annual basis, with occasional Shetland-wide surveys for some species. Monitoring sites include Special Protection Areas (SPAs) or sample plots at other colonies.</w:t>
      </w:r>
    </w:p>
    <w:p w14:paraId="7EE4C4A8"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0"/>
        </w:rPr>
        <w:t xml:space="preserve">Each species is rated as ‘favourable’ or ‘unfavourable’. If the breeding population at monitored sites has not fallen to a level 20% below that recorded in 2010, or the most up-to-date survey prior to this date, then the species is considered to be in favourable condition. If the population drops below this mark, the species is considered to be unfavourable. In determining current population levels for these species at monitored sites, a five-year rolling mean </w:t>
      </w:r>
      <w:r w:rsidRPr="004D5ACE">
        <w:rPr>
          <w:rFonts w:ascii="Calibri" w:eastAsia="Times New Roman" w:hAnsi="Calibri" w:cs="Calibri"/>
          <w:sz w:val="20"/>
          <w:szCs w:val="24"/>
        </w:rPr>
        <w:t>(FYRM) is used.</w:t>
      </w:r>
    </w:p>
    <w:p w14:paraId="295958C5"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 xml:space="preserve">Although some of seabird species are showing some signs of a recovery, at least at some colonies, it is important to note that their populations are at much lower levels than the 1980s/1990s. </w:t>
      </w:r>
    </w:p>
    <w:p w14:paraId="63AF3B3B"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83" w:name="_Toc75356136"/>
      <w:r w:rsidRPr="004D5ACE">
        <w:rPr>
          <w:rFonts w:ascii="Calibri" w:eastAsia="Times New Roman" w:hAnsi="Calibri" w:cs="Calibri"/>
          <w:color w:val="20A3C2"/>
          <w:sz w:val="28"/>
          <w:szCs w:val="28"/>
        </w:rPr>
        <w:lastRenderedPageBreak/>
        <w:t>Table 1.13 Seabirds in Shetland 2019</w:t>
      </w:r>
      <w:bookmarkEnd w:id="83"/>
      <w:r w:rsidRPr="004D5ACE">
        <w:rPr>
          <w:rFonts w:ascii="Calibri" w:eastAsia="Times New Roman" w:hAnsi="Calibri" w:cs="Calibri"/>
          <w:color w:val="20A3C2"/>
          <w:sz w:val="28"/>
          <w:szCs w:val="28"/>
        </w:rPr>
        <w:t xml:space="preserve"> </w:t>
      </w:r>
    </w:p>
    <w:tbl>
      <w:tblPr>
        <w:tblW w:w="6658"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left w:w="57" w:type="dxa"/>
          <w:right w:w="57" w:type="dxa"/>
        </w:tblCellMar>
        <w:tblLook w:val="04A0" w:firstRow="1" w:lastRow="0" w:firstColumn="1" w:lastColumn="0" w:noHBand="0" w:noVBand="1"/>
      </w:tblPr>
      <w:tblGrid>
        <w:gridCol w:w="1413"/>
        <w:gridCol w:w="1276"/>
        <w:gridCol w:w="3969"/>
      </w:tblGrid>
      <w:tr w:rsidR="00063383" w:rsidRPr="004D5ACE" w14:paraId="33692FDD" w14:textId="77777777" w:rsidTr="00063383">
        <w:tc>
          <w:tcPr>
            <w:tcW w:w="1413" w:type="dxa"/>
            <w:tcBorders>
              <w:top w:val="single" w:sz="4" w:space="0" w:color="00455B"/>
              <w:left w:val="single" w:sz="4" w:space="0" w:color="00455B"/>
              <w:bottom w:val="single" w:sz="4" w:space="0" w:color="00455B"/>
              <w:right w:val="single" w:sz="4" w:space="0" w:color="00455B"/>
            </w:tcBorders>
            <w:shd w:val="clear" w:color="auto" w:fill="006788"/>
            <w:hideMark/>
          </w:tcPr>
          <w:p w14:paraId="54803314"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Species</w:t>
            </w:r>
          </w:p>
        </w:tc>
        <w:tc>
          <w:tcPr>
            <w:tcW w:w="1276" w:type="dxa"/>
            <w:tcBorders>
              <w:top w:val="single" w:sz="4" w:space="0" w:color="00455B"/>
              <w:left w:val="single" w:sz="4" w:space="0" w:color="00455B"/>
              <w:bottom w:val="single" w:sz="4" w:space="0" w:color="00455B"/>
              <w:right w:val="single" w:sz="4" w:space="0" w:color="00455B"/>
            </w:tcBorders>
            <w:shd w:val="clear" w:color="auto" w:fill="006788"/>
            <w:hideMark/>
          </w:tcPr>
          <w:p w14:paraId="55346EA4"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Status</w:t>
            </w:r>
          </w:p>
        </w:tc>
        <w:tc>
          <w:tcPr>
            <w:tcW w:w="3969" w:type="dxa"/>
            <w:tcBorders>
              <w:top w:val="single" w:sz="4" w:space="0" w:color="00455B"/>
              <w:left w:val="single" w:sz="4" w:space="0" w:color="00455B"/>
              <w:bottom w:val="single" w:sz="4" w:space="0" w:color="00455B"/>
              <w:right w:val="single" w:sz="4" w:space="0" w:color="00455B"/>
            </w:tcBorders>
            <w:shd w:val="clear" w:color="auto" w:fill="006788"/>
            <w:hideMark/>
          </w:tcPr>
          <w:p w14:paraId="57856464"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Comment</w:t>
            </w:r>
          </w:p>
        </w:tc>
      </w:tr>
      <w:tr w:rsidR="00063383" w:rsidRPr="004D5ACE" w14:paraId="43C6F8D9"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655DFB7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Fulmar (</w:t>
            </w:r>
            <w:r w:rsidRPr="004D5ACE">
              <w:rPr>
                <w:rFonts w:ascii="Calibri" w:eastAsia="Times New Roman" w:hAnsi="Calibri" w:cs="Calibri"/>
                <w:i/>
                <w:color w:val="00455B"/>
                <w:sz w:val="20"/>
                <w:szCs w:val="20"/>
                <w:lang w:eastAsia="en-GB"/>
              </w:rPr>
              <w:t>Fulmarus glacialis</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6184D7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404575D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2019 was another better year and numbers now just 5% lower at monitored plots since 2010 (based on FYRM)</w:t>
            </w:r>
          </w:p>
        </w:tc>
      </w:tr>
      <w:tr w:rsidR="00063383" w:rsidRPr="004D5ACE" w14:paraId="1849CA1B"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43456FB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Gannet (</w:t>
            </w:r>
            <w:r w:rsidRPr="004D5ACE">
              <w:rPr>
                <w:rFonts w:ascii="Calibri" w:eastAsia="Times New Roman" w:hAnsi="Calibri" w:cs="Calibri"/>
                <w:i/>
                <w:color w:val="00455B"/>
                <w:sz w:val="20"/>
                <w:szCs w:val="20"/>
                <w:lang w:eastAsia="en-GB"/>
              </w:rPr>
              <w:t>Morus bassanus</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59DB222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46BB3E1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Census on Noss indicates 16% increase since 2014 and corresponding increase of 17% on Fair isle over same period. Suggests sustained increase in population</w:t>
            </w:r>
          </w:p>
        </w:tc>
      </w:tr>
      <w:tr w:rsidR="00063383" w:rsidRPr="004D5ACE" w14:paraId="6B902BAA"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61DB27C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Shag (</w:t>
            </w:r>
            <w:r w:rsidRPr="004D5ACE">
              <w:rPr>
                <w:rFonts w:ascii="Calibri" w:eastAsia="Times New Roman" w:hAnsi="Calibri" w:cs="Calibri"/>
                <w:i/>
                <w:color w:val="00455B"/>
                <w:sz w:val="20"/>
                <w:szCs w:val="20"/>
                <w:lang w:eastAsia="en-GB"/>
              </w:rPr>
              <w:t>Phalacrocorax aristotelis</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2F92D3F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bCs/>
                <w:color w:val="00455B"/>
                <w:sz w:val="20"/>
                <w:szCs w:val="20"/>
                <w:lang w:eastAsia="en-GB"/>
              </w:rPr>
              <w:t xml:space="preserve">Unfavourable </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2ED990A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The slight recovery at large colony on Foula noted in 2018 was also shown at several other stretches of coastline but population still ca. 40% fewer than in 2010</w:t>
            </w:r>
          </w:p>
        </w:tc>
      </w:tr>
      <w:tr w:rsidR="00063383" w:rsidRPr="004D5ACE" w14:paraId="3490077D"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14E80B6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Arctic Skua (</w:t>
            </w:r>
            <w:r w:rsidRPr="004D5ACE">
              <w:rPr>
                <w:rFonts w:ascii="Calibri" w:eastAsia="Times New Roman" w:hAnsi="Calibri" w:cs="Calibri"/>
                <w:i/>
                <w:color w:val="00455B"/>
                <w:sz w:val="20"/>
                <w:szCs w:val="20"/>
                <w:lang w:eastAsia="en-GB"/>
              </w:rPr>
              <w:t>Stercorarius parasiticus</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250A1E9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bCs/>
                <w:color w:val="00455B"/>
                <w:sz w:val="20"/>
                <w:szCs w:val="20"/>
                <w:lang w:eastAsia="en-GB"/>
              </w:rPr>
              <w:t xml:space="preserve">Unfavourable </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1044A58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Decline continues – over 60% decline at monitored plots since 2010.</w:t>
            </w:r>
          </w:p>
        </w:tc>
      </w:tr>
      <w:tr w:rsidR="00063383" w:rsidRPr="004D5ACE" w14:paraId="75C260F6"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147C042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Great Skua (</w:t>
            </w:r>
            <w:r w:rsidRPr="004D5ACE">
              <w:rPr>
                <w:rFonts w:ascii="Calibri" w:eastAsia="Times New Roman" w:hAnsi="Calibri" w:cs="Calibri"/>
                <w:i/>
                <w:color w:val="00455B"/>
                <w:sz w:val="20"/>
                <w:szCs w:val="20"/>
                <w:lang w:eastAsia="en-GB"/>
              </w:rPr>
              <w:t>Stercorarius skua</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74B8196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Favourable</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55B4022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 xml:space="preserve">Large colonies appear stable with indications that smaller colonies continue to increase.   </w:t>
            </w:r>
          </w:p>
        </w:tc>
      </w:tr>
      <w:tr w:rsidR="00063383" w:rsidRPr="004D5ACE" w14:paraId="2BEAC72A"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3D0EA75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Kittiwake (</w:t>
            </w:r>
            <w:r w:rsidRPr="004D5ACE">
              <w:rPr>
                <w:rFonts w:ascii="Calibri" w:eastAsia="Times New Roman" w:hAnsi="Calibri" w:cs="Calibri"/>
                <w:i/>
                <w:color w:val="00455B"/>
                <w:sz w:val="20"/>
                <w:szCs w:val="20"/>
                <w:lang w:eastAsia="en-GB"/>
              </w:rPr>
              <w:t>Rissa tridactyla</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7635A2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bCs/>
                <w:color w:val="00455B"/>
                <w:sz w:val="20"/>
                <w:szCs w:val="20"/>
                <w:lang w:eastAsia="en-GB"/>
              </w:rPr>
              <w:t xml:space="preserve">Unfavourable </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029F14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 xml:space="preserve">Some signs that long term decrease may be arrested but population still a fraction of that present in 2010, and significant decline has been evident since the early 1980s. </w:t>
            </w:r>
          </w:p>
        </w:tc>
      </w:tr>
      <w:tr w:rsidR="00063383" w:rsidRPr="004D5ACE" w14:paraId="405255B4"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68E7547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Arctic Tern (</w:t>
            </w:r>
            <w:r w:rsidRPr="004D5ACE">
              <w:rPr>
                <w:rFonts w:ascii="Calibri" w:eastAsia="Times New Roman" w:hAnsi="Calibri" w:cs="Calibri"/>
                <w:i/>
                <w:color w:val="00455B"/>
                <w:sz w:val="20"/>
                <w:szCs w:val="20"/>
                <w:lang w:eastAsia="en-GB"/>
              </w:rPr>
              <w:t>Sterna paradisaea</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0D9FA77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bCs/>
                <w:color w:val="00455B"/>
                <w:sz w:val="20"/>
                <w:szCs w:val="20"/>
                <w:lang w:eastAsia="en-GB"/>
              </w:rPr>
              <w:t xml:space="preserve">Unfavourable </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40E8DC2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2018 and 2019 appeared to be better years, although we still await collation of data from Shetland-wide survey. Still considerably fewer than 2010 at monitored colonies.</w:t>
            </w:r>
          </w:p>
        </w:tc>
      </w:tr>
      <w:tr w:rsidR="00063383" w:rsidRPr="004D5ACE" w14:paraId="564E4540"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31AEA13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Guillemot (</w:t>
            </w:r>
            <w:r w:rsidRPr="004D5ACE">
              <w:rPr>
                <w:rFonts w:ascii="Calibri" w:eastAsia="Times New Roman" w:hAnsi="Calibri" w:cs="Calibri"/>
                <w:i/>
                <w:color w:val="00455B"/>
                <w:sz w:val="20"/>
                <w:szCs w:val="20"/>
                <w:lang w:eastAsia="en-GB"/>
              </w:rPr>
              <w:t>Uria aalge</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136AEDF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Cs/>
                <w:color w:val="00455B"/>
                <w:sz w:val="20"/>
                <w:szCs w:val="20"/>
                <w:lang w:eastAsia="en-GB"/>
              </w:rPr>
              <w:t xml:space="preserve">Favourable </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08378DF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lang w:eastAsia="en-GB"/>
              </w:rPr>
              <w:t xml:space="preserve">Sustained increased in attendance at monitored plots in last five years means FYRM now within 10% of that for 2006-10. Colony count at Sumburgh Head highest this decade    </w:t>
            </w:r>
          </w:p>
        </w:tc>
      </w:tr>
      <w:tr w:rsidR="00063383" w:rsidRPr="004D5ACE" w14:paraId="6DD598C6" w14:textId="77777777" w:rsidTr="00063383">
        <w:tc>
          <w:tcPr>
            <w:tcW w:w="1413" w:type="dxa"/>
            <w:tcBorders>
              <w:top w:val="single" w:sz="4" w:space="0" w:color="00455B"/>
              <w:left w:val="single" w:sz="4" w:space="0" w:color="00455B"/>
              <w:bottom w:val="single" w:sz="4" w:space="0" w:color="00455B"/>
              <w:right w:val="single" w:sz="4" w:space="0" w:color="00455B"/>
            </w:tcBorders>
            <w:vAlign w:val="center"/>
            <w:hideMark/>
          </w:tcPr>
          <w:p w14:paraId="13C38025"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Black Guillemot (</w:t>
            </w:r>
            <w:r w:rsidRPr="004D5ACE">
              <w:rPr>
                <w:rFonts w:ascii="Calibri" w:eastAsia="Times New Roman" w:hAnsi="Calibri" w:cs="Calibri"/>
                <w:i/>
                <w:color w:val="00455B"/>
                <w:sz w:val="20"/>
                <w:szCs w:val="20"/>
                <w:lang w:eastAsia="en-GB"/>
              </w:rPr>
              <w:t>Cepphus grille</w:t>
            </w:r>
            <w:r w:rsidRPr="004D5ACE">
              <w:rPr>
                <w:rFonts w:ascii="Calibri" w:eastAsia="Times New Roman" w:hAnsi="Calibri" w:cs="Calibri"/>
                <w:color w:val="00455B"/>
                <w:sz w:val="20"/>
                <w:szCs w:val="20"/>
                <w:lang w:eastAsia="en-GB"/>
              </w:rPr>
              <w:t>)</w:t>
            </w:r>
          </w:p>
        </w:tc>
        <w:tc>
          <w:tcPr>
            <w:tcW w:w="1276" w:type="dxa"/>
            <w:tcBorders>
              <w:top w:val="single" w:sz="4" w:space="0" w:color="00455B"/>
              <w:left w:val="single" w:sz="4" w:space="0" w:color="00455B"/>
              <w:bottom w:val="single" w:sz="4" w:space="0" w:color="00455B"/>
              <w:right w:val="single" w:sz="4" w:space="0" w:color="00455B"/>
            </w:tcBorders>
            <w:vAlign w:val="center"/>
            <w:hideMark/>
          </w:tcPr>
          <w:p w14:paraId="4E17C164"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Favourable</w:t>
            </w:r>
          </w:p>
        </w:tc>
        <w:tc>
          <w:tcPr>
            <w:tcW w:w="3969" w:type="dxa"/>
            <w:tcBorders>
              <w:top w:val="single" w:sz="4" w:space="0" w:color="00455B"/>
              <w:left w:val="single" w:sz="4" w:space="0" w:color="00455B"/>
              <w:bottom w:val="single" w:sz="4" w:space="0" w:color="00455B"/>
              <w:right w:val="single" w:sz="4" w:space="0" w:color="00455B"/>
            </w:tcBorders>
            <w:vAlign w:val="bottom"/>
            <w:hideMark/>
          </w:tcPr>
          <w:p w14:paraId="0062EAC8" w14:textId="77777777" w:rsidR="00063383" w:rsidRPr="004D5ACE" w:rsidRDefault="00063383" w:rsidP="00063383">
            <w:pPr>
              <w:spacing w:after="120" w:line="264" w:lineRule="auto"/>
              <w:rPr>
                <w:rFonts w:ascii="Calibri" w:eastAsia="Times New Roman" w:hAnsi="Calibri" w:cs="Calibri"/>
                <w:color w:val="00455B"/>
                <w:sz w:val="20"/>
                <w:szCs w:val="20"/>
                <w:lang w:eastAsia="en-GB"/>
              </w:rPr>
            </w:pPr>
            <w:r w:rsidRPr="004D5ACE">
              <w:rPr>
                <w:rFonts w:ascii="Calibri" w:eastAsia="Times New Roman" w:hAnsi="Calibri" w:cs="Calibri"/>
                <w:color w:val="00455B"/>
                <w:sz w:val="20"/>
                <w:szCs w:val="20"/>
                <w:lang w:eastAsia="en-GB"/>
              </w:rPr>
              <w:t>Population appears to be relatively stable</w:t>
            </w:r>
          </w:p>
        </w:tc>
      </w:tr>
    </w:tbl>
    <w:p w14:paraId="3652E4E2"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Populations of Shetlands ‘true’ seabird species are generally being impacted by factors outwith local control. Notably an increase in sea temperature which is having knock on effects on the food chain, reducing the availability of sandeels.</w:t>
      </w:r>
    </w:p>
    <w:p w14:paraId="25238B31"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 xml:space="preserve">Although some of seabird species are showing some signs of a recovery, at least at some colonies, it is important to note that their populations are at much lower levels than the 1980s/1990s. Populations of our ‘true’ seabird species are generally being impacted by factors outwith local control. Notably an increase in sea temperature which is having knock on effects on the food chain, reducing the availability of sandeels. </w:t>
      </w:r>
    </w:p>
    <w:p w14:paraId="5F9FAF8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sz w:val="20"/>
          <w:szCs w:val="20"/>
        </w:rPr>
        <w:t>Red-throated Diver (</w:t>
      </w:r>
      <w:r w:rsidRPr="004D5ACE">
        <w:rPr>
          <w:rFonts w:ascii="Calibri" w:eastAsia="Times New Roman" w:hAnsi="Calibri" w:cs="Calibri"/>
          <w:b/>
          <w:i/>
          <w:sz w:val="20"/>
          <w:szCs w:val="20"/>
        </w:rPr>
        <w:t>Gavia stellata</w:t>
      </w:r>
      <w:r w:rsidRPr="004D5ACE">
        <w:rPr>
          <w:rFonts w:ascii="Calibri" w:eastAsia="Times New Roman" w:hAnsi="Calibri" w:cs="Calibri"/>
          <w:b/>
          <w:sz w:val="20"/>
          <w:szCs w:val="20"/>
        </w:rPr>
        <w:t>)</w:t>
      </w:r>
      <w:r w:rsidRPr="004D5ACE">
        <w:rPr>
          <w:rFonts w:ascii="Calibri" w:eastAsia="Times New Roman" w:hAnsi="Calibri" w:cs="Calibri"/>
          <w:sz w:val="20"/>
          <w:szCs w:val="20"/>
        </w:rPr>
        <w:t xml:space="preserve"> – Shetland holds approximately one third of the UK’s breeding population of Red-throated Divers. The species’ breeding population and breeding success is monitored at a series of sample sites on an annual basis. This species will be considered ‘unfavourable’ if the breeding population decreases to 10% below the levels recorded in 2010, across all monitored sites. Scored as favourable at the 2019 monitoring after a poor year previously. </w:t>
      </w:r>
    </w:p>
    <w:p w14:paraId="0C1D3731"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b/>
          <w:sz w:val="20"/>
          <w:szCs w:val="20"/>
        </w:rPr>
        <w:t>Common Eider (</w:t>
      </w:r>
      <w:r w:rsidRPr="004D5ACE">
        <w:rPr>
          <w:rFonts w:ascii="Calibri" w:eastAsia="Times New Roman" w:hAnsi="Calibri" w:cs="Calibri"/>
          <w:b/>
          <w:i/>
          <w:sz w:val="20"/>
          <w:szCs w:val="20"/>
          <w:shd w:val="clear" w:color="auto" w:fill="FFFFFF"/>
        </w:rPr>
        <w:t>Somateria mollissima</w:t>
      </w:r>
      <w:r w:rsidRPr="004D5ACE">
        <w:rPr>
          <w:rFonts w:ascii="Calibri" w:eastAsia="Times New Roman" w:hAnsi="Calibri" w:cs="Calibri"/>
          <w:b/>
          <w:sz w:val="20"/>
          <w:szCs w:val="20"/>
        </w:rPr>
        <w:t>)</w:t>
      </w:r>
      <w:r w:rsidRPr="004D5ACE">
        <w:rPr>
          <w:rFonts w:ascii="Calibri" w:eastAsia="Times New Roman" w:hAnsi="Calibri" w:cs="Calibri"/>
          <w:sz w:val="20"/>
          <w:szCs w:val="20"/>
        </w:rPr>
        <w:t xml:space="preserve"> – Shetland holds approximately 5% of the UK’s breeding population of Eiders. Eiders in Shetland are however, recognised as being a genetically distinct and separate from the rest of the UK population. The species is best monitored by undertaking counts of moulting birds around Shetland in late summer. The species will be considered unfavourable if the moulting population recorded in the </w:t>
      </w:r>
      <w:r w:rsidRPr="004D5ACE">
        <w:rPr>
          <w:rFonts w:ascii="Calibri" w:eastAsia="Times New Roman" w:hAnsi="Calibri" w:cs="Calibri"/>
          <w:sz w:val="20"/>
          <w:szCs w:val="24"/>
        </w:rPr>
        <w:t>2009 Shetland-wide census decreases by 20%.</w:t>
      </w:r>
    </w:p>
    <w:p w14:paraId="57DB1D47"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color w:val="000000"/>
          <w:sz w:val="20"/>
          <w:szCs w:val="24"/>
          <w:lang w:eastAsia="en-GB"/>
        </w:rPr>
        <w:lastRenderedPageBreak/>
        <w:t>Although 2019 count was not quite complete it suggested a further decrease in the Shetland-wide population. The 2019 count was around 37% lower than that in 2009 and therefore remains unfavourable.</w:t>
      </w:r>
    </w:p>
    <w:p w14:paraId="0BFF1BC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sz w:val="20"/>
          <w:szCs w:val="20"/>
        </w:rPr>
        <w:t>Wading Birds</w:t>
      </w:r>
      <w:r w:rsidRPr="004D5ACE">
        <w:rPr>
          <w:rFonts w:ascii="Calibri" w:eastAsia="Times New Roman" w:hAnsi="Calibri" w:cs="Calibri"/>
          <w:sz w:val="20"/>
          <w:szCs w:val="20"/>
        </w:rPr>
        <w:t xml:space="preserve"> – Eight species of wader, were selected, as with seabirds, Shetland holds nationally important breeding populations (&gt; 1% UK total) of these species. Six of the species are covered by Shetland Breeding Bird Survey (BBS) and are rated as ‘favourable’ or ‘unfavourable’. If the FYRM number of pairs per square does not decrease by more than 20% from the mean number of breeding pairs per monitored square for the period 2002 – 2006, then the species is considered to be in favourable condition. If this index does drop by more than 20%, the species is considered to be unfavourable. Two species are monitored differently, the number of male Red-necked Phalaropes (</w:t>
      </w:r>
      <w:r w:rsidRPr="004D5ACE">
        <w:rPr>
          <w:rFonts w:ascii="Calibri" w:eastAsia="Times New Roman" w:hAnsi="Calibri" w:cs="Calibri"/>
          <w:i/>
          <w:sz w:val="20"/>
          <w:szCs w:val="20"/>
        </w:rPr>
        <w:t>Phalaropus lobatus</w:t>
      </w:r>
      <w:r w:rsidRPr="004D5ACE">
        <w:rPr>
          <w:rFonts w:ascii="Calibri" w:eastAsia="Times New Roman" w:hAnsi="Calibri" w:cs="Calibri"/>
          <w:sz w:val="20"/>
          <w:szCs w:val="20"/>
        </w:rPr>
        <w:t>) is monitored annually at all breeding sites by the RSPB. The species will be considered to be in unfavourable status if the number of males recorded decreases from 2008 levels by more than 20%. While whimbrel (</w:t>
      </w:r>
      <w:r w:rsidRPr="004D5ACE">
        <w:rPr>
          <w:rFonts w:ascii="Calibri" w:eastAsia="Times New Roman" w:hAnsi="Calibri" w:cs="Calibri"/>
          <w:i/>
          <w:sz w:val="20"/>
          <w:szCs w:val="20"/>
          <w:lang w:eastAsia="en-GB"/>
        </w:rPr>
        <w:t>Numenius phaeopus</w:t>
      </w:r>
      <w:r w:rsidRPr="004D5ACE">
        <w:rPr>
          <w:rFonts w:ascii="Calibri" w:eastAsia="Times New Roman" w:hAnsi="Calibri" w:cs="Calibri"/>
          <w:sz w:val="20"/>
          <w:szCs w:val="20"/>
        </w:rPr>
        <w:t>) are currently monitored on an ad hoc basis at sample sites. The species is currently in unfavourable status, having declined from 480 pairs in the early 1990s to approximately 300 in 2010.  To gain favourable conservation status, the population at monitored sites should increase to 10% above the levels in 2010-2013.</w:t>
      </w:r>
    </w:p>
    <w:p w14:paraId="54D8E20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survey results suggest a recovery in some wader populations in the last 3-5 years. Although more detailed statistical analysis would be required to confirm the significance of this.</w:t>
      </w:r>
    </w:p>
    <w:p w14:paraId="1F65013D"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84" w:name="_Toc75356137"/>
      <w:r w:rsidRPr="004D5ACE">
        <w:rPr>
          <w:rFonts w:ascii="Calibri" w:eastAsia="Times New Roman" w:hAnsi="Calibri" w:cs="Calibri"/>
          <w:color w:val="20A3C2"/>
          <w:sz w:val="28"/>
          <w:szCs w:val="28"/>
        </w:rPr>
        <w:t>Table 1.14 Wading Birds in Shetland 2019</w:t>
      </w:r>
      <w:bookmarkEnd w:id="84"/>
    </w:p>
    <w:tbl>
      <w:tblPr>
        <w:tblW w:w="6658"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left w:w="57" w:type="dxa"/>
          <w:right w:w="57" w:type="dxa"/>
        </w:tblCellMar>
        <w:tblLook w:val="04A0" w:firstRow="1" w:lastRow="0" w:firstColumn="1" w:lastColumn="0" w:noHBand="0" w:noVBand="1"/>
      </w:tblPr>
      <w:tblGrid>
        <w:gridCol w:w="1144"/>
        <w:gridCol w:w="1244"/>
        <w:gridCol w:w="4270"/>
      </w:tblGrid>
      <w:tr w:rsidR="00063383" w:rsidRPr="004D5ACE" w14:paraId="2C240520" w14:textId="77777777" w:rsidTr="00063383">
        <w:tc>
          <w:tcPr>
            <w:tcW w:w="925" w:type="dxa"/>
            <w:tcBorders>
              <w:top w:val="single" w:sz="4" w:space="0" w:color="00455B"/>
              <w:left w:val="single" w:sz="4" w:space="0" w:color="00455B"/>
              <w:bottom w:val="single" w:sz="4" w:space="0" w:color="00455B"/>
              <w:right w:val="single" w:sz="4" w:space="0" w:color="00455B"/>
            </w:tcBorders>
            <w:shd w:val="clear" w:color="auto" w:fill="006788"/>
            <w:hideMark/>
          </w:tcPr>
          <w:p w14:paraId="00ED45F3" w14:textId="77777777" w:rsidR="00063383" w:rsidRPr="004D5ACE" w:rsidRDefault="00063383" w:rsidP="00063383">
            <w:pPr>
              <w:spacing w:after="120" w:line="264" w:lineRule="auto"/>
              <w:rPr>
                <w:rFonts w:ascii="Calibri" w:eastAsia="Times New Roman" w:hAnsi="Calibri" w:cs="Calibri"/>
                <w:b/>
                <w:color w:val="FFFFFF"/>
                <w:sz w:val="18"/>
                <w:szCs w:val="18"/>
              </w:rPr>
            </w:pPr>
            <w:r w:rsidRPr="004D5ACE">
              <w:rPr>
                <w:rFonts w:ascii="Calibri" w:eastAsia="Times New Roman" w:hAnsi="Calibri" w:cs="Calibri"/>
                <w:b/>
                <w:color w:val="FFFFFF"/>
                <w:sz w:val="18"/>
                <w:szCs w:val="18"/>
              </w:rPr>
              <w:t>Species</w:t>
            </w:r>
          </w:p>
        </w:tc>
        <w:tc>
          <w:tcPr>
            <w:tcW w:w="1251" w:type="dxa"/>
            <w:tcBorders>
              <w:top w:val="single" w:sz="4" w:space="0" w:color="00455B"/>
              <w:left w:val="single" w:sz="4" w:space="0" w:color="00455B"/>
              <w:bottom w:val="single" w:sz="4" w:space="0" w:color="00455B"/>
              <w:right w:val="single" w:sz="4" w:space="0" w:color="00455B"/>
            </w:tcBorders>
            <w:shd w:val="clear" w:color="auto" w:fill="006788"/>
            <w:hideMark/>
          </w:tcPr>
          <w:p w14:paraId="29A12504" w14:textId="77777777" w:rsidR="00063383" w:rsidRPr="004D5ACE" w:rsidRDefault="00063383" w:rsidP="00063383">
            <w:pPr>
              <w:spacing w:after="120" w:line="264" w:lineRule="auto"/>
              <w:rPr>
                <w:rFonts w:ascii="Calibri" w:eastAsia="Times New Roman" w:hAnsi="Calibri" w:cs="Calibri"/>
                <w:b/>
                <w:color w:val="FFFFFF"/>
                <w:sz w:val="18"/>
                <w:szCs w:val="18"/>
              </w:rPr>
            </w:pPr>
            <w:r w:rsidRPr="004D5ACE">
              <w:rPr>
                <w:rFonts w:ascii="Calibri" w:eastAsia="Times New Roman" w:hAnsi="Calibri" w:cs="Calibri"/>
                <w:b/>
                <w:color w:val="FFFFFF"/>
                <w:sz w:val="18"/>
                <w:szCs w:val="18"/>
              </w:rPr>
              <w:t>Status</w:t>
            </w:r>
          </w:p>
        </w:tc>
        <w:tc>
          <w:tcPr>
            <w:tcW w:w="4482" w:type="dxa"/>
            <w:tcBorders>
              <w:top w:val="single" w:sz="4" w:space="0" w:color="00455B"/>
              <w:left w:val="single" w:sz="4" w:space="0" w:color="00455B"/>
              <w:bottom w:val="single" w:sz="4" w:space="0" w:color="00455B"/>
              <w:right w:val="single" w:sz="4" w:space="0" w:color="00455B"/>
            </w:tcBorders>
            <w:shd w:val="clear" w:color="auto" w:fill="006788"/>
            <w:hideMark/>
          </w:tcPr>
          <w:p w14:paraId="2615C49A" w14:textId="77777777" w:rsidR="00063383" w:rsidRPr="004D5ACE" w:rsidRDefault="00063383" w:rsidP="00063383">
            <w:pPr>
              <w:spacing w:after="120" w:line="264" w:lineRule="auto"/>
              <w:rPr>
                <w:rFonts w:ascii="Calibri" w:eastAsia="Times New Roman" w:hAnsi="Calibri" w:cs="Calibri"/>
                <w:b/>
                <w:color w:val="FFFFFF"/>
                <w:sz w:val="18"/>
                <w:szCs w:val="18"/>
              </w:rPr>
            </w:pPr>
            <w:r w:rsidRPr="004D5ACE">
              <w:rPr>
                <w:rFonts w:ascii="Calibri" w:eastAsia="Times New Roman" w:hAnsi="Calibri" w:cs="Calibri"/>
                <w:b/>
                <w:color w:val="FFFFFF"/>
                <w:sz w:val="18"/>
                <w:szCs w:val="18"/>
              </w:rPr>
              <w:t>Comment (comments based on FYRM)</w:t>
            </w:r>
          </w:p>
        </w:tc>
      </w:tr>
      <w:tr w:rsidR="00063383" w:rsidRPr="004D5ACE" w14:paraId="41BE47F6" w14:textId="77777777" w:rsidTr="00063383">
        <w:tc>
          <w:tcPr>
            <w:tcW w:w="925" w:type="dxa"/>
            <w:tcBorders>
              <w:top w:val="single" w:sz="4" w:space="0" w:color="00455B"/>
              <w:left w:val="single" w:sz="4" w:space="0" w:color="00455B"/>
              <w:bottom w:val="single" w:sz="4" w:space="0" w:color="00455B"/>
              <w:right w:val="single" w:sz="4" w:space="0" w:color="00455B"/>
            </w:tcBorders>
            <w:vAlign w:val="center"/>
            <w:hideMark/>
          </w:tcPr>
          <w:p w14:paraId="7CE56F28"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Oystercatcher (</w:t>
            </w:r>
            <w:r w:rsidRPr="004D5ACE">
              <w:rPr>
                <w:rFonts w:ascii="Calibri" w:eastAsia="Times New Roman" w:hAnsi="Calibri" w:cs="Calibri"/>
                <w:i/>
                <w:color w:val="00455B"/>
                <w:sz w:val="18"/>
                <w:szCs w:val="18"/>
                <w:lang w:eastAsia="en-GB"/>
              </w:rPr>
              <w:t>Haematopus ostralegus</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08E64184"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046C1716"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Seems stable after possible decline in 2000s; 11% below 2002-2006 baseline.</w:t>
            </w:r>
          </w:p>
        </w:tc>
      </w:tr>
      <w:tr w:rsidR="00063383" w:rsidRPr="004D5ACE" w14:paraId="48F2A699" w14:textId="77777777" w:rsidTr="00063383">
        <w:tc>
          <w:tcPr>
            <w:tcW w:w="925" w:type="dxa"/>
            <w:tcBorders>
              <w:top w:val="single" w:sz="4" w:space="0" w:color="00455B"/>
              <w:left w:val="single" w:sz="4" w:space="0" w:color="00455B"/>
              <w:bottom w:val="single" w:sz="4" w:space="0" w:color="00455B"/>
              <w:right w:val="single" w:sz="4" w:space="0" w:color="00455B"/>
            </w:tcBorders>
            <w:vAlign w:val="center"/>
            <w:hideMark/>
          </w:tcPr>
          <w:p w14:paraId="3BDB7F36"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 xml:space="preserve">Golden Plover </w:t>
            </w:r>
            <w:r w:rsidRPr="004D5ACE">
              <w:rPr>
                <w:rFonts w:ascii="Calibri" w:eastAsia="Times New Roman" w:hAnsi="Calibri" w:cs="Calibri"/>
                <w:color w:val="00455B"/>
                <w:sz w:val="18"/>
                <w:szCs w:val="18"/>
              </w:rPr>
              <w:t>(</w:t>
            </w:r>
            <w:r w:rsidRPr="004D5ACE">
              <w:rPr>
                <w:rFonts w:ascii="Calibri" w:eastAsia="Times New Roman" w:hAnsi="Calibri" w:cs="Calibri"/>
                <w:i/>
                <w:color w:val="00455B"/>
                <w:sz w:val="18"/>
                <w:szCs w:val="18"/>
              </w:rPr>
              <w:t>Pluvialis apricaria</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6EAC0219"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b/>
                <w:bCs/>
                <w:color w:val="00455B"/>
                <w:sz w:val="18"/>
                <w:szCs w:val="18"/>
                <w:lang w:eastAsia="en-GB"/>
              </w:rPr>
              <w:t xml:space="preserve">Unfavourable </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57D95DDC"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BBS suggests decline since early 2000s, although apparently stable in last few years. Still over 35% lower than 2002-2006 baseline. Note though, species not well represented in survey due to limited sampling of favoured habitat</w:t>
            </w:r>
          </w:p>
        </w:tc>
      </w:tr>
      <w:tr w:rsidR="00063383" w:rsidRPr="004D5ACE" w14:paraId="63CE0932" w14:textId="77777777" w:rsidTr="00063383">
        <w:tc>
          <w:tcPr>
            <w:tcW w:w="925" w:type="dxa"/>
            <w:tcBorders>
              <w:top w:val="single" w:sz="4" w:space="0" w:color="00455B"/>
              <w:left w:val="single" w:sz="4" w:space="0" w:color="00455B"/>
              <w:bottom w:val="single" w:sz="4" w:space="0" w:color="00455B"/>
              <w:right w:val="single" w:sz="4" w:space="0" w:color="00455B"/>
            </w:tcBorders>
            <w:vAlign w:val="center"/>
            <w:hideMark/>
          </w:tcPr>
          <w:p w14:paraId="1FEE2815"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Lapwing (Vanellus vanellus)</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0E8461B5"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b/>
                <w:bCs/>
                <w:color w:val="00455B"/>
                <w:sz w:val="18"/>
                <w:szCs w:val="18"/>
                <w:lang w:eastAsia="en-GB"/>
              </w:rPr>
              <w:t xml:space="preserve">Unfavourable </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07A51973"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The fourth better year in succession but still 23% less than 2002-2006 baseline</w:t>
            </w:r>
          </w:p>
        </w:tc>
      </w:tr>
      <w:tr w:rsidR="00063383" w:rsidRPr="004D5ACE" w14:paraId="755654FC" w14:textId="77777777" w:rsidTr="00063383">
        <w:tc>
          <w:tcPr>
            <w:tcW w:w="925" w:type="dxa"/>
            <w:tcBorders>
              <w:top w:val="single" w:sz="4" w:space="0" w:color="00455B"/>
              <w:left w:val="single" w:sz="4" w:space="0" w:color="00455B"/>
              <w:bottom w:val="single" w:sz="4" w:space="0" w:color="00455B"/>
              <w:right w:val="single" w:sz="4" w:space="0" w:color="00455B"/>
            </w:tcBorders>
            <w:vAlign w:val="center"/>
            <w:hideMark/>
          </w:tcPr>
          <w:p w14:paraId="7243BABF"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Snipe (</w:t>
            </w:r>
            <w:r w:rsidRPr="004D5ACE">
              <w:rPr>
                <w:rFonts w:ascii="Calibri" w:eastAsia="Times New Roman" w:hAnsi="Calibri" w:cs="Calibri"/>
                <w:i/>
                <w:color w:val="00455B"/>
                <w:sz w:val="18"/>
                <w:szCs w:val="18"/>
                <w:lang w:eastAsia="en-GB"/>
              </w:rPr>
              <w:t>Gallinago gallinago</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2B602DB2"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bCs/>
                <w:color w:val="00455B"/>
                <w:sz w:val="18"/>
                <w:szCs w:val="18"/>
                <w:lang w:eastAsia="en-GB"/>
              </w:rPr>
              <w:t xml:space="preserve">Favourable </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23C5C654"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Suggestion of recovery in last five years bringing total close to 2002-2006 baseline</w:t>
            </w:r>
          </w:p>
        </w:tc>
      </w:tr>
      <w:tr w:rsidR="00063383" w:rsidRPr="004D5ACE" w14:paraId="5E6B34C1" w14:textId="77777777" w:rsidTr="00063383">
        <w:tc>
          <w:tcPr>
            <w:tcW w:w="925" w:type="dxa"/>
            <w:tcBorders>
              <w:top w:val="single" w:sz="4" w:space="0" w:color="00455B"/>
              <w:left w:val="single" w:sz="4" w:space="0" w:color="00455B"/>
              <w:bottom w:val="single" w:sz="4" w:space="0" w:color="00455B"/>
              <w:right w:val="single" w:sz="4" w:space="0" w:color="00455B"/>
            </w:tcBorders>
            <w:vAlign w:val="center"/>
            <w:hideMark/>
          </w:tcPr>
          <w:p w14:paraId="0C074AE6"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Curlew (</w:t>
            </w:r>
            <w:r w:rsidRPr="004D5ACE">
              <w:rPr>
                <w:rFonts w:ascii="Calibri" w:eastAsia="Times New Roman" w:hAnsi="Calibri" w:cs="Calibri"/>
                <w:i/>
                <w:color w:val="00455B"/>
                <w:sz w:val="18"/>
                <w:szCs w:val="18"/>
                <w:lang w:eastAsia="en-GB"/>
              </w:rPr>
              <w:t>Numenius arquata</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0ED11D12"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0754E1E8"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BBS suggests stable after decline, now less than 10% lower than 2002-2006 baseline</w:t>
            </w:r>
          </w:p>
        </w:tc>
      </w:tr>
      <w:tr w:rsidR="00063383" w:rsidRPr="004D5ACE" w14:paraId="01546F16" w14:textId="77777777" w:rsidTr="00063383">
        <w:tc>
          <w:tcPr>
            <w:tcW w:w="925" w:type="dxa"/>
            <w:tcBorders>
              <w:top w:val="single" w:sz="4" w:space="0" w:color="00455B"/>
              <w:left w:val="single" w:sz="4" w:space="0" w:color="00455B"/>
              <w:bottom w:val="single" w:sz="4" w:space="0" w:color="00455B"/>
              <w:right w:val="single" w:sz="4" w:space="0" w:color="00455B"/>
            </w:tcBorders>
            <w:vAlign w:val="center"/>
            <w:hideMark/>
          </w:tcPr>
          <w:p w14:paraId="51D3C826"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Redshank (</w:t>
            </w:r>
            <w:r w:rsidRPr="004D5ACE">
              <w:rPr>
                <w:rFonts w:ascii="Calibri" w:eastAsia="Times New Roman" w:hAnsi="Calibri" w:cs="Calibri"/>
                <w:i/>
                <w:color w:val="00455B"/>
                <w:sz w:val="18"/>
                <w:szCs w:val="18"/>
                <w:lang w:eastAsia="en-GB"/>
              </w:rPr>
              <w:t>Tringa totanus</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44B23332"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bCs/>
                <w:color w:val="00455B"/>
                <w:sz w:val="18"/>
                <w:szCs w:val="18"/>
                <w:lang w:eastAsia="en-GB"/>
              </w:rPr>
              <w:t xml:space="preserve">Favourable </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0362D365"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BBS suggests population recovering, after decline, now just 7.5% lower than 2002-2006 baseline</w:t>
            </w:r>
          </w:p>
        </w:tc>
      </w:tr>
      <w:tr w:rsidR="00063383" w:rsidRPr="004D5ACE" w14:paraId="1B25DE9F" w14:textId="77777777" w:rsidTr="00063383">
        <w:tc>
          <w:tcPr>
            <w:tcW w:w="925" w:type="dxa"/>
            <w:tcBorders>
              <w:top w:val="single" w:sz="4" w:space="0" w:color="00455B"/>
              <w:left w:val="single" w:sz="4" w:space="0" w:color="00455B"/>
              <w:bottom w:val="single" w:sz="4" w:space="0" w:color="00455B"/>
              <w:right w:val="single" w:sz="4" w:space="0" w:color="00455B"/>
            </w:tcBorders>
            <w:vAlign w:val="center"/>
            <w:hideMark/>
          </w:tcPr>
          <w:p w14:paraId="1F36449C"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Whimbrel (</w:t>
            </w:r>
            <w:r w:rsidRPr="004D5ACE">
              <w:rPr>
                <w:rFonts w:ascii="Calibri" w:eastAsia="Times New Roman" w:hAnsi="Calibri" w:cs="Calibri"/>
                <w:i/>
                <w:color w:val="00455B"/>
                <w:sz w:val="18"/>
                <w:szCs w:val="18"/>
                <w:lang w:eastAsia="en-GB"/>
              </w:rPr>
              <w:t>Numenius phaeopus</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7FF2CF30"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b/>
                <w:bCs/>
                <w:color w:val="00455B"/>
                <w:sz w:val="18"/>
                <w:szCs w:val="18"/>
                <w:lang w:eastAsia="en-GB"/>
              </w:rPr>
              <w:t xml:space="preserve">Unfavourable </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21036AD3"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 xml:space="preserve">BBS suggests 80% decline since 2002-2006 but sample size very small. Significant decreases at two LNCS in last 5 years also suggests decline. </w:t>
            </w:r>
          </w:p>
        </w:tc>
      </w:tr>
      <w:tr w:rsidR="00063383" w:rsidRPr="004D5ACE" w14:paraId="4F258C4C" w14:textId="77777777" w:rsidTr="00063383">
        <w:tc>
          <w:tcPr>
            <w:tcW w:w="925" w:type="dxa"/>
            <w:tcBorders>
              <w:top w:val="single" w:sz="4" w:space="0" w:color="00455B"/>
              <w:left w:val="single" w:sz="4" w:space="0" w:color="00455B"/>
              <w:bottom w:val="single" w:sz="4" w:space="0" w:color="00455B"/>
              <w:right w:val="single" w:sz="4" w:space="0" w:color="00455B"/>
            </w:tcBorders>
            <w:vAlign w:val="center"/>
            <w:hideMark/>
          </w:tcPr>
          <w:p w14:paraId="16DA358F"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 xml:space="preserve">Red-necked Phalarope </w:t>
            </w:r>
            <w:r w:rsidRPr="004D5ACE">
              <w:rPr>
                <w:rFonts w:ascii="Calibri" w:eastAsia="Times New Roman" w:hAnsi="Calibri" w:cs="Calibri"/>
                <w:color w:val="00455B"/>
                <w:sz w:val="18"/>
                <w:szCs w:val="18"/>
              </w:rPr>
              <w:t>(</w:t>
            </w:r>
            <w:r w:rsidRPr="004D5ACE">
              <w:rPr>
                <w:rFonts w:ascii="Calibri" w:eastAsia="Times New Roman" w:hAnsi="Calibri" w:cs="Calibri"/>
                <w:i/>
                <w:color w:val="00455B"/>
                <w:sz w:val="18"/>
                <w:szCs w:val="18"/>
              </w:rPr>
              <w:t>Phalaropus lobatus</w:t>
            </w:r>
            <w:r w:rsidRPr="004D5ACE">
              <w:rPr>
                <w:rFonts w:ascii="Calibri" w:eastAsia="Times New Roman" w:hAnsi="Calibri" w:cs="Calibri"/>
                <w:color w:val="00455B"/>
                <w:sz w:val="18"/>
                <w:szCs w:val="18"/>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4C45607A"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1C9304A2"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Although 2019 was not as good as recent years the number of breeding males was still well above levels in the 2000s.</w:t>
            </w:r>
          </w:p>
        </w:tc>
      </w:tr>
    </w:tbl>
    <w:p w14:paraId="6E842A74" w14:textId="77777777" w:rsidR="00063383" w:rsidRPr="004D5ACE" w:rsidRDefault="00063383" w:rsidP="00063383">
      <w:pPr>
        <w:spacing w:before="200" w:after="120" w:line="264" w:lineRule="auto"/>
        <w:rPr>
          <w:rFonts w:ascii="Calibri" w:eastAsia="Times New Roman" w:hAnsi="Calibri" w:cs="Calibri"/>
          <w:sz w:val="20"/>
          <w:szCs w:val="20"/>
        </w:rPr>
      </w:pPr>
      <w:r w:rsidRPr="004D5ACE">
        <w:rPr>
          <w:rFonts w:ascii="Calibri" w:eastAsia="Times New Roman" w:hAnsi="Calibri" w:cs="Calibri"/>
          <w:b/>
          <w:sz w:val="20"/>
          <w:szCs w:val="20"/>
        </w:rPr>
        <w:t>Song Birds</w:t>
      </w:r>
      <w:r w:rsidRPr="004D5ACE">
        <w:rPr>
          <w:rFonts w:ascii="Calibri" w:eastAsia="Times New Roman" w:hAnsi="Calibri" w:cs="Calibri"/>
          <w:sz w:val="20"/>
          <w:szCs w:val="20"/>
        </w:rPr>
        <w:t xml:space="preserve"> – The seven species of songbird were selected because Shetland holds nationally important breeding populations (&gt; 1% UK total), with the exception of Blackbird (</w:t>
      </w:r>
      <w:r w:rsidRPr="004D5ACE">
        <w:rPr>
          <w:rFonts w:ascii="Calibri" w:eastAsia="Times New Roman" w:hAnsi="Calibri" w:cs="Calibri"/>
          <w:i/>
          <w:sz w:val="20"/>
          <w:szCs w:val="20"/>
          <w:shd w:val="clear" w:color="auto" w:fill="FFFFFF"/>
        </w:rPr>
        <w:t>Turdus merula</w:t>
      </w:r>
      <w:r w:rsidRPr="004D5ACE">
        <w:rPr>
          <w:rFonts w:ascii="Calibri" w:eastAsia="Times New Roman" w:hAnsi="Calibri" w:cs="Calibri"/>
          <w:sz w:val="20"/>
          <w:szCs w:val="20"/>
        </w:rPr>
        <w:t>), which was chosen because it is used as a national indicator. In addition, the Fair Isle subspecies of Wren is monitored annually by Fair Isle Bird Observatory (FIBO).</w:t>
      </w:r>
    </w:p>
    <w:p w14:paraId="5F5DA51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These species are monitored annually through Shetland’s Breeding Bird Survey. Each of the six species covered by BBS is rated as ‘favourable’ or ‘unfavourable’. If the FYRM number of breeding pairs per square does not decrease by more than 20% from the mean number of breeding pairs per monitored square for the period 2002 – 2006, then the species will be considered to be in favourable </w:t>
      </w:r>
      <w:r w:rsidRPr="004D5ACE">
        <w:rPr>
          <w:rFonts w:ascii="Calibri" w:eastAsia="Times New Roman" w:hAnsi="Calibri" w:cs="Calibri"/>
          <w:sz w:val="20"/>
          <w:szCs w:val="20"/>
        </w:rPr>
        <w:lastRenderedPageBreak/>
        <w:t>condition. This same system applies to the Fair Isle Wren (</w:t>
      </w:r>
      <w:r w:rsidRPr="004D5ACE">
        <w:rPr>
          <w:rFonts w:ascii="Calibri" w:eastAsia="Times New Roman" w:hAnsi="Calibri" w:cs="Calibri"/>
          <w:i/>
          <w:sz w:val="20"/>
          <w:szCs w:val="20"/>
        </w:rPr>
        <w:t>Troglodytes troglodytes fridariensis</w:t>
      </w:r>
      <w:r w:rsidRPr="004D5ACE">
        <w:rPr>
          <w:rFonts w:ascii="Calibri" w:eastAsia="Times New Roman" w:hAnsi="Calibri" w:cs="Calibri"/>
          <w:sz w:val="20"/>
          <w:szCs w:val="20"/>
        </w:rPr>
        <w:t>), but the whole population is monitored every year.</w:t>
      </w:r>
    </w:p>
    <w:p w14:paraId="2693546D"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85" w:name="_Toc75356138"/>
      <w:r w:rsidRPr="004D5ACE">
        <w:rPr>
          <w:rFonts w:ascii="Calibri" w:eastAsia="Times New Roman" w:hAnsi="Calibri" w:cs="Calibri"/>
          <w:color w:val="20A3C2"/>
          <w:sz w:val="28"/>
          <w:szCs w:val="28"/>
        </w:rPr>
        <w:t>Table 1.15 Songbirds in Shetland 2019</w:t>
      </w:r>
      <w:bookmarkEnd w:id="85"/>
    </w:p>
    <w:tbl>
      <w:tblPr>
        <w:tblW w:w="6658" w:type="dxa"/>
        <w:jc w:val="center"/>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left w:w="57" w:type="dxa"/>
          <w:right w:w="57" w:type="dxa"/>
        </w:tblCellMar>
        <w:tblLook w:val="04A0" w:firstRow="1" w:lastRow="0" w:firstColumn="1" w:lastColumn="0" w:noHBand="0" w:noVBand="1"/>
      </w:tblPr>
      <w:tblGrid>
        <w:gridCol w:w="1026"/>
        <w:gridCol w:w="1248"/>
        <w:gridCol w:w="4384"/>
      </w:tblGrid>
      <w:tr w:rsidR="00063383" w:rsidRPr="004D5ACE" w14:paraId="52300EDA"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shd w:val="clear" w:color="auto" w:fill="006788"/>
            <w:hideMark/>
          </w:tcPr>
          <w:p w14:paraId="7D1A90BE" w14:textId="77777777" w:rsidR="00063383" w:rsidRPr="004D5ACE" w:rsidRDefault="00063383" w:rsidP="00063383">
            <w:pPr>
              <w:spacing w:after="120" w:line="264" w:lineRule="auto"/>
              <w:rPr>
                <w:rFonts w:ascii="Calibri" w:eastAsia="Times New Roman" w:hAnsi="Calibri" w:cs="Calibri"/>
                <w:b/>
                <w:color w:val="FFFFFF"/>
                <w:sz w:val="18"/>
                <w:szCs w:val="18"/>
              </w:rPr>
            </w:pPr>
            <w:r w:rsidRPr="004D5ACE">
              <w:rPr>
                <w:rFonts w:ascii="Calibri" w:eastAsia="Times New Roman" w:hAnsi="Calibri" w:cs="Calibri"/>
                <w:b/>
                <w:color w:val="FFFFFF"/>
                <w:sz w:val="18"/>
                <w:szCs w:val="18"/>
              </w:rPr>
              <w:t>Species</w:t>
            </w:r>
          </w:p>
        </w:tc>
        <w:tc>
          <w:tcPr>
            <w:tcW w:w="1251" w:type="dxa"/>
            <w:tcBorders>
              <w:top w:val="single" w:sz="4" w:space="0" w:color="00455B"/>
              <w:left w:val="single" w:sz="4" w:space="0" w:color="00455B"/>
              <w:bottom w:val="single" w:sz="4" w:space="0" w:color="00455B"/>
              <w:right w:val="single" w:sz="4" w:space="0" w:color="00455B"/>
            </w:tcBorders>
            <w:shd w:val="clear" w:color="auto" w:fill="006788"/>
            <w:hideMark/>
          </w:tcPr>
          <w:p w14:paraId="7F2FBD3C" w14:textId="77777777" w:rsidR="00063383" w:rsidRPr="004D5ACE" w:rsidRDefault="00063383" w:rsidP="00063383">
            <w:pPr>
              <w:spacing w:after="120" w:line="264" w:lineRule="auto"/>
              <w:rPr>
                <w:rFonts w:ascii="Calibri" w:eastAsia="Times New Roman" w:hAnsi="Calibri" w:cs="Calibri"/>
                <w:b/>
                <w:color w:val="FFFFFF"/>
                <w:sz w:val="18"/>
                <w:szCs w:val="18"/>
              </w:rPr>
            </w:pPr>
            <w:r w:rsidRPr="004D5ACE">
              <w:rPr>
                <w:rFonts w:ascii="Calibri" w:eastAsia="Times New Roman" w:hAnsi="Calibri" w:cs="Calibri"/>
                <w:b/>
                <w:color w:val="FFFFFF"/>
                <w:sz w:val="18"/>
                <w:szCs w:val="18"/>
              </w:rPr>
              <w:t>Status</w:t>
            </w:r>
          </w:p>
        </w:tc>
        <w:tc>
          <w:tcPr>
            <w:tcW w:w="4482" w:type="dxa"/>
            <w:tcBorders>
              <w:top w:val="single" w:sz="4" w:space="0" w:color="00455B"/>
              <w:left w:val="single" w:sz="4" w:space="0" w:color="00455B"/>
              <w:bottom w:val="single" w:sz="4" w:space="0" w:color="00455B"/>
              <w:right w:val="single" w:sz="4" w:space="0" w:color="00455B"/>
            </w:tcBorders>
            <w:shd w:val="clear" w:color="auto" w:fill="006788"/>
            <w:hideMark/>
          </w:tcPr>
          <w:p w14:paraId="657B9C82" w14:textId="77777777" w:rsidR="00063383" w:rsidRPr="004D5ACE" w:rsidRDefault="00063383" w:rsidP="00063383">
            <w:pPr>
              <w:spacing w:after="120" w:line="264" w:lineRule="auto"/>
              <w:rPr>
                <w:rFonts w:ascii="Calibri" w:eastAsia="Times New Roman" w:hAnsi="Calibri" w:cs="Calibri"/>
                <w:b/>
                <w:color w:val="FFFFFF"/>
                <w:sz w:val="18"/>
                <w:szCs w:val="18"/>
              </w:rPr>
            </w:pPr>
            <w:r w:rsidRPr="004D5ACE">
              <w:rPr>
                <w:rFonts w:ascii="Calibri" w:eastAsia="Times New Roman" w:hAnsi="Calibri" w:cs="Calibri"/>
                <w:b/>
                <w:color w:val="FFFFFF"/>
                <w:sz w:val="18"/>
                <w:szCs w:val="18"/>
              </w:rPr>
              <w:t>Comment</w:t>
            </w:r>
          </w:p>
        </w:tc>
      </w:tr>
      <w:tr w:rsidR="00063383" w:rsidRPr="004D5ACE" w14:paraId="102DD07A"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vAlign w:val="center"/>
            <w:hideMark/>
          </w:tcPr>
          <w:p w14:paraId="18B6A30E"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Skylark (</w:t>
            </w:r>
            <w:r w:rsidRPr="004D5ACE">
              <w:rPr>
                <w:rFonts w:ascii="Calibri" w:eastAsia="Times New Roman" w:hAnsi="Calibri" w:cs="Calibri"/>
                <w:color w:val="00455B"/>
                <w:sz w:val="18"/>
                <w:szCs w:val="18"/>
              </w:rPr>
              <w:t>(</w:t>
            </w:r>
            <w:r w:rsidRPr="004D5ACE">
              <w:rPr>
                <w:rFonts w:ascii="Calibri" w:eastAsia="Times New Roman" w:hAnsi="Calibri" w:cs="Calibri"/>
                <w:i/>
                <w:color w:val="00455B"/>
                <w:sz w:val="18"/>
                <w:szCs w:val="18"/>
                <w:shd w:val="clear" w:color="auto" w:fill="FFFFFF"/>
              </w:rPr>
              <w:t>Alauda arvensis</w:t>
            </w:r>
            <w:r w:rsidRPr="004D5ACE">
              <w:rPr>
                <w:rFonts w:ascii="Calibri" w:eastAsia="Times New Roman" w:hAnsi="Calibri" w:cs="Calibri"/>
                <w:color w:val="00455B"/>
                <w:sz w:val="18"/>
                <w:szCs w:val="18"/>
              </w:rPr>
              <w:t>)</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319A0C1B"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7DCF2E3D"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Seems stable after suggested decline in mid 2000s; now 18% below 2002-2006 baseline</w:t>
            </w:r>
          </w:p>
        </w:tc>
      </w:tr>
      <w:tr w:rsidR="00063383" w:rsidRPr="004D5ACE" w14:paraId="131C431F"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vAlign w:val="center"/>
            <w:hideMark/>
          </w:tcPr>
          <w:p w14:paraId="48A3849A"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Rock Pipit (</w:t>
            </w:r>
            <w:r w:rsidRPr="004D5ACE">
              <w:rPr>
                <w:rFonts w:ascii="Calibri" w:eastAsia="Times New Roman" w:hAnsi="Calibri" w:cs="Calibri"/>
                <w:i/>
                <w:color w:val="00455B"/>
                <w:sz w:val="18"/>
                <w:szCs w:val="18"/>
                <w:lang w:eastAsia="en-GB"/>
              </w:rPr>
              <w:t>Anthus petrosus</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4422EF32"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b/>
                <w:bCs/>
                <w:color w:val="00455B"/>
                <w:sz w:val="18"/>
                <w:szCs w:val="18"/>
                <w:lang w:eastAsia="en-GB"/>
              </w:rPr>
              <w:t xml:space="preserve">Unfavourable </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0B3F368C"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Suggestion of slight recovery in last 4-5 years, but BBS indices still 40% lower than 2002-2006 baseline.</w:t>
            </w:r>
          </w:p>
        </w:tc>
      </w:tr>
      <w:tr w:rsidR="00063383" w:rsidRPr="004D5ACE" w14:paraId="339DC086"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vAlign w:val="center"/>
            <w:hideMark/>
          </w:tcPr>
          <w:p w14:paraId="3E47C0D2"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 xml:space="preserve">Fair Isle Wren </w:t>
            </w:r>
            <w:r w:rsidRPr="004D5ACE">
              <w:rPr>
                <w:rFonts w:ascii="Calibri" w:eastAsia="Times New Roman" w:hAnsi="Calibri" w:cs="Calibri"/>
                <w:color w:val="00455B"/>
                <w:sz w:val="18"/>
                <w:szCs w:val="18"/>
              </w:rPr>
              <w:t>(</w:t>
            </w:r>
            <w:r w:rsidRPr="004D5ACE">
              <w:rPr>
                <w:rFonts w:ascii="Calibri" w:eastAsia="Times New Roman" w:hAnsi="Calibri" w:cs="Calibri"/>
                <w:i/>
                <w:color w:val="00455B"/>
                <w:sz w:val="18"/>
                <w:szCs w:val="18"/>
              </w:rPr>
              <w:t>Troglodytes troglodytes fridariensis</w:t>
            </w:r>
            <w:r w:rsidRPr="004D5ACE">
              <w:rPr>
                <w:rFonts w:ascii="Calibri" w:eastAsia="Times New Roman" w:hAnsi="Calibri" w:cs="Calibri"/>
                <w:color w:val="00455B"/>
                <w:sz w:val="18"/>
                <w:szCs w:val="18"/>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61BD19D8"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 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2E956057"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 xml:space="preserve">Population continues to fare well. </w:t>
            </w:r>
          </w:p>
        </w:tc>
      </w:tr>
      <w:tr w:rsidR="00063383" w:rsidRPr="004D5ACE" w14:paraId="1282ED61"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vAlign w:val="center"/>
            <w:hideMark/>
          </w:tcPr>
          <w:p w14:paraId="45EFA321"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Shetland Wren (</w:t>
            </w:r>
            <w:r w:rsidRPr="004D5ACE">
              <w:rPr>
                <w:rFonts w:ascii="Calibri" w:eastAsia="Times New Roman" w:hAnsi="Calibri" w:cs="Calibri"/>
                <w:i/>
                <w:color w:val="00455B"/>
                <w:sz w:val="18"/>
                <w:szCs w:val="18"/>
                <w:shd w:val="clear" w:color="auto" w:fill="FFFFFF"/>
              </w:rPr>
              <w:t>Troglodytes troglodytes zetlandicus</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155209A6"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bCs/>
                <w:color w:val="00455B"/>
                <w:sz w:val="18"/>
                <w:szCs w:val="18"/>
                <w:lang w:eastAsia="en-GB"/>
              </w:rPr>
              <w:t xml:space="preserve">Favourable </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0748E4EC"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 xml:space="preserve">Recovery complete after severe winter in 2009/10 and highest number of pairs per square recorded in 2019; now nearly 30% higher than 2002-2006 baseline. </w:t>
            </w:r>
          </w:p>
        </w:tc>
      </w:tr>
      <w:tr w:rsidR="00063383" w:rsidRPr="004D5ACE" w14:paraId="0BA5DD02"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vAlign w:val="center"/>
            <w:hideMark/>
          </w:tcPr>
          <w:p w14:paraId="43D96C31"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Wheatear (</w:t>
            </w:r>
            <w:r w:rsidRPr="004D5ACE">
              <w:rPr>
                <w:rFonts w:ascii="Calibri" w:eastAsia="Times New Roman" w:hAnsi="Calibri" w:cs="Calibri"/>
                <w:i/>
                <w:color w:val="00455B"/>
                <w:sz w:val="18"/>
                <w:szCs w:val="18"/>
                <w:lang w:eastAsia="en-GB"/>
              </w:rPr>
              <w:t>Oenanthe oenanthe</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0718785C"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b/>
                <w:color w:val="00455B"/>
                <w:sz w:val="18"/>
                <w:szCs w:val="18"/>
                <w:lang w:eastAsia="en-GB"/>
              </w:rPr>
              <w:t>Unfavourable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50CE0BC1"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Appears to be in decline, BBS suggests around 30% decline since 2002-2006 baseline</w:t>
            </w:r>
          </w:p>
        </w:tc>
      </w:tr>
      <w:tr w:rsidR="00063383" w:rsidRPr="004D5ACE" w14:paraId="1D1C1318"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vAlign w:val="center"/>
            <w:hideMark/>
          </w:tcPr>
          <w:p w14:paraId="751C4CCC"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Twite (</w:t>
            </w:r>
            <w:r w:rsidRPr="004D5ACE">
              <w:rPr>
                <w:rFonts w:ascii="Calibri" w:eastAsia="Times New Roman" w:hAnsi="Calibri" w:cs="Calibri"/>
                <w:i/>
                <w:color w:val="00455B"/>
                <w:sz w:val="18"/>
                <w:szCs w:val="18"/>
                <w:lang w:eastAsia="en-GB"/>
              </w:rPr>
              <w:t>Carduelis flavirostris</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59BB1B5B"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7A15459A"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BBS suggests population stable, but sample size too small to draw meaningful conclusions</w:t>
            </w:r>
          </w:p>
        </w:tc>
      </w:tr>
      <w:tr w:rsidR="00063383" w:rsidRPr="004D5ACE" w14:paraId="482ECD33"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vAlign w:val="center"/>
            <w:hideMark/>
          </w:tcPr>
          <w:p w14:paraId="591533CB"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Starling (</w:t>
            </w:r>
            <w:r w:rsidRPr="004D5ACE">
              <w:rPr>
                <w:rFonts w:ascii="Calibri" w:eastAsia="Times New Roman" w:hAnsi="Calibri" w:cs="Calibri"/>
                <w:i/>
                <w:color w:val="00455B"/>
                <w:sz w:val="18"/>
                <w:szCs w:val="18"/>
                <w:lang w:eastAsia="en-GB"/>
              </w:rPr>
              <w:t>Sturnus vulgaris</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1D70D5CE"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0CC6F843"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BBS suggests population higher than 2002-2006 baseline</w:t>
            </w:r>
          </w:p>
        </w:tc>
      </w:tr>
      <w:tr w:rsidR="00063383" w:rsidRPr="004D5ACE" w14:paraId="26F735E5" w14:textId="77777777" w:rsidTr="00063383">
        <w:trPr>
          <w:jc w:val="center"/>
        </w:trPr>
        <w:tc>
          <w:tcPr>
            <w:tcW w:w="925" w:type="dxa"/>
            <w:tcBorders>
              <w:top w:val="single" w:sz="4" w:space="0" w:color="00455B"/>
              <w:left w:val="single" w:sz="4" w:space="0" w:color="00455B"/>
              <w:bottom w:val="single" w:sz="4" w:space="0" w:color="00455B"/>
              <w:right w:val="single" w:sz="4" w:space="0" w:color="00455B"/>
            </w:tcBorders>
            <w:vAlign w:val="center"/>
            <w:hideMark/>
          </w:tcPr>
          <w:p w14:paraId="4682F378"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Blackbird (</w:t>
            </w:r>
            <w:r w:rsidRPr="004D5ACE">
              <w:rPr>
                <w:rFonts w:ascii="Calibri" w:eastAsia="Times New Roman" w:hAnsi="Calibri" w:cs="Calibri"/>
                <w:i/>
                <w:color w:val="00455B"/>
                <w:sz w:val="18"/>
                <w:szCs w:val="18"/>
                <w:shd w:val="clear" w:color="auto" w:fill="FFFFFF"/>
              </w:rPr>
              <w:t>Turdus merula</w:t>
            </w:r>
            <w:r w:rsidRPr="004D5ACE">
              <w:rPr>
                <w:rFonts w:ascii="Calibri" w:eastAsia="Times New Roman" w:hAnsi="Calibri" w:cs="Calibri"/>
                <w:color w:val="00455B"/>
                <w:sz w:val="18"/>
                <w:szCs w:val="18"/>
                <w:lang w:eastAsia="en-GB"/>
              </w:rPr>
              <w:t>)</w:t>
            </w:r>
          </w:p>
        </w:tc>
        <w:tc>
          <w:tcPr>
            <w:tcW w:w="1251" w:type="dxa"/>
            <w:tcBorders>
              <w:top w:val="single" w:sz="4" w:space="0" w:color="00455B"/>
              <w:left w:val="single" w:sz="4" w:space="0" w:color="00455B"/>
              <w:bottom w:val="single" w:sz="4" w:space="0" w:color="00455B"/>
              <w:right w:val="single" w:sz="4" w:space="0" w:color="00455B"/>
            </w:tcBorders>
            <w:vAlign w:val="center"/>
            <w:hideMark/>
          </w:tcPr>
          <w:p w14:paraId="28C3298C"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Favourable</w:t>
            </w:r>
          </w:p>
        </w:tc>
        <w:tc>
          <w:tcPr>
            <w:tcW w:w="4482" w:type="dxa"/>
            <w:tcBorders>
              <w:top w:val="single" w:sz="4" w:space="0" w:color="00455B"/>
              <w:left w:val="single" w:sz="4" w:space="0" w:color="00455B"/>
              <w:bottom w:val="single" w:sz="4" w:space="0" w:color="00455B"/>
              <w:right w:val="single" w:sz="4" w:space="0" w:color="00455B"/>
            </w:tcBorders>
            <w:vAlign w:val="bottom"/>
            <w:hideMark/>
          </w:tcPr>
          <w:p w14:paraId="621DA95D"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color w:val="00455B"/>
                <w:sz w:val="18"/>
                <w:szCs w:val="18"/>
                <w:lang w:eastAsia="en-GB"/>
              </w:rPr>
              <w:t>Increase continues and population over 50% higher than 2002-2006 baseline, probably due to increase in gardens.</w:t>
            </w:r>
          </w:p>
        </w:tc>
      </w:tr>
    </w:tbl>
    <w:p w14:paraId="74DB554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majority of songbirds (6 out of 8) are in a favourable status.</w:t>
      </w:r>
    </w:p>
    <w:p w14:paraId="1D6267E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sz w:val="20"/>
          <w:szCs w:val="20"/>
        </w:rPr>
        <w:t>European Otter (</w:t>
      </w:r>
      <w:r w:rsidRPr="004D5ACE">
        <w:rPr>
          <w:rFonts w:ascii="Calibri" w:eastAsia="Times New Roman" w:hAnsi="Calibri" w:cs="Calibri"/>
          <w:b/>
          <w:i/>
          <w:sz w:val="20"/>
          <w:szCs w:val="20"/>
        </w:rPr>
        <w:t>Lutra lutra</w:t>
      </w:r>
      <w:r w:rsidRPr="004D5ACE">
        <w:rPr>
          <w:rFonts w:ascii="Calibri" w:eastAsia="Times New Roman" w:hAnsi="Calibri" w:cs="Calibri"/>
          <w:b/>
          <w:sz w:val="20"/>
          <w:szCs w:val="20"/>
        </w:rPr>
        <w:t>)</w:t>
      </w:r>
      <w:r w:rsidRPr="004D5ACE">
        <w:rPr>
          <w:rFonts w:ascii="Calibri" w:eastAsia="Times New Roman" w:hAnsi="Calibri" w:cs="Calibri"/>
          <w:sz w:val="20"/>
          <w:szCs w:val="20"/>
        </w:rPr>
        <w:t xml:space="preserve"> – Six stretches of coast are surveyed for active holts on an annual basis. The species is considered to be in favourable conservation status if the FYRM number of active holts at monitored sites does not drop by more than 20% from the mean number recorded between 2010-2014. The most recent data (SAT, 2020) suggests that the population is likely to be stable.</w:t>
      </w:r>
    </w:p>
    <w:p w14:paraId="6338888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sz w:val="20"/>
          <w:szCs w:val="20"/>
        </w:rPr>
        <w:t>Grey Seal (</w:t>
      </w:r>
      <w:r w:rsidRPr="004D5ACE">
        <w:rPr>
          <w:rFonts w:ascii="Calibri" w:eastAsia="Times New Roman" w:hAnsi="Calibri" w:cs="Calibri"/>
          <w:b/>
          <w:i/>
          <w:sz w:val="20"/>
          <w:szCs w:val="20"/>
          <w:shd w:val="clear" w:color="auto" w:fill="FFFFFF"/>
        </w:rPr>
        <w:t>Halichoerus grypus</w:t>
      </w:r>
      <w:r w:rsidRPr="004D5ACE">
        <w:rPr>
          <w:rFonts w:ascii="Calibri" w:eastAsia="Times New Roman" w:hAnsi="Calibri" w:cs="Calibri"/>
          <w:b/>
          <w:sz w:val="20"/>
          <w:szCs w:val="20"/>
        </w:rPr>
        <w:t>)</w:t>
      </w:r>
      <w:r w:rsidRPr="004D5ACE">
        <w:rPr>
          <w:rFonts w:ascii="Calibri" w:eastAsia="Times New Roman" w:hAnsi="Calibri" w:cs="Calibri"/>
          <w:sz w:val="20"/>
          <w:szCs w:val="20"/>
        </w:rPr>
        <w:t xml:space="preserve"> – Shetland holds approximately 2% of the UK grey seal population and around 10% of the UK common/harbour seal population.</w:t>
      </w:r>
    </w:p>
    <w:p w14:paraId="0ADB19D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Pupping productivity of Grey Seals is monitored annually (usually involving 3 visits) along selected stretches of coastline by Scottish Natural Heritage, with assistance from other organisations. Grey seals are assumed to be in favourable conservation status if the FYRM number of pups, along monitored coastlines, does not fall by more than 20% from the mean 2004-2008 levels. The number of pups recorded is either stable or showing a slight decline, however, there is a suggestion that there is a general decline in the number of pups at some monitored sites.</w:t>
      </w:r>
    </w:p>
    <w:p w14:paraId="127BCCD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Common Seals (</w:t>
      </w:r>
      <w:r w:rsidRPr="004D5ACE">
        <w:rPr>
          <w:rFonts w:ascii="Calibri" w:eastAsia="Times New Roman" w:hAnsi="Calibri" w:cs="Calibri"/>
          <w:i/>
          <w:sz w:val="20"/>
          <w:szCs w:val="20"/>
        </w:rPr>
        <w:t>Phoca vitulina</w:t>
      </w:r>
      <w:r w:rsidRPr="004D5ACE">
        <w:rPr>
          <w:rFonts w:ascii="Calibri" w:eastAsia="Times New Roman" w:hAnsi="Calibri" w:cs="Calibri"/>
          <w:sz w:val="20"/>
          <w:szCs w:val="20"/>
        </w:rPr>
        <w:t xml:space="preserve">) are monitored periodically by the Sea Mammal Research Unit (SMRU). This involves counts of moulting animals. </w:t>
      </w:r>
    </w:p>
    <w:p w14:paraId="326E0542" w14:textId="77777777" w:rsidR="00063383" w:rsidRPr="004D5ACE" w:rsidRDefault="00063383" w:rsidP="00700364">
      <w:pPr>
        <w:keepNext/>
        <w:keepLines/>
        <w:numPr>
          <w:ilvl w:val="0"/>
          <w:numId w:val="73"/>
        </w:numPr>
        <w:spacing w:before="320" w:after="200" w:line="240" w:lineRule="auto"/>
        <w:ind w:left="0" w:firstLine="0"/>
        <w:outlineLvl w:val="0"/>
        <w:rPr>
          <w:rFonts w:ascii="Calibri" w:eastAsia="Times New Roman" w:hAnsi="Calibri" w:cs="Calibri"/>
          <w:color w:val="006788"/>
          <w:sz w:val="32"/>
          <w:szCs w:val="32"/>
        </w:rPr>
      </w:pPr>
      <w:bookmarkStart w:id="86" w:name="_Toc75356139"/>
      <w:r w:rsidRPr="004D5ACE">
        <w:rPr>
          <w:rFonts w:ascii="Calibri" w:eastAsia="Times New Roman" w:hAnsi="Calibri" w:cs="Calibri"/>
          <w:color w:val="006788"/>
          <w:sz w:val="32"/>
          <w:szCs w:val="32"/>
        </w:rPr>
        <w:t>Key Messages</w:t>
      </w:r>
      <w:bookmarkEnd w:id="86"/>
    </w:p>
    <w:p w14:paraId="41CC94C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There are a number of designated sites across Shetland, from local to national and international importance. Unfortunately a significant number of the designated sites (or at least one of their interest features) are in unfavourable condition due to variety of pressures.  For land based sites the most common of these is over-grazing.  For SPAs (sites designated for protection of birds) the most common pressures include natural events, game and fisheries management and </w:t>
      </w:r>
      <w:r w:rsidRPr="004D5ACE">
        <w:rPr>
          <w:rFonts w:ascii="Calibri" w:eastAsia="Times New Roman" w:hAnsi="Calibri" w:cs="Calibri"/>
          <w:sz w:val="20"/>
          <w:szCs w:val="20"/>
        </w:rPr>
        <w:lastRenderedPageBreak/>
        <w:t xml:space="preserve">climate change, with the impact of avian influenza currently unclear.  Given the importance of Shetland for seabird populations this is a key concern. </w:t>
      </w:r>
    </w:p>
    <w:p w14:paraId="6075AF4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presence of some species in Shetland is highly significant in a national context, for example over 90% of the UK population of breeding red-necked phalaropes and whimbrel is present in Shetland. While coastal cliffs provide important nesting sites for breeding seabirds. </w:t>
      </w:r>
      <w:r w:rsidRPr="004D5ACE">
        <w:rPr>
          <w:rFonts w:ascii="Calibri" w:eastAsia="Times New Roman" w:hAnsi="Calibri" w:cs="Times New Roman"/>
          <w:color w:val="1F4E79"/>
          <w:sz w:val="20"/>
          <w:szCs w:val="20"/>
        </w:rPr>
        <w:t>Shetland was home to one tenth of the total seabird population of Britain; in excess of 750,000 birds from 22 species. However, Shetland was affected by the avian influenza outbreak in 2022, with gannets and great skua significantly impacted, although the impact on the population size is still being assessed</w:t>
      </w:r>
      <w:r w:rsidRPr="004D5ACE">
        <w:rPr>
          <w:rFonts w:ascii="Calibri" w:eastAsia="Times New Roman" w:hAnsi="Calibri" w:cs="Calibri"/>
          <w:sz w:val="20"/>
          <w:szCs w:val="20"/>
        </w:rPr>
        <w:t xml:space="preserve">. Although as the current seabird census is currently ongoing and as there is evidence that a number of species may be being impacted by climate change and other factors the current number of seabirds may be significantly less than this. As identified earlier a lot of the seabird interest features for the SSSIs are in unfavourable condition. </w:t>
      </w:r>
    </w:p>
    <w:p w14:paraId="1DD1133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varied coastline of Shetland supports diverse habitats and species.  Voes (inlets/sea lochs) provide shelter and muddy conditions exist at the heads of some of the longer voes, which are inhabited by species such as cockles and lugworms.  In deep water, reefs are formed from large horse mussels. There is a range of priority marine features present. Sandeels, which are an important food source for Shetland’s many seabirds, mammals, and commercial fish stocks are supported by finite offshore supplies of sand. There is potential for additional pressure on both species and habitats in the future from climate change.</w:t>
      </w:r>
    </w:p>
    <w:p w14:paraId="78DB5DE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Shetland’s coastal waters support diverse marine ecosystems and the land is dominated by moorland, upland heaths and freshwater.  Large areas of both land and sea are designated including internationally important sites, particularly for birds.</w:t>
      </w:r>
    </w:p>
    <w:p w14:paraId="12AE4BD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Although not generally a problem at this time globally invasive non-native species have been identified as being a key driver of biodiversity loss. Islands can be particularly susceptible to the impacts of invasive species. Therefore it is important that biosecurity measures are in place to prevent the introduction of these species and measures are in place to prevent further movement of those </w:t>
      </w:r>
      <w:r w:rsidRPr="004D5ACE">
        <w:rPr>
          <w:rFonts w:ascii="Calibri" w:eastAsia="Times New Roman" w:hAnsi="Calibri" w:cs="Calibri"/>
          <w:sz w:val="20"/>
          <w:szCs w:val="20"/>
        </w:rPr>
        <w:t xml:space="preserve">species already present, especially to remote offshore islands where they can have significant impacts on ground nesting birds.  </w:t>
      </w:r>
    </w:p>
    <w:p w14:paraId="43A0911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biodiversity monitoring shows that overall half the indicators (Rare Plants, Songbirds and Sea Mammals) are scored as green while the other three (LNCS, Waders, Seabirds – inc. red-throated diver and eider) are scored as red which is the same as 2017 and 2018 but a negative change from 2016 when four of the indicators were rated green. This suggests that there is an ongoing decline of biodiversity across Shetland which is likely to be similar to the situation across much of Scotland.</w:t>
      </w:r>
    </w:p>
    <w:p w14:paraId="01EAB6E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SIC Climate Change Strategy may have a direct immediate impact on natural heritage.  Given the ambition to grow the population as well as growing key industries such as energy, aquaculture, fisheries and tourism, it may also have a long term impact. It is critical that the Strategy enables truly sustainable development and contributes to the restoration of our natural environment.</w:t>
      </w:r>
    </w:p>
    <w:p w14:paraId="2476D74B" w14:textId="77777777" w:rsidR="00063383" w:rsidRPr="004D5ACE" w:rsidRDefault="00063383" w:rsidP="00063383">
      <w:pPr>
        <w:spacing w:after="120" w:line="264" w:lineRule="auto"/>
        <w:rPr>
          <w:rFonts w:ascii="Calibri" w:eastAsia="Times New Roman" w:hAnsi="Calibri" w:cs="Calibri"/>
          <w:color w:val="7DDCBE"/>
          <w:sz w:val="40"/>
          <w:szCs w:val="40"/>
        </w:rPr>
      </w:pPr>
      <w:r w:rsidRPr="004D5ACE">
        <w:rPr>
          <w:rFonts w:ascii="Calibri" w:eastAsia="Times New Roman" w:hAnsi="Calibri" w:cs="Calibri"/>
          <w:sz w:val="20"/>
          <w:szCs w:val="20"/>
        </w:rPr>
        <w:br w:type="page"/>
      </w:r>
    </w:p>
    <w:p w14:paraId="7E2E0DE5" w14:textId="77777777" w:rsidR="00063383" w:rsidRPr="004D5ACE" w:rsidRDefault="00063383" w:rsidP="00700364">
      <w:pPr>
        <w:keepNext/>
        <w:keepLines/>
        <w:numPr>
          <w:ilvl w:val="0"/>
          <w:numId w:val="73"/>
        </w:numPr>
        <w:spacing w:before="320" w:after="200" w:line="240" w:lineRule="auto"/>
        <w:ind w:left="0" w:firstLine="0"/>
        <w:outlineLvl w:val="0"/>
        <w:rPr>
          <w:rFonts w:ascii="Calibri" w:eastAsia="Times New Roman" w:hAnsi="Calibri" w:cs="Calibri"/>
          <w:color w:val="006788"/>
          <w:sz w:val="32"/>
          <w:szCs w:val="32"/>
        </w:rPr>
      </w:pPr>
      <w:bookmarkStart w:id="87" w:name="_Toc75356140"/>
      <w:r w:rsidRPr="004D5ACE">
        <w:rPr>
          <w:rFonts w:ascii="Calibri" w:eastAsia="Times New Roman" w:hAnsi="Calibri" w:cs="Calibri"/>
          <w:color w:val="006788"/>
          <w:sz w:val="32"/>
          <w:szCs w:val="32"/>
        </w:rPr>
        <w:lastRenderedPageBreak/>
        <w:t>Topic 2: Population and Human Health</w:t>
      </w:r>
      <w:bookmarkEnd w:id="87"/>
    </w:p>
    <w:p w14:paraId="47D7FD22" w14:textId="77777777" w:rsidR="00063383" w:rsidRPr="004D5ACE" w:rsidRDefault="00063383" w:rsidP="00063383">
      <w:pPr>
        <w:spacing w:after="120" w:line="264" w:lineRule="auto"/>
        <w:rPr>
          <w:rFonts w:ascii="Calibri" w:eastAsia="Times New Roman" w:hAnsi="Calibri" w:cs="Calibri"/>
          <w:color w:val="136072"/>
        </w:rPr>
      </w:pPr>
      <w:r w:rsidRPr="004D5ACE">
        <w:rPr>
          <w:rFonts w:ascii="Times New Roman" w:eastAsia="Times New Roman" w:hAnsi="Times New Roman" w:cs="Calibri"/>
          <w:color w:val="136072"/>
        </w:rPr>
        <w:t>This topic relates to the demographics and generic socio-economic issues. In terms of area Shetland is the 11</w:t>
      </w:r>
      <w:r w:rsidRPr="004D5ACE">
        <w:rPr>
          <w:rFonts w:ascii="Times New Roman" w:eastAsia="Times New Roman" w:hAnsi="Times New Roman" w:cs="Calibri"/>
          <w:color w:val="136072"/>
          <w:vertAlign w:val="superscript"/>
        </w:rPr>
        <w:t>th</w:t>
      </w:r>
      <w:r w:rsidRPr="004D5ACE">
        <w:rPr>
          <w:rFonts w:ascii="Times New Roman" w:eastAsia="Times New Roman" w:hAnsi="Times New Roman" w:cs="Calibri"/>
          <w:color w:val="136072"/>
        </w:rPr>
        <w:t xml:space="preserve"> largest of the 32 Local Authorities in Scotland, however, it has the second smallest population</w:t>
      </w:r>
      <w:r w:rsidRPr="004D5ACE">
        <w:rPr>
          <w:rFonts w:ascii="Times New Roman" w:eastAsia="Times New Roman" w:hAnsi="Times New Roman" w:cs="Calibri"/>
          <w:color w:val="136072"/>
          <w:vertAlign w:val="superscript"/>
        </w:rPr>
        <w:footnoteReference w:id="10"/>
      </w:r>
      <w:r w:rsidRPr="004D5ACE">
        <w:rPr>
          <w:rFonts w:ascii="Times New Roman" w:eastAsia="Times New Roman" w:hAnsi="Times New Roman" w:cs="Calibri"/>
          <w:color w:val="136072"/>
        </w:rPr>
        <w:t xml:space="preserve">. It is also the most geographically distant Local Authority and this along with the low overall population, its age class structure and distribution can lead to various issues. </w:t>
      </w:r>
    </w:p>
    <w:p w14:paraId="4416CD67" w14:textId="77777777" w:rsidR="00063383" w:rsidRPr="004D5ACE" w:rsidRDefault="00063383" w:rsidP="00700364">
      <w:pPr>
        <w:keepNext/>
        <w:keepLines/>
        <w:numPr>
          <w:ilvl w:val="0"/>
          <w:numId w:val="73"/>
        </w:numPr>
        <w:spacing w:before="320" w:after="200" w:line="240" w:lineRule="auto"/>
        <w:ind w:left="0" w:firstLine="0"/>
        <w:outlineLvl w:val="0"/>
        <w:rPr>
          <w:rFonts w:ascii="Calibri" w:eastAsia="Times New Roman" w:hAnsi="Calibri" w:cs="Calibri"/>
          <w:color w:val="006788"/>
          <w:sz w:val="32"/>
          <w:szCs w:val="32"/>
        </w:rPr>
      </w:pPr>
      <w:bookmarkStart w:id="88" w:name="_Toc75356141"/>
      <w:r w:rsidRPr="004D5ACE">
        <w:rPr>
          <w:rFonts w:ascii="Calibri" w:eastAsia="Times New Roman" w:hAnsi="Calibri" w:cs="Calibri"/>
          <w:color w:val="006788"/>
          <w:sz w:val="32"/>
          <w:szCs w:val="32"/>
        </w:rPr>
        <w:t>Population</w:t>
      </w:r>
      <w:bookmarkEnd w:id="88"/>
    </w:p>
    <w:p w14:paraId="39D2D045" w14:textId="77777777" w:rsidR="00063383" w:rsidRPr="004D5ACE" w:rsidRDefault="00063383" w:rsidP="00063383">
      <w:pPr>
        <w:spacing w:after="120" w:line="264" w:lineRule="auto"/>
        <w:rPr>
          <w:rFonts w:ascii="Calibri" w:eastAsia="Times New Roman" w:hAnsi="Calibri" w:cs="Calibri"/>
          <w:sz w:val="20"/>
        </w:rPr>
      </w:pPr>
      <w:r w:rsidRPr="004D5ACE">
        <w:rPr>
          <w:rFonts w:ascii="Calibri" w:eastAsia="Times New Roman" w:hAnsi="Calibri" w:cs="Calibri"/>
          <w:sz w:val="20"/>
        </w:rPr>
        <w:t>The population of Shetland increased sharply between the census years of 1971 and 1981. A population which had been in decline, and was recorded in 1971 at 17,327, increased to 22,768 by 1981, in response to much increased economic activity generated from North Sea oil activity. Population figures have been relatively stable in the last twenty years, from the census figure of 21,988 in 2001 to the latest Mid-Year Population Estimate of 22,940 in 2021</w:t>
      </w:r>
      <w:r w:rsidRPr="004D5ACE">
        <w:rPr>
          <w:rFonts w:ascii="Calibri" w:eastAsia="Times New Roman" w:hAnsi="Calibri" w:cs="Calibri"/>
          <w:sz w:val="20"/>
          <w:vertAlign w:val="superscript"/>
        </w:rPr>
        <w:footnoteReference w:id="11"/>
      </w:r>
      <w:r w:rsidRPr="004D5ACE">
        <w:rPr>
          <w:rFonts w:ascii="Calibri" w:eastAsia="Times New Roman" w:hAnsi="Calibri" w:cs="Calibri"/>
          <w:sz w:val="20"/>
        </w:rPr>
        <w:t xml:space="preserve">, an increase of 0.3% since 2020. </w:t>
      </w:r>
    </w:p>
    <w:p w14:paraId="678CB776" w14:textId="77777777" w:rsidR="00063383" w:rsidRPr="004D5ACE" w:rsidRDefault="00063383" w:rsidP="00063383">
      <w:pPr>
        <w:spacing w:after="120" w:line="264" w:lineRule="auto"/>
        <w:rPr>
          <w:rFonts w:ascii="Calibri" w:eastAsia="Times New Roman" w:hAnsi="Calibri" w:cs="Calibri"/>
          <w:sz w:val="20"/>
        </w:rPr>
      </w:pPr>
      <w:r w:rsidRPr="004D5ACE">
        <w:rPr>
          <w:rFonts w:ascii="Calibri" w:eastAsia="Times New Roman" w:hAnsi="Calibri" w:cs="Calibri"/>
          <w:sz w:val="20"/>
        </w:rPr>
        <w:t>Although the population is predicted to remain fairly stable and be around 22,824 in 2028, Shetland is also predicted to continue to have the 2</w:t>
      </w:r>
      <w:r w:rsidRPr="004D5ACE">
        <w:rPr>
          <w:rFonts w:ascii="Calibri" w:eastAsia="Times New Roman" w:hAnsi="Calibri" w:cs="Calibri"/>
          <w:sz w:val="20"/>
          <w:vertAlign w:val="superscript"/>
        </w:rPr>
        <w:t>nd</w:t>
      </w:r>
      <w:r w:rsidRPr="004D5ACE">
        <w:rPr>
          <w:rFonts w:ascii="Calibri" w:eastAsia="Times New Roman" w:hAnsi="Calibri" w:cs="Calibri"/>
          <w:sz w:val="20"/>
        </w:rPr>
        <w:t xml:space="preserve"> lowest population of any Local Authority in Scotland. There are slightly more males than females in Shetland which is the opposite of the national situation and for every other Local Authority</w:t>
      </w:r>
      <w:r w:rsidRPr="004D5ACE">
        <w:rPr>
          <w:rFonts w:ascii="Calibri" w:eastAsia="Times New Roman" w:hAnsi="Calibri" w:cs="Calibri"/>
          <w:b/>
          <w:i/>
          <w:sz w:val="20"/>
        </w:rPr>
        <w:t>.</w:t>
      </w:r>
    </w:p>
    <w:p w14:paraId="1C672640" w14:textId="77777777" w:rsidR="00063383" w:rsidRPr="004D5ACE" w:rsidRDefault="00063383" w:rsidP="00063383">
      <w:pPr>
        <w:spacing w:after="120" w:line="264" w:lineRule="auto"/>
        <w:rPr>
          <w:rFonts w:ascii="Calibri" w:eastAsia="Times New Roman" w:hAnsi="Calibri" w:cs="Calibri"/>
          <w:sz w:val="20"/>
        </w:rPr>
      </w:pPr>
      <w:r w:rsidRPr="004D5ACE">
        <w:rPr>
          <w:rFonts w:ascii="Calibri" w:eastAsia="Times New Roman" w:hAnsi="Calibri" w:cs="Calibri"/>
          <w:sz w:val="20"/>
        </w:rPr>
        <w:t xml:space="preserve">There is a trend towards centralisation of the population towards the capital, Lerwick and 30% of the population now live in and around Lerwick, although this has slowed in recent years. Depopulation is most pronounced in the more remote islands. The rest of Shetland’s population is concentrated small towns and villages and hamlets, both on the mainland and across the inhabited islands </w:t>
      </w:r>
      <w:r w:rsidRPr="004D5ACE">
        <w:rPr>
          <w:rFonts w:ascii="Calibri" w:eastAsia="Times New Roman" w:hAnsi="Calibri" w:cs="Calibri"/>
          <w:sz w:val="20"/>
        </w:rPr>
        <w:t>although there are large rural and coastal areas that are sparsely populated. Overall Shetland has a low population density of 16</w:t>
      </w:r>
      <w:r w:rsidRPr="004D5ACE">
        <w:rPr>
          <w:rFonts w:ascii="Calibri" w:eastAsia="Times New Roman" w:hAnsi="Calibri" w:cs="Calibri"/>
          <w:sz w:val="20"/>
          <w:vertAlign w:val="superscript"/>
        </w:rPr>
        <w:footnoteReference w:id="12"/>
      </w:r>
      <w:r w:rsidRPr="004D5ACE">
        <w:rPr>
          <w:rFonts w:ascii="Calibri" w:eastAsia="Times New Roman" w:hAnsi="Calibri" w:cs="Calibri"/>
          <w:sz w:val="20"/>
        </w:rPr>
        <w:t xml:space="preserve"> people per km</w:t>
      </w:r>
      <w:r w:rsidRPr="004D5ACE">
        <w:rPr>
          <w:rFonts w:ascii="Calibri" w:eastAsia="Times New Roman" w:hAnsi="Calibri" w:cs="Calibri"/>
          <w:sz w:val="20"/>
          <w:vertAlign w:val="superscript"/>
        </w:rPr>
        <w:t>2</w:t>
      </w:r>
      <w:r w:rsidRPr="004D5ACE">
        <w:rPr>
          <w:rFonts w:ascii="Calibri" w:eastAsia="Times New Roman" w:hAnsi="Calibri" w:cs="Calibri"/>
          <w:sz w:val="20"/>
        </w:rPr>
        <w:t>, well below the national average of 70 people per km</w:t>
      </w:r>
      <w:r w:rsidRPr="004D5ACE">
        <w:rPr>
          <w:rFonts w:ascii="Calibri" w:eastAsia="Times New Roman" w:hAnsi="Calibri" w:cs="Calibri"/>
          <w:sz w:val="20"/>
          <w:vertAlign w:val="superscript"/>
        </w:rPr>
        <w:t>2</w:t>
      </w:r>
      <w:r w:rsidRPr="004D5ACE">
        <w:rPr>
          <w:rFonts w:ascii="Calibri" w:eastAsia="Times New Roman" w:hAnsi="Calibri" w:cs="Calibri"/>
          <w:sz w:val="20"/>
        </w:rPr>
        <w:t>.</w:t>
      </w:r>
    </w:p>
    <w:p w14:paraId="3C332CCF" w14:textId="77777777" w:rsidR="00063383" w:rsidRPr="004D5ACE" w:rsidRDefault="00063383" w:rsidP="00063383">
      <w:pPr>
        <w:spacing w:after="120" w:line="288" w:lineRule="auto"/>
        <w:textAlignment w:val="baseline"/>
        <w:rPr>
          <w:rFonts w:ascii="Calibri" w:eastAsia="Times New Roman" w:hAnsi="Calibri" w:cs="Times New Roman"/>
          <w:szCs w:val="24"/>
          <w:lang w:eastAsia="en-GB"/>
        </w:rPr>
      </w:pPr>
      <w:r w:rsidRPr="004D5ACE">
        <w:rPr>
          <w:rFonts w:ascii="Calibri" w:eastAsia="Times New Roman" w:hAnsi="Calibri" w:cs="Calibri"/>
          <w:lang w:eastAsia="en-GB"/>
        </w:rPr>
        <w:t>The structure of the population is also changing, with the proportion of working age residents standing at 60.6% in 2021</w:t>
      </w:r>
      <w:r w:rsidRPr="004D5ACE">
        <w:rPr>
          <w:rFonts w:ascii="Calibri" w:eastAsia="Times New Roman" w:hAnsi="Calibri" w:cs="Calibri"/>
          <w:vertAlign w:val="superscript"/>
          <w:lang w:eastAsia="en-GB"/>
        </w:rPr>
        <w:footnoteReference w:id="13"/>
      </w:r>
      <w:r w:rsidRPr="004D5ACE">
        <w:rPr>
          <w:rFonts w:ascii="Calibri" w:eastAsia="Times New Roman" w:hAnsi="Calibri" w:cs="Calibri"/>
          <w:lang w:eastAsia="en-GB"/>
        </w:rPr>
        <w:t xml:space="preserve"> a decrease of 1%.  Table 1 highlights how the change varies by age, with the 65-74 age group increasing the most.  </w:t>
      </w:r>
    </w:p>
    <w:p w14:paraId="124AC696" w14:textId="77777777" w:rsidR="00063383" w:rsidRPr="004D5ACE" w:rsidRDefault="00063383" w:rsidP="00063383">
      <w:pPr>
        <w:keepNext/>
        <w:spacing w:after="120" w:line="240" w:lineRule="auto"/>
        <w:rPr>
          <w:rFonts w:ascii="Calibri" w:eastAsia="Times New Roman" w:hAnsi="Calibri" w:cs="Times New Roman"/>
          <w:b/>
          <w:bCs/>
          <w:smallCaps/>
          <w:color w:val="2CBADC"/>
          <w:spacing w:val="6"/>
          <w:sz w:val="20"/>
          <w:szCs w:val="20"/>
        </w:rPr>
      </w:pPr>
      <w:r w:rsidRPr="004D5ACE">
        <w:rPr>
          <w:rFonts w:ascii="Calibri" w:eastAsia="Times New Roman" w:hAnsi="Calibri" w:cs="Calibri"/>
          <w:b/>
          <w:bCs/>
          <w:smallCaps/>
          <w:color w:val="2CBADC"/>
          <w:spacing w:val="6"/>
          <w:sz w:val="20"/>
          <w:szCs w:val="20"/>
        </w:rPr>
        <w:t xml:space="preserve">Table </w:t>
      </w:r>
      <w:r w:rsidRPr="004D5ACE">
        <w:rPr>
          <w:rFonts w:ascii="Calibri" w:eastAsia="Times New Roman" w:hAnsi="Calibri" w:cs="Times New Roman"/>
          <w:b/>
          <w:bCs/>
          <w:smallCaps/>
          <w:color w:val="2CBADC"/>
          <w:spacing w:val="6"/>
          <w:sz w:val="20"/>
          <w:szCs w:val="20"/>
        </w:rPr>
        <w:fldChar w:fldCharType="begin"/>
      </w:r>
      <w:r w:rsidRPr="004D5ACE">
        <w:rPr>
          <w:rFonts w:ascii="Calibri" w:eastAsia="Times New Roman" w:hAnsi="Calibri" w:cs="Calibri"/>
          <w:b/>
          <w:bCs/>
          <w:smallCaps/>
          <w:color w:val="2CBADC"/>
          <w:spacing w:val="6"/>
          <w:sz w:val="20"/>
          <w:szCs w:val="20"/>
        </w:rPr>
        <w:instrText xml:space="preserve"> SEQ Table \* ARABIC </w:instrText>
      </w:r>
      <w:r w:rsidRPr="004D5ACE">
        <w:rPr>
          <w:rFonts w:ascii="Calibri" w:eastAsia="Times New Roman" w:hAnsi="Calibri" w:cs="Times New Roman"/>
          <w:b/>
          <w:bCs/>
          <w:smallCaps/>
          <w:color w:val="2CBADC"/>
          <w:spacing w:val="6"/>
          <w:sz w:val="20"/>
          <w:szCs w:val="20"/>
        </w:rPr>
        <w:fldChar w:fldCharType="separate"/>
      </w:r>
      <w:r w:rsidRPr="004D5ACE">
        <w:rPr>
          <w:rFonts w:ascii="Calibri" w:eastAsia="Times New Roman" w:hAnsi="Calibri" w:cs="Calibri"/>
          <w:b/>
          <w:bCs/>
          <w:smallCaps/>
          <w:noProof/>
          <w:color w:val="2CBADC"/>
          <w:spacing w:val="6"/>
          <w:sz w:val="20"/>
          <w:szCs w:val="20"/>
        </w:rPr>
        <w:t>1</w:t>
      </w:r>
      <w:r w:rsidRPr="004D5ACE">
        <w:rPr>
          <w:rFonts w:ascii="Calibri" w:eastAsia="Times New Roman" w:hAnsi="Calibri" w:cs="Times New Roman"/>
          <w:b/>
          <w:bCs/>
          <w:smallCaps/>
          <w:color w:val="2CBADC"/>
          <w:spacing w:val="6"/>
          <w:sz w:val="20"/>
          <w:szCs w:val="20"/>
        </w:rPr>
        <w:fldChar w:fldCharType="end"/>
      </w:r>
      <w:r w:rsidRPr="004D5ACE">
        <w:rPr>
          <w:rFonts w:ascii="Calibri" w:eastAsia="Times New Roman" w:hAnsi="Calibri" w:cs="Calibri"/>
          <w:b/>
          <w:bCs/>
          <w:smallCaps/>
          <w:color w:val="2CBADC"/>
          <w:spacing w:val="6"/>
          <w:sz w:val="20"/>
          <w:szCs w:val="20"/>
        </w:rPr>
        <w:t xml:space="preserve"> Population change 2001-2021</w:t>
      </w:r>
    </w:p>
    <w:tbl>
      <w:tblPr>
        <w:tblStyle w:val="TableGrid1"/>
        <w:tblW w:w="0" w:type="auto"/>
        <w:tblInd w:w="0" w:type="dxa"/>
        <w:tblLook w:val="04A0" w:firstRow="1" w:lastRow="0" w:firstColumn="1" w:lastColumn="0" w:noHBand="0" w:noVBand="1"/>
      </w:tblPr>
      <w:tblGrid>
        <w:gridCol w:w="1321"/>
        <w:gridCol w:w="1322"/>
        <w:gridCol w:w="1322"/>
        <w:gridCol w:w="1322"/>
        <w:gridCol w:w="1322"/>
      </w:tblGrid>
      <w:tr w:rsidR="00063383" w:rsidRPr="004D5ACE" w14:paraId="38720C19" w14:textId="77777777" w:rsidTr="00063383">
        <w:tc>
          <w:tcPr>
            <w:tcW w:w="1321" w:type="dxa"/>
            <w:tcBorders>
              <w:top w:val="single" w:sz="4" w:space="0" w:color="auto"/>
              <w:left w:val="single" w:sz="4" w:space="0" w:color="auto"/>
              <w:bottom w:val="single" w:sz="4" w:space="0" w:color="auto"/>
              <w:right w:val="single" w:sz="4" w:space="0" w:color="auto"/>
            </w:tcBorders>
            <w:hideMark/>
          </w:tcPr>
          <w:p w14:paraId="59B1239C" w14:textId="77777777" w:rsidR="00063383" w:rsidRPr="004D5ACE" w:rsidRDefault="00063383" w:rsidP="00063383">
            <w:pPr>
              <w:spacing w:after="120"/>
              <w:ind w:firstLine="240"/>
              <w:textAlignment w:val="baseline"/>
            </w:pPr>
            <w:r w:rsidRPr="004D5ACE">
              <w:rPr>
                <w:rFonts w:cs="Calibri"/>
              </w:rPr>
              <w:t>Age Group</w:t>
            </w:r>
          </w:p>
        </w:tc>
        <w:tc>
          <w:tcPr>
            <w:tcW w:w="1322" w:type="dxa"/>
            <w:tcBorders>
              <w:top w:val="single" w:sz="4" w:space="0" w:color="auto"/>
              <w:left w:val="single" w:sz="4" w:space="0" w:color="auto"/>
              <w:bottom w:val="single" w:sz="4" w:space="0" w:color="auto"/>
              <w:right w:val="single" w:sz="4" w:space="0" w:color="auto"/>
            </w:tcBorders>
            <w:hideMark/>
          </w:tcPr>
          <w:p w14:paraId="7BAFFD92" w14:textId="77777777" w:rsidR="00063383" w:rsidRPr="004D5ACE" w:rsidRDefault="00063383" w:rsidP="00063383">
            <w:pPr>
              <w:spacing w:after="120"/>
              <w:ind w:firstLine="240"/>
              <w:textAlignment w:val="baseline"/>
              <w:rPr>
                <w:rFonts w:cs="Calibri"/>
              </w:rPr>
            </w:pPr>
            <w:r w:rsidRPr="004D5ACE">
              <w:rPr>
                <w:rFonts w:cs="Calibri"/>
              </w:rPr>
              <w:t>2001</w:t>
            </w:r>
          </w:p>
        </w:tc>
        <w:tc>
          <w:tcPr>
            <w:tcW w:w="1322" w:type="dxa"/>
            <w:tcBorders>
              <w:top w:val="single" w:sz="4" w:space="0" w:color="auto"/>
              <w:left w:val="single" w:sz="4" w:space="0" w:color="auto"/>
              <w:bottom w:val="single" w:sz="4" w:space="0" w:color="auto"/>
              <w:right w:val="single" w:sz="4" w:space="0" w:color="auto"/>
            </w:tcBorders>
            <w:hideMark/>
          </w:tcPr>
          <w:p w14:paraId="299FCB71" w14:textId="77777777" w:rsidR="00063383" w:rsidRPr="004D5ACE" w:rsidRDefault="00063383" w:rsidP="00063383">
            <w:pPr>
              <w:spacing w:after="120"/>
              <w:ind w:firstLine="240"/>
              <w:textAlignment w:val="baseline"/>
              <w:rPr>
                <w:rFonts w:cs="Calibri"/>
              </w:rPr>
            </w:pPr>
            <w:r w:rsidRPr="004D5ACE">
              <w:rPr>
                <w:rFonts w:cs="Calibri"/>
              </w:rPr>
              <w:t>2021</w:t>
            </w:r>
          </w:p>
        </w:tc>
        <w:tc>
          <w:tcPr>
            <w:tcW w:w="1322" w:type="dxa"/>
            <w:tcBorders>
              <w:top w:val="single" w:sz="4" w:space="0" w:color="auto"/>
              <w:left w:val="single" w:sz="4" w:space="0" w:color="auto"/>
              <w:bottom w:val="single" w:sz="4" w:space="0" w:color="auto"/>
              <w:right w:val="single" w:sz="4" w:space="0" w:color="auto"/>
            </w:tcBorders>
            <w:hideMark/>
          </w:tcPr>
          <w:p w14:paraId="724C7C33" w14:textId="77777777" w:rsidR="00063383" w:rsidRPr="004D5ACE" w:rsidRDefault="00063383" w:rsidP="00063383">
            <w:pPr>
              <w:spacing w:after="120"/>
              <w:ind w:firstLine="240"/>
              <w:textAlignment w:val="baseline"/>
              <w:rPr>
                <w:rFonts w:cs="Calibri"/>
              </w:rPr>
            </w:pPr>
            <w:r w:rsidRPr="004D5ACE">
              <w:rPr>
                <w:rFonts w:cs="Calibri"/>
              </w:rPr>
              <w:t>% change</w:t>
            </w:r>
          </w:p>
        </w:tc>
        <w:tc>
          <w:tcPr>
            <w:tcW w:w="1322" w:type="dxa"/>
            <w:tcBorders>
              <w:top w:val="single" w:sz="4" w:space="0" w:color="auto"/>
              <w:left w:val="single" w:sz="4" w:space="0" w:color="auto"/>
              <w:bottom w:val="single" w:sz="4" w:space="0" w:color="auto"/>
              <w:right w:val="single" w:sz="4" w:space="0" w:color="auto"/>
            </w:tcBorders>
            <w:hideMark/>
          </w:tcPr>
          <w:p w14:paraId="7B459BAC" w14:textId="77777777" w:rsidR="00063383" w:rsidRPr="004D5ACE" w:rsidRDefault="00063383" w:rsidP="00063383">
            <w:pPr>
              <w:spacing w:after="120"/>
              <w:ind w:firstLine="240"/>
              <w:textAlignment w:val="baseline"/>
              <w:rPr>
                <w:rFonts w:cs="Calibri"/>
              </w:rPr>
            </w:pPr>
            <w:r w:rsidRPr="004D5ACE">
              <w:rPr>
                <w:rFonts w:cs="Calibri"/>
              </w:rPr>
              <w:t>Scotland % change</w:t>
            </w:r>
          </w:p>
        </w:tc>
      </w:tr>
      <w:tr w:rsidR="00063383" w:rsidRPr="004D5ACE" w14:paraId="230C5592" w14:textId="77777777" w:rsidTr="00063383">
        <w:tc>
          <w:tcPr>
            <w:tcW w:w="1321" w:type="dxa"/>
            <w:tcBorders>
              <w:top w:val="single" w:sz="4" w:space="0" w:color="auto"/>
              <w:left w:val="single" w:sz="4" w:space="0" w:color="auto"/>
              <w:bottom w:val="single" w:sz="4" w:space="0" w:color="auto"/>
              <w:right w:val="single" w:sz="4" w:space="0" w:color="auto"/>
            </w:tcBorders>
            <w:hideMark/>
          </w:tcPr>
          <w:p w14:paraId="0A46E33E" w14:textId="77777777" w:rsidR="00063383" w:rsidRPr="004D5ACE" w:rsidRDefault="00063383" w:rsidP="00063383">
            <w:pPr>
              <w:spacing w:after="120"/>
              <w:ind w:firstLine="240"/>
              <w:textAlignment w:val="baseline"/>
              <w:rPr>
                <w:rFonts w:cs="Calibri"/>
              </w:rPr>
            </w:pPr>
            <w:r w:rsidRPr="004D5ACE">
              <w:rPr>
                <w:rFonts w:cs="Calibri"/>
              </w:rPr>
              <w:t>All People</w:t>
            </w:r>
          </w:p>
        </w:tc>
        <w:tc>
          <w:tcPr>
            <w:tcW w:w="1322" w:type="dxa"/>
            <w:tcBorders>
              <w:top w:val="single" w:sz="4" w:space="0" w:color="auto"/>
              <w:left w:val="single" w:sz="4" w:space="0" w:color="auto"/>
              <w:bottom w:val="single" w:sz="4" w:space="0" w:color="auto"/>
              <w:right w:val="single" w:sz="4" w:space="0" w:color="auto"/>
            </w:tcBorders>
            <w:hideMark/>
          </w:tcPr>
          <w:p w14:paraId="5C8871ED" w14:textId="77777777" w:rsidR="00063383" w:rsidRPr="004D5ACE" w:rsidRDefault="00063383" w:rsidP="00063383">
            <w:pPr>
              <w:spacing w:after="120"/>
              <w:ind w:firstLine="240"/>
              <w:textAlignment w:val="baseline"/>
              <w:rPr>
                <w:rFonts w:cs="Calibri"/>
              </w:rPr>
            </w:pPr>
            <w:r w:rsidRPr="004D5ACE">
              <w:rPr>
                <w:rFonts w:cs="Calibri"/>
              </w:rPr>
              <w:t>21,960</w:t>
            </w:r>
          </w:p>
        </w:tc>
        <w:tc>
          <w:tcPr>
            <w:tcW w:w="1322" w:type="dxa"/>
            <w:tcBorders>
              <w:top w:val="single" w:sz="4" w:space="0" w:color="auto"/>
              <w:left w:val="single" w:sz="4" w:space="0" w:color="auto"/>
              <w:bottom w:val="single" w:sz="4" w:space="0" w:color="auto"/>
              <w:right w:val="single" w:sz="4" w:space="0" w:color="auto"/>
            </w:tcBorders>
            <w:hideMark/>
          </w:tcPr>
          <w:p w14:paraId="798777F9" w14:textId="77777777" w:rsidR="00063383" w:rsidRPr="004D5ACE" w:rsidRDefault="00063383" w:rsidP="00063383">
            <w:pPr>
              <w:spacing w:after="120"/>
              <w:ind w:firstLine="240"/>
              <w:textAlignment w:val="baseline"/>
              <w:rPr>
                <w:rFonts w:cs="Calibri"/>
              </w:rPr>
            </w:pPr>
            <w:r w:rsidRPr="004D5ACE">
              <w:rPr>
                <w:rFonts w:cs="Calibri"/>
              </w:rPr>
              <w:t>22,940</w:t>
            </w:r>
          </w:p>
        </w:tc>
        <w:tc>
          <w:tcPr>
            <w:tcW w:w="1322" w:type="dxa"/>
            <w:tcBorders>
              <w:top w:val="single" w:sz="4" w:space="0" w:color="auto"/>
              <w:left w:val="single" w:sz="4" w:space="0" w:color="auto"/>
              <w:bottom w:val="single" w:sz="4" w:space="0" w:color="auto"/>
              <w:right w:val="single" w:sz="4" w:space="0" w:color="auto"/>
            </w:tcBorders>
            <w:hideMark/>
          </w:tcPr>
          <w:p w14:paraId="5D12745B" w14:textId="77777777" w:rsidR="00063383" w:rsidRPr="004D5ACE" w:rsidRDefault="00063383" w:rsidP="00063383">
            <w:pPr>
              <w:spacing w:after="120"/>
              <w:ind w:firstLine="240"/>
              <w:textAlignment w:val="baseline"/>
              <w:rPr>
                <w:rFonts w:cs="Calibri"/>
              </w:rPr>
            </w:pPr>
            <w:r w:rsidRPr="004D5ACE">
              <w:rPr>
                <w:rFonts w:cs="Calibri"/>
              </w:rPr>
              <w:t>4.5</w:t>
            </w:r>
          </w:p>
        </w:tc>
        <w:tc>
          <w:tcPr>
            <w:tcW w:w="1322" w:type="dxa"/>
            <w:tcBorders>
              <w:top w:val="single" w:sz="4" w:space="0" w:color="auto"/>
              <w:left w:val="single" w:sz="4" w:space="0" w:color="auto"/>
              <w:bottom w:val="single" w:sz="4" w:space="0" w:color="auto"/>
              <w:right w:val="single" w:sz="4" w:space="0" w:color="auto"/>
            </w:tcBorders>
            <w:hideMark/>
          </w:tcPr>
          <w:p w14:paraId="2806AC4A" w14:textId="77777777" w:rsidR="00063383" w:rsidRPr="004D5ACE" w:rsidRDefault="00063383" w:rsidP="00063383">
            <w:pPr>
              <w:spacing w:after="120"/>
              <w:ind w:firstLine="240"/>
              <w:textAlignment w:val="baseline"/>
              <w:rPr>
                <w:rFonts w:cs="Calibri"/>
              </w:rPr>
            </w:pPr>
            <w:r w:rsidRPr="004D5ACE">
              <w:rPr>
                <w:rFonts w:cs="Calibri"/>
              </w:rPr>
              <w:t>8.2</w:t>
            </w:r>
          </w:p>
        </w:tc>
      </w:tr>
      <w:tr w:rsidR="00063383" w:rsidRPr="004D5ACE" w14:paraId="08710697" w14:textId="77777777" w:rsidTr="00063383">
        <w:tc>
          <w:tcPr>
            <w:tcW w:w="1321" w:type="dxa"/>
            <w:tcBorders>
              <w:top w:val="single" w:sz="4" w:space="0" w:color="auto"/>
              <w:left w:val="single" w:sz="4" w:space="0" w:color="auto"/>
              <w:bottom w:val="single" w:sz="4" w:space="0" w:color="auto"/>
              <w:right w:val="single" w:sz="4" w:space="0" w:color="auto"/>
            </w:tcBorders>
            <w:hideMark/>
          </w:tcPr>
          <w:p w14:paraId="2B3B8ED8" w14:textId="77777777" w:rsidR="00063383" w:rsidRPr="004D5ACE" w:rsidRDefault="00063383" w:rsidP="00063383">
            <w:pPr>
              <w:spacing w:after="120"/>
              <w:ind w:firstLine="240"/>
              <w:textAlignment w:val="baseline"/>
              <w:rPr>
                <w:rFonts w:cs="Calibri"/>
              </w:rPr>
            </w:pPr>
            <w:r w:rsidRPr="004D5ACE">
              <w:rPr>
                <w:rFonts w:cs="Calibri"/>
              </w:rPr>
              <w:t>0-15</w:t>
            </w:r>
          </w:p>
        </w:tc>
        <w:tc>
          <w:tcPr>
            <w:tcW w:w="1322" w:type="dxa"/>
            <w:tcBorders>
              <w:top w:val="single" w:sz="4" w:space="0" w:color="auto"/>
              <w:left w:val="single" w:sz="4" w:space="0" w:color="auto"/>
              <w:bottom w:val="single" w:sz="4" w:space="0" w:color="auto"/>
              <w:right w:val="single" w:sz="4" w:space="0" w:color="auto"/>
            </w:tcBorders>
            <w:hideMark/>
          </w:tcPr>
          <w:p w14:paraId="26E3AEEA" w14:textId="77777777" w:rsidR="00063383" w:rsidRPr="004D5ACE" w:rsidRDefault="00063383" w:rsidP="00063383">
            <w:pPr>
              <w:spacing w:after="120"/>
              <w:ind w:firstLine="240"/>
              <w:textAlignment w:val="baseline"/>
              <w:rPr>
                <w:rFonts w:cs="Calibri"/>
              </w:rPr>
            </w:pPr>
            <w:r w:rsidRPr="004D5ACE">
              <w:rPr>
                <w:rFonts w:cs="Calibri"/>
              </w:rPr>
              <w:t>4,784</w:t>
            </w:r>
          </w:p>
        </w:tc>
        <w:tc>
          <w:tcPr>
            <w:tcW w:w="1322" w:type="dxa"/>
            <w:tcBorders>
              <w:top w:val="single" w:sz="4" w:space="0" w:color="auto"/>
              <w:left w:val="single" w:sz="4" w:space="0" w:color="auto"/>
              <w:bottom w:val="single" w:sz="4" w:space="0" w:color="auto"/>
              <w:right w:val="single" w:sz="4" w:space="0" w:color="auto"/>
            </w:tcBorders>
            <w:hideMark/>
          </w:tcPr>
          <w:p w14:paraId="07BA1490" w14:textId="77777777" w:rsidR="00063383" w:rsidRPr="004D5ACE" w:rsidRDefault="00063383" w:rsidP="00063383">
            <w:pPr>
              <w:spacing w:after="120"/>
              <w:ind w:firstLine="240"/>
              <w:textAlignment w:val="baseline"/>
              <w:rPr>
                <w:rFonts w:cs="Calibri"/>
              </w:rPr>
            </w:pPr>
            <w:r w:rsidRPr="004D5ACE">
              <w:rPr>
                <w:rFonts w:cs="Calibri"/>
              </w:rPr>
              <w:t>4,104</w:t>
            </w:r>
          </w:p>
        </w:tc>
        <w:tc>
          <w:tcPr>
            <w:tcW w:w="1322" w:type="dxa"/>
            <w:tcBorders>
              <w:top w:val="single" w:sz="4" w:space="0" w:color="auto"/>
              <w:left w:val="single" w:sz="4" w:space="0" w:color="auto"/>
              <w:bottom w:val="single" w:sz="4" w:space="0" w:color="auto"/>
              <w:right w:val="single" w:sz="4" w:space="0" w:color="auto"/>
            </w:tcBorders>
            <w:hideMark/>
          </w:tcPr>
          <w:p w14:paraId="08B38BB8" w14:textId="77777777" w:rsidR="00063383" w:rsidRPr="004D5ACE" w:rsidRDefault="00063383" w:rsidP="00063383">
            <w:pPr>
              <w:spacing w:after="120"/>
              <w:ind w:firstLine="240"/>
              <w:textAlignment w:val="baseline"/>
              <w:rPr>
                <w:rFonts w:cs="Calibri"/>
              </w:rPr>
            </w:pPr>
            <w:r w:rsidRPr="004D5ACE">
              <w:rPr>
                <w:rFonts w:cs="Calibri"/>
              </w:rPr>
              <w:t>-14.2</w:t>
            </w:r>
          </w:p>
        </w:tc>
        <w:tc>
          <w:tcPr>
            <w:tcW w:w="1322" w:type="dxa"/>
            <w:tcBorders>
              <w:top w:val="single" w:sz="4" w:space="0" w:color="auto"/>
              <w:left w:val="single" w:sz="4" w:space="0" w:color="auto"/>
              <w:bottom w:val="single" w:sz="4" w:space="0" w:color="auto"/>
              <w:right w:val="single" w:sz="4" w:space="0" w:color="auto"/>
            </w:tcBorders>
            <w:hideMark/>
          </w:tcPr>
          <w:p w14:paraId="6B03B62F" w14:textId="77777777" w:rsidR="00063383" w:rsidRPr="004D5ACE" w:rsidRDefault="00063383" w:rsidP="00063383">
            <w:pPr>
              <w:spacing w:after="120"/>
              <w:ind w:firstLine="240"/>
              <w:textAlignment w:val="baseline"/>
              <w:rPr>
                <w:rFonts w:cs="Calibri"/>
              </w:rPr>
            </w:pPr>
            <w:r w:rsidRPr="004D5ACE">
              <w:rPr>
                <w:rFonts w:cs="Calibri"/>
              </w:rPr>
              <w:t>-6.1</w:t>
            </w:r>
          </w:p>
        </w:tc>
      </w:tr>
      <w:tr w:rsidR="00063383" w:rsidRPr="004D5ACE" w14:paraId="625DD912" w14:textId="77777777" w:rsidTr="00063383">
        <w:tc>
          <w:tcPr>
            <w:tcW w:w="1321" w:type="dxa"/>
            <w:tcBorders>
              <w:top w:val="single" w:sz="4" w:space="0" w:color="auto"/>
              <w:left w:val="single" w:sz="4" w:space="0" w:color="auto"/>
              <w:bottom w:val="single" w:sz="4" w:space="0" w:color="auto"/>
              <w:right w:val="single" w:sz="4" w:space="0" w:color="auto"/>
            </w:tcBorders>
            <w:hideMark/>
          </w:tcPr>
          <w:p w14:paraId="73167657" w14:textId="77777777" w:rsidR="00063383" w:rsidRPr="004D5ACE" w:rsidRDefault="00063383" w:rsidP="00063383">
            <w:pPr>
              <w:spacing w:after="120"/>
              <w:ind w:firstLine="240"/>
              <w:textAlignment w:val="baseline"/>
              <w:rPr>
                <w:rFonts w:cs="Calibri"/>
              </w:rPr>
            </w:pPr>
            <w:r w:rsidRPr="004D5ACE">
              <w:rPr>
                <w:rFonts w:cs="Calibri"/>
              </w:rPr>
              <w:t>16-24</w:t>
            </w:r>
          </w:p>
        </w:tc>
        <w:tc>
          <w:tcPr>
            <w:tcW w:w="1322" w:type="dxa"/>
            <w:tcBorders>
              <w:top w:val="single" w:sz="4" w:space="0" w:color="auto"/>
              <w:left w:val="single" w:sz="4" w:space="0" w:color="auto"/>
              <w:bottom w:val="single" w:sz="4" w:space="0" w:color="auto"/>
              <w:right w:val="single" w:sz="4" w:space="0" w:color="auto"/>
            </w:tcBorders>
            <w:hideMark/>
          </w:tcPr>
          <w:p w14:paraId="3FC6DD3E" w14:textId="77777777" w:rsidR="00063383" w:rsidRPr="004D5ACE" w:rsidRDefault="00063383" w:rsidP="00063383">
            <w:pPr>
              <w:spacing w:after="120"/>
              <w:ind w:firstLine="240"/>
              <w:textAlignment w:val="baseline"/>
              <w:rPr>
                <w:rFonts w:cs="Calibri"/>
              </w:rPr>
            </w:pPr>
            <w:r w:rsidRPr="004D5ACE">
              <w:rPr>
                <w:rFonts w:cs="Calibri"/>
              </w:rPr>
              <w:t>2,196</w:t>
            </w:r>
          </w:p>
        </w:tc>
        <w:tc>
          <w:tcPr>
            <w:tcW w:w="1322" w:type="dxa"/>
            <w:tcBorders>
              <w:top w:val="single" w:sz="4" w:space="0" w:color="auto"/>
              <w:left w:val="single" w:sz="4" w:space="0" w:color="auto"/>
              <w:bottom w:val="single" w:sz="4" w:space="0" w:color="auto"/>
              <w:right w:val="single" w:sz="4" w:space="0" w:color="auto"/>
            </w:tcBorders>
            <w:hideMark/>
          </w:tcPr>
          <w:p w14:paraId="4B227441" w14:textId="77777777" w:rsidR="00063383" w:rsidRPr="004D5ACE" w:rsidRDefault="00063383" w:rsidP="00063383">
            <w:pPr>
              <w:spacing w:after="120"/>
              <w:ind w:firstLine="240"/>
              <w:textAlignment w:val="baseline"/>
              <w:rPr>
                <w:rFonts w:cs="Calibri"/>
              </w:rPr>
            </w:pPr>
            <w:r w:rsidRPr="004D5ACE">
              <w:rPr>
                <w:rFonts w:cs="Calibri"/>
              </w:rPr>
              <w:t>2,083</w:t>
            </w:r>
          </w:p>
        </w:tc>
        <w:tc>
          <w:tcPr>
            <w:tcW w:w="1322" w:type="dxa"/>
            <w:tcBorders>
              <w:top w:val="single" w:sz="4" w:space="0" w:color="auto"/>
              <w:left w:val="single" w:sz="4" w:space="0" w:color="auto"/>
              <w:bottom w:val="single" w:sz="4" w:space="0" w:color="auto"/>
              <w:right w:val="single" w:sz="4" w:space="0" w:color="auto"/>
            </w:tcBorders>
            <w:hideMark/>
          </w:tcPr>
          <w:p w14:paraId="03D2CE90" w14:textId="77777777" w:rsidR="00063383" w:rsidRPr="004D5ACE" w:rsidRDefault="00063383" w:rsidP="00063383">
            <w:pPr>
              <w:spacing w:after="120"/>
              <w:ind w:firstLine="240"/>
              <w:textAlignment w:val="baseline"/>
              <w:rPr>
                <w:rFonts w:cs="Calibri"/>
              </w:rPr>
            </w:pPr>
            <w:r w:rsidRPr="004D5ACE">
              <w:rPr>
                <w:rFonts w:cs="Calibri"/>
              </w:rPr>
              <w:t>-5.1</w:t>
            </w:r>
          </w:p>
        </w:tc>
        <w:tc>
          <w:tcPr>
            <w:tcW w:w="1322" w:type="dxa"/>
            <w:tcBorders>
              <w:top w:val="single" w:sz="4" w:space="0" w:color="auto"/>
              <w:left w:val="single" w:sz="4" w:space="0" w:color="auto"/>
              <w:bottom w:val="single" w:sz="4" w:space="0" w:color="auto"/>
              <w:right w:val="single" w:sz="4" w:space="0" w:color="auto"/>
            </w:tcBorders>
            <w:hideMark/>
          </w:tcPr>
          <w:p w14:paraId="494B21D6" w14:textId="77777777" w:rsidR="00063383" w:rsidRPr="004D5ACE" w:rsidRDefault="00063383" w:rsidP="00063383">
            <w:pPr>
              <w:spacing w:after="120"/>
              <w:ind w:firstLine="240"/>
              <w:textAlignment w:val="baseline"/>
              <w:rPr>
                <w:rFonts w:cs="Calibri"/>
              </w:rPr>
            </w:pPr>
            <w:r w:rsidRPr="004D5ACE">
              <w:rPr>
                <w:rFonts w:cs="Calibri"/>
              </w:rPr>
              <w:t>-1.7</w:t>
            </w:r>
          </w:p>
        </w:tc>
      </w:tr>
      <w:tr w:rsidR="00063383" w:rsidRPr="004D5ACE" w14:paraId="1F996ED3" w14:textId="77777777" w:rsidTr="00063383">
        <w:tc>
          <w:tcPr>
            <w:tcW w:w="1321" w:type="dxa"/>
            <w:tcBorders>
              <w:top w:val="single" w:sz="4" w:space="0" w:color="auto"/>
              <w:left w:val="single" w:sz="4" w:space="0" w:color="auto"/>
              <w:bottom w:val="single" w:sz="4" w:space="0" w:color="auto"/>
              <w:right w:val="single" w:sz="4" w:space="0" w:color="auto"/>
            </w:tcBorders>
            <w:hideMark/>
          </w:tcPr>
          <w:p w14:paraId="455D6892" w14:textId="77777777" w:rsidR="00063383" w:rsidRPr="004D5ACE" w:rsidRDefault="00063383" w:rsidP="00063383">
            <w:pPr>
              <w:spacing w:after="120"/>
              <w:ind w:firstLine="240"/>
              <w:textAlignment w:val="baseline"/>
              <w:rPr>
                <w:rFonts w:cs="Calibri"/>
              </w:rPr>
            </w:pPr>
            <w:r w:rsidRPr="004D5ACE">
              <w:rPr>
                <w:rFonts w:cs="Calibri"/>
              </w:rPr>
              <w:t>25-44</w:t>
            </w:r>
          </w:p>
        </w:tc>
        <w:tc>
          <w:tcPr>
            <w:tcW w:w="1322" w:type="dxa"/>
            <w:tcBorders>
              <w:top w:val="single" w:sz="4" w:space="0" w:color="auto"/>
              <w:left w:val="single" w:sz="4" w:space="0" w:color="auto"/>
              <w:bottom w:val="single" w:sz="4" w:space="0" w:color="auto"/>
              <w:right w:val="single" w:sz="4" w:space="0" w:color="auto"/>
            </w:tcBorders>
            <w:hideMark/>
          </w:tcPr>
          <w:p w14:paraId="2B818B7F" w14:textId="77777777" w:rsidR="00063383" w:rsidRPr="004D5ACE" w:rsidRDefault="00063383" w:rsidP="00063383">
            <w:pPr>
              <w:spacing w:after="120"/>
              <w:ind w:firstLine="240"/>
              <w:textAlignment w:val="baseline"/>
              <w:rPr>
                <w:rFonts w:cs="Calibri"/>
              </w:rPr>
            </w:pPr>
            <w:r w:rsidRPr="004D5ACE">
              <w:rPr>
                <w:rFonts w:cs="Calibri"/>
              </w:rPr>
              <w:t>6,204</w:t>
            </w:r>
          </w:p>
        </w:tc>
        <w:tc>
          <w:tcPr>
            <w:tcW w:w="1322" w:type="dxa"/>
            <w:tcBorders>
              <w:top w:val="single" w:sz="4" w:space="0" w:color="auto"/>
              <w:left w:val="single" w:sz="4" w:space="0" w:color="auto"/>
              <w:bottom w:val="single" w:sz="4" w:space="0" w:color="auto"/>
              <w:right w:val="single" w:sz="4" w:space="0" w:color="auto"/>
            </w:tcBorders>
            <w:hideMark/>
          </w:tcPr>
          <w:p w14:paraId="23D1548A" w14:textId="77777777" w:rsidR="00063383" w:rsidRPr="004D5ACE" w:rsidRDefault="00063383" w:rsidP="00063383">
            <w:pPr>
              <w:spacing w:after="120"/>
              <w:ind w:firstLine="240"/>
              <w:textAlignment w:val="baseline"/>
              <w:rPr>
                <w:rFonts w:cs="Calibri"/>
              </w:rPr>
            </w:pPr>
            <w:r w:rsidRPr="004D5ACE">
              <w:rPr>
                <w:rFonts w:cs="Calibri"/>
              </w:rPr>
              <w:t>5,364</w:t>
            </w:r>
          </w:p>
        </w:tc>
        <w:tc>
          <w:tcPr>
            <w:tcW w:w="1322" w:type="dxa"/>
            <w:tcBorders>
              <w:top w:val="single" w:sz="4" w:space="0" w:color="auto"/>
              <w:left w:val="single" w:sz="4" w:space="0" w:color="auto"/>
              <w:bottom w:val="single" w:sz="4" w:space="0" w:color="auto"/>
              <w:right w:val="single" w:sz="4" w:space="0" w:color="auto"/>
            </w:tcBorders>
            <w:hideMark/>
          </w:tcPr>
          <w:p w14:paraId="30A4FDF6" w14:textId="77777777" w:rsidR="00063383" w:rsidRPr="004D5ACE" w:rsidRDefault="00063383" w:rsidP="00063383">
            <w:pPr>
              <w:spacing w:after="120"/>
              <w:ind w:firstLine="240"/>
              <w:textAlignment w:val="baseline"/>
              <w:rPr>
                <w:rFonts w:cs="Calibri"/>
              </w:rPr>
            </w:pPr>
            <w:r w:rsidRPr="004D5ACE">
              <w:rPr>
                <w:rFonts w:cs="Calibri"/>
              </w:rPr>
              <w:t>-13.5</w:t>
            </w:r>
          </w:p>
        </w:tc>
        <w:tc>
          <w:tcPr>
            <w:tcW w:w="1322" w:type="dxa"/>
            <w:tcBorders>
              <w:top w:val="single" w:sz="4" w:space="0" w:color="auto"/>
              <w:left w:val="single" w:sz="4" w:space="0" w:color="auto"/>
              <w:bottom w:val="single" w:sz="4" w:space="0" w:color="auto"/>
              <w:right w:val="single" w:sz="4" w:space="0" w:color="auto"/>
            </w:tcBorders>
            <w:hideMark/>
          </w:tcPr>
          <w:p w14:paraId="44AF9950" w14:textId="77777777" w:rsidR="00063383" w:rsidRPr="004D5ACE" w:rsidRDefault="00063383" w:rsidP="00063383">
            <w:pPr>
              <w:spacing w:after="120"/>
              <w:ind w:firstLine="240"/>
              <w:textAlignment w:val="baseline"/>
              <w:rPr>
                <w:rFonts w:cs="Calibri"/>
              </w:rPr>
            </w:pPr>
            <w:r w:rsidRPr="004D5ACE">
              <w:rPr>
                <w:rFonts w:cs="Calibri"/>
              </w:rPr>
              <w:t>-2.1</w:t>
            </w:r>
          </w:p>
        </w:tc>
      </w:tr>
      <w:tr w:rsidR="00063383" w:rsidRPr="004D5ACE" w14:paraId="4CA687D4" w14:textId="77777777" w:rsidTr="00063383">
        <w:tc>
          <w:tcPr>
            <w:tcW w:w="1321" w:type="dxa"/>
            <w:tcBorders>
              <w:top w:val="single" w:sz="4" w:space="0" w:color="auto"/>
              <w:left w:val="single" w:sz="4" w:space="0" w:color="auto"/>
              <w:bottom w:val="single" w:sz="4" w:space="0" w:color="auto"/>
              <w:right w:val="single" w:sz="4" w:space="0" w:color="auto"/>
            </w:tcBorders>
            <w:hideMark/>
          </w:tcPr>
          <w:p w14:paraId="5C3D698B" w14:textId="77777777" w:rsidR="00063383" w:rsidRPr="004D5ACE" w:rsidRDefault="00063383" w:rsidP="00063383">
            <w:pPr>
              <w:spacing w:after="120"/>
              <w:ind w:firstLine="240"/>
              <w:textAlignment w:val="baseline"/>
              <w:rPr>
                <w:rFonts w:cs="Calibri"/>
              </w:rPr>
            </w:pPr>
            <w:r w:rsidRPr="004D5ACE">
              <w:rPr>
                <w:rFonts w:cs="Calibri"/>
              </w:rPr>
              <w:t>45-64</w:t>
            </w:r>
          </w:p>
        </w:tc>
        <w:tc>
          <w:tcPr>
            <w:tcW w:w="1322" w:type="dxa"/>
            <w:tcBorders>
              <w:top w:val="single" w:sz="4" w:space="0" w:color="auto"/>
              <w:left w:val="single" w:sz="4" w:space="0" w:color="auto"/>
              <w:bottom w:val="single" w:sz="4" w:space="0" w:color="auto"/>
              <w:right w:val="single" w:sz="4" w:space="0" w:color="auto"/>
            </w:tcBorders>
            <w:hideMark/>
          </w:tcPr>
          <w:p w14:paraId="3B06F1FB" w14:textId="77777777" w:rsidR="00063383" w:rsidRPr="004D5ACE" w:rsidRDefault="00063383" w:rsidP="00063383">
            <w:pPr>
              <w:spacing w:after="120"/>
              <w:ind w:firstLine="240"/>
              <w:textAlignment w:val="baseline"/>
              <w:rPr>
                <w:rFonts w:cs="Calibri"/>
              </w:rPr>
            </w:pPr>
            <w:r w:rsidRPr="004D5ACE">
              <w:rPr>
                <w:rFonts w:cs="Calibri"/>
              </w:rPr>
              <w:t>5,690</w:t>
            </w:r>
          </w:p>
        </w:tc>
        <w:tc>
          <w:tcPr>
            <w:tcW w:w="1322" w:type="dxa"/>
            <w:tcBorders>
              <w:top w:val="single" w:sz="4" w:space="0" w:color="auto"/>
              <w:left w:val="single" w:sz="4" w:space="0" w:color="auto"/>
              <w:bottom w:val="single" w:sz="4" w:space="0" w:color="auto"/>
              <w:right w:val="single" w:sz="4" w:space="0" w:color="auto"/>
            </w:tcBorders>
            <w:hideMark/>
          </w:tcPr>
          <w:p w14:paraId="147E0706" w14:textId="77777777" w:rsidR="00063383" w:rsidRPr="004D5ACE" w:rsidRDefault="00063383" w:rsidP="00063383">
            <w:pPr>
              <w:spacing w:after="120"/>
              <w:ind w:firstLine="240"/>
              <w:textAlignment w:val="baseline"/>
              <w:rPr>
                <w:rFonts w:cs="Calibri"/>
              </w:rPr>
            </w:pPr>
            <w:r w:rsidRPr="004D5ACE">
              <w:rPr>
                <w:rFonts w:cs="Calibri"/>
              </w:rPr>
              <w:t>6,465</w:t>
            </w:r>
          </w:p>
        </w:tc>
        <w:tc>
          <w:tcPr>
            <w:tcW w:w="1322" w:type="dxa"/>
            <w:tcBorders>
              <w:top w:val="single" w:sz="4" w:space="0" w:color="auto"/>
              <w:left w:val="single" w:sz="4" w:space="0" w:color="auto"/>
              <w:bottom w:val="single" w:sz="4" w:space="0" w:color="auto"/>
              <w:right w:val="single" w:sz="4" w:space="0" w:color="auto"/>
            </w:tcBorders>
            <w:hideMark/>
          </w:tcPr>
          <w:p w14:paraId="41E026AE" w14:textId="77777777" w:rsidR="00063383" w:rsidRPr="004D5ACE" w:rsidRDefault="00063383" w:rsidP="00063383">
            <w:pPr>
              <w:spacing w:after="120"/>
              <w:ind w:firstLine="240"/>
              <w:textAlignment w:val="baseline"/>
              <w:rPr>
                <w:rFonts w:cs="Calibri"/>
              </w:rPr>
            </w:pPr>
            <w:r w:rsidRPr="004D5ACE">
              <w:rPr>
                <w:rFonts w:cs="Calibri"/>
              </w:rPr>
              <w:t>13.6</w:t>
            </w:r>
          </w:p>
        </w:tc>
        <w:tc>
          <w:tcPr>
            <w:tcW w:w="1322" w:type="dxa"/>
            <w:tcBorders>
              <w:top w:val="single" w:sz="4" w:space="0" w:color="auto"/>
              <w:left w:val="single" w:sz="4" w:space="0" w:color="auto"/>
              <w:bottom w:val="single" w:sz="4" w:space="0" w:color="auto"/>
              <w:right w:val="single" w:sz="4" w:space="0" w:color="auto"/>
            </w:tcBorders>
            <w:hideMark/>
          </w:tcPr>
          <w:p w14:paraId="4F38AF36" w14:textId="77777777" w:rsidR="00063383" w:rsidRPr="004D5ACE" w:rsidRDefault="00063383" w:rsidP="00063383">
            <w:pPr>
              <w:spacing w:after="120"/>
              <w:ind w:firstLine="240"/>
              <w:textAlignment w:val="baseline"/>
              <w:rPr>
                <w:rFonts w:cs="Calibri"/>
              </w:rPr>
            </w:pPr>
            <w:r w:rsidRPr="004D5ACE">
              <w:rPr>
                <w:rFonts w:cs="Calibri"/>
              </w:rPr>
              <w:t>20.1</w:t>
            </w:r>
          </w:p>
        </w:tc>
      </w:tr>
      <w:tr w:rsidR="00063383" w:rsidRPr="004D5ACE" w14:paraId="116A3884" w14:textId="77777777" w:rsidTr="00063383">
        <w:tc>
          <w:tcPr>
            <w:tcW w:w="1321" w:type="dxa"/>
            <w:tcBorders>
              <w:top w:val="single" w:sz="4" w:space="0" w:color="auto"/>
              <w:left w:val="single" w:sz="4" w:space="0" w:color="auto"/>
              <w:bottom w:val="single" w:sz="4" w:space="0" w:color="auto"/>
              <w:right w:val="single" w:sz="4" w:space="0" w:color="auto"/>
            </w:tcBorders>
            <w:hideMark/>
          </w:tcPr>
          <w:p w14:paraId="2BB5A85C" w14:textId="77777777" w:rsidR="00063383" w:rsidRPr="004D5ACE" w:rsidRDefault="00063383" w:rsidP="00063383">
            <w:pPr>
              <w:spacing w:after="120"/>
              <w:ind w:firstLine="240"/>
              <w:textAlignment w:val="baseline"/>
              <w:rPr>
                <w:rFonts w:cs="Calibri"/>
              </w:rPr>
            </w:pPr>
            <w:r w:rsidRPr="004D5ACE">
              <w:rPr>
                <w:rFonts w:cs="Calibri"/>
              </w:rPr>
              <w:t>65-74</w:t>
            </w:r>
          </w:p>
        </w:tc>
        <w:tc>
          <w:tcPr>
            <w:tcW w:w="1322" w:type="dxa"/>
            <w:tcBorders>
              <w:top w:val="single" w:sz="4" w:space="0" w:color="auto"/>
              <w:left w:val="single" w:sz="4" w:space="0" w:color="auto"/>
              <w:bottom w:val="single" w:sz="4" w:space="0" w:color="auto"/>
              <w:right w:val="single" w:sz="4" w:space="0" w:color="auto"/>
            </w:tcBorders>
            <w:hideMark/>
          </w:tcPr>
          <w:p w14:paraId="73088AD0" w14:textId="77777777" w:rsidR="00063383" w:rsidRPr="004D5ACE" w:rsidRDefault="00063383" w:rsidP="00063383">
            <w:pPr>
              <w:spacing w:after="120"/>
              <w:ind w:firstLine="240"/>
              <w:textAlignment w:val="baseline"/>
              <w:rPr>
                <w:rFonts w:cs="Calibri"/>
              </w:rPr>
            </w:pPr>
            <w:r w:rsidRPr="004D5ACE">
              <w:rPr>
                <w:rFonts w:cs="Calibri"/>
              </w:rPr>
              <w:t>1,613</w:t>
            </w:r>
          </w:p>
        </w:tc>
        <w:tc>
          <w:tcPr>
            <w:tcW w:w="1322" w:type="dxa"/>
            <w:tcBorders>
              <w:top w:val="single" w:sz="4" w:space="0" w:color="auto"/>
              <w:left w:val="single" w:sz="4" w:space="0" w:color="auto"/>
              <w:bottom w:val="single" w:sz="4" w:space="0" w:color="auto"/>
              <w:right w:val="single" w:sz="4" w:space="0" w:color="auto"/>
            </w:tcBorders>
            <w:hideMark/>
          </w:tcPr>
          <w:p w14:paraId="29C25303" w14:textId="77777777" w:rsidR="00063383" w:rsidRPr="004D5ACE" w:rsidRDefault="00063383" w:rsidP="00063383">
            <w:pPr>
              <w:spacing w:after="120"/>
              <w:ind w:firstLine="240"/>
              <w:textAlignment w:val="baseline"/>
              <w:rPr>
                <w:rFonts w:cs="Calibri"/>
              </w:rPr>
            </w:pPr>
            <w:r w:rsidRPr="004D5ACE">
              <w:rPr>
                <w:rFonts w:cs="Calibri"/>
              </w:rPr>
              <w:t>2,740</w:t>
            </w:r>
          </w:p>
        </w:tc>
        <w:tc>
          <w:tcPr>
            <w:tcW w:w="1322" w:type="dxa"/>
            <w:tcBorders>
              <w:top w:val="single" w:sz="4" w:space="0" w:color="auto"/>
              <w:left w:val="single" w:sz="4" w:space="0" w:color="auto"/>
              <w:bottom w:val="single" w:sz="4" w:space="0" w:color="auto"/>
              <w:right w:val="single" w:sz="4" w:space="0" w:color="auto"/>
            </w:tcBorders>
            <w:hideMark/>
          </w:tcPr>
          <w:p w14:paraId="1EF760E6" w14:textId="77777777" w:rsidR="00063383" w:rsidRPr="004D5ACE" w:rsidRDefault="00063383" w:rsidP="00063383">
            <w:pPr>
              <w:spacing w:after="120"/>
              <w:ind w:firstLine="240"/>
              <w:textAlignment w:val="baseline"/>
              <w:rPr>
                <w:rFonts w:cs="Calibri"/>
              </w:rPr>
            </w:pPr>
            <w:r w:rsidRPr="004D5ACE">
              <w:rPr>
                <w:rFonts w:cs="Calibri"/>
              </w:rPr>
              <w:t>69.9</w:t>
            </w:r>
          </w:p>
        </w:tc>
        <w:tc>
          <w:tcPr>
            <w:tcW w:w="1322" w:type="dxa"/>
            <w:tcBorders>
              <w:top w:val="single" w:sz="4" w:space="0" w:color="auto"/>
              <w:left w:val="single" w:sz="4" w:space="0" w:color="auto"/>
              <w:bottom w:val="single" w:sz="4" w:space="0" w:color="auto"/>
              <w:right w:val="single" w:sz="4" w:space="0" w:color="auto"/>
            </w:tcBorders>
            <w:hideMark/>
          </w:tcPr>
          <w:p w14:paraId="134D23FC" w14:textId="77777777" w:rsidR="00063383" w:rsidRPr="004D5ACE" w:rsidRDefault="00063383" w:rsidP="00063383">
            <w:pPr>
              <w:spacing w:after="120"/>
              <w:ind w:firstLine="240"/>
              <w:textAlignment w:val="baseline"/>
              <w:rPr>
                <w:rFonts w:cs="Calibri"/>
              </w:rPr>
            </w:pPr>
            <w:r w:rsidRPr="004D5ACE">
              <w:rPr>
                <w:rFonts w:cs="Calibri"/>
              </w:rPr>
              <w:t>33.3</w:t>
            </w:r>
          </w:p>
        </w:tc>
      </w:tr>
      <w:tr w:rsidR="00063383" w:rsidRPr="004D5ACE" w14:paraId="250D7C75" w14:textId="77777777" w:rsidTr="00063383">
        <w:tc>
          <w:tcPr>
            <w:tcW w:w="1321" w:type="dxa"/>
            <w:tcBorders>
              <w:top w:val="single" w:sz="4" w:space="0" w:color="auto"/>
              <w:left w:val="single" w:sz="4" w:space="0" w:color="auto"/>
              <w:bottom w:val="single" w:sz="4" w:space="0" w:color="auto"/>
              <w:right w:val="single" w:sz="4" w:space="0" w:color="auto"/>
            </w:tcBorders>
            <w:hideMark/>
          </w:tcPr>
          <w:p w14:paraId="3306DBBF" w14:textId="77777777" w:rsidR="00063383" w:rsidRPr="004D5ACE" w:rsidRDefault="00063383" w:rsidP="00063383">
            <w:pPr>
              <w:spacing w:after="120"/>
              <w:ind w:firstLine="240"/>
              <w:textAlignment w:val="baseline"/>
              <w:rPr>
                <w:rFonts w:cs="Calibri"/>
              </w:rPr>
            </w:pPr>
            <w:r w:rsidRPr="004D5ACE">
              <w:rPr>
                <w:rFonts w:cs="Calibri"/>
              </w:rPr>
              <w:t>75 and over</w:t>
            </w:r>
          </w:p>
        </w:tc>
        <w:tc>
          <w:tcPr>
            <w:tcW w:w="1322" w:type="dxa"/>
            <w:tcBorders>
              <w:top w:val="single" w:sz="4" w:space="0" w:color="auto"/>
              <w:left w:val="single" w:sz="4" w:space="0" w:color="auto"/>
              <w:bottom w:val="single" w:sz="4" w:space="0" w:color="auto"/>
              <w:right w:val="single" w:sz="4" w:space="0" w:color="auto"/>
            </w:tcBorders>
            <w:hideMark/>
          </w:tcPr>
          <w:p w14:paraId="29290648" w14:textId="77777777" w:rsidR="00063383" w:rsidRPr="004D5ACE" w:rsidRDefault="00063383" w:rsidP="00063383">
            <w:pPr>
              <w:spacing w:after="120"/>
              <w:ind w:firstLine="240"/>
              <w:textAlignment w:val="baseline"/>
              <w:rPr>
                <w:rFonts w:cs="Calibri"/>
              </w:rPr>
            </w:pPr>
            <w:r w:rsidRPr="004D5ACE">
              <w:rPr>
                <w:rFonts w:cs="Calibri"/>
              </w:rPr>
              <w:t>1,473</w:t>
            </w:r>
          </w:p>
        </w:tc>
        <w:tc>
          <w:tcPr>
            <w:tcW w:w="1322" w:type="dxa"/>
            <w:tcBorders>
              <w:top w:val="single" w:sz="4" w:space="0" w:color="auto"/>
              <w:left w:val="single" w:sz="4" w:space="0" w:color="auto"/>
              <w:bottom w:val="single" w:sz="4" w:space="0" w:color="auto"/>
              <w:right w:val="single" w:sz="4" w:space="0" w:color="auto"/>
            </w:tcBorders>
            <w:hideMark/>
          </w:tcPr>
          <w:p w14:paraId="25E2AE1B" w14:textId="77777777" w:rsidR="00063383" w:rsidRPr="004D5ACE" w:rsidRDefault="00063383" w:rsidP="00063383">
            <w:pPr>
              <w:spacing w:after="120"/>
              <w:ind w:firstLine="240"/>
              <w:textAlignment w:val="baseline"/>
              <w:rPr>
                <w:rFonts w:cs="Calibri"/>
              </w:rPr>
            </w:pPr>
            <w:r w:rsidRPr="004D5ACE">
              <w:rPr>
                <w:rFonts w:cs="Calibri"/>
              </w:rPr>
              <w:t>2,184</w:t>
            </w:r>
          </w:p>
        </w:tc>
        <w:tc>
          <w:tcPr>
            <w:tcW w:w="1322" w:type="dxa"/>
            <w:tcBorders>
              <w:top w:val="single" w:sz="4" w:space="0" w:color="auto"/>
              <w:left w:val="single" w:sz="4" w:space="0" w:color="auto"/>
              <w:bottom w:val="single" w:sz="4" w:space="0" w:color="auto"/>
              <w:right w:val="single" w:sz="4" w:space="0" w:color="auto"/>
            </w:tcBorders>
            <w:hideMark/>
          </w:tcPr>
          <w:p w14:paraId="043E1342" w14:textId="77777777" w:rsidR="00063383" w:rsidRPr="004D5ACE" w:rsidRDefault="00063383" w:rsidP="00063383">
            <w:pPr>
              <w:spacing w:after="120"/>
              <w:ind w:firstLine="240"/>
              <w:textAlignment w:val="baseline"/>
              <w:rPr>
                <w:rFonts w:cs="Calibri"/>
              </w:rPr>
            </w:pPr>
            <w:r w:rsidRPr="004D5ACE">
              <w:rPr>
                <w:rFonts w:cs="Calibri"/>
              </w:rPr>
              <w:t>46.3</w:t>
            </w:r>
          </w:p>
        </w:tc>
        <w:tc>
          <w:tcPr>
            <w:tcW w:w="1322" w:type="dxa"/>
            <w:tcBorders>
              <w:top w:val="single" w:sz="4" w:space="0" w:color="auto"/>
              <w:left w:val="single" w:sz="4" w:space="0" w:color="auto"/>
              <w:bottom w:val="single" w:sz="4" w:space="0" w:color="auto"/>
              <w:right w:val="single" w:sz="4" w:space="0" w:color="auto"/>
            </w:tcBorders>
            <w:hideMark/>
          </w:tcPr>
          <w:p w14:paraId="5C758F76" w14:textId="77777777" w:rsidR="00063383" w:rsidRPr="004D5ACE" w:rsidRDefault="00063383" w:rsidP="00063383">
            <w:pPr>
              <w:spacing w:after="120"/>
              <w:ind w:firstLine="240"/>
              <w:textAlignment w:val="baseline"/>
              <w:rPr>
                <w:rFonts w:cs="Calibri"/>
              </w:rPr>
            </w:pPr>
            <w:r w:rsidRPr="004D5ACE">
              <w:rPr>
                <w:rFonts w:cs="Calibri"/>
              </w:rPr>
              <w:t>32.7</w:t>
            </w:r>
          </w:p>
        </w:tc>
      </w:tr>
    </w:tbl>
    <w:p w14:paraId="116C5F23" w14:textId="77777777" w:rsidR="00063383" w:rsidRPr="004D5ACE" w:rsidRDefault="00063383" w:rsidP="00063383">
      <w:pPr>
        <w:spacing w:after="120" w:line="240" w:lineRule="auto"/>
        <w:textAlignment w:val="baseline"/>
        <w:rPr>
          <w:rFonts w:ascii="Calibri" w:eastAsia="Times New Roman" w:hAnsi="Calibri" w:cs="Calibri"/>
          <w:lang w:eastAsia="en-GB"/>
        </w:rPr>
      </w:pPr>
    </w:p>
    <w:p w14:paraId="058A71E6" w14:textId="77777777" w:rsidR="00063383" w:rsidRPr="004D5ACE" w:rsidRDefault="00063383" w:rsidP="00063383">
      <w:pPr>
        <w:spacing w:after="120" w:line="288" w:lineRule="auto"/>
        <w:textAlignment w:val="baseline"/>
        <w:rPr>
          <w:rFonts w:ascii="Calibri" w:eastAsia="Times New Roman" w:hAnsi="Calibri" w:cs="Calibri"/>
          <w:lang w:eastAsia="en-GB"/>
        </w:rPr>
      </w:pPr>
      <w:r w:rsidRPr="004D5ACE">
        <w:rPr>
          <w:rFonts w:ascii="Calibri" w:eastAsia="Times New Roman" w:hAnsi="Calibri" w:cs="Calibri"/>
          <w:lang w:eastAsia="en-GB"/>
        </w:rPr>
        <w:t xml:space="preserve">Net migration for the period 2020-21 was positive following a period of negative migration.  </w:t>
      </w:r>
    </w:p>
    <w:p w14:paraId="2B40302A" w14:textId="77777777" w:rsidR="00063383" w:rsidRPr="004D5ACE" w:rsidRDefault="00063383" w:rsidP="00063383">
      <w:pPr>
        <w:spacing w:after="120" w:line="288" w:lineRule="auto"/>
        <w:textAlignment w:val="baseline"/>
        <w:rPr>
          <w:rFonts w:ascii="Calibri" w:eastAsia="Times New Roman" w:hAnsi="Calibri" w:cs="Calibri"/>
          <w:lang w:eastAsia="en-GB"/>
        </w:rPr>
      </w:pPr>
      <w:r w:rsidRPr="004D5ACE">
        <w:rPr>
          <w:rFonts w:ascii="Calibri" w:eastAsia="Times New Roman" w:hAnsi="Calibri" w:cs="Calibri"/>
          <w:lang w:eastAsia="en-GB"/>
        </w:rPr>
        <w:t xml:space="preserve">Respondents to the employment survey reported considerable difficulties with local recruitment, with 22% stating that employability of candidates </w:t>
      </w:r>
      <w:r w:rsidRPr="004D5ACE">
        <w:rPr>
          <w:rFonts w:ascii="Calibri" w:eastAsia="Times New Roman" w:hAnsi="Calibri" w:cs="Calibri"/>
          <w:lang w:eastAsia="en-GB"/>
        </w:rPr>
        <w:lastRenderedPageBreak/>
        <w:t>for vacancies is a concern, and 20% stating that they are unable to fill vacancies due to a lack of local labour</w:t>
      </w:r>
      <w:r w:rsidRPr="004D5ACE">
        <w:rPr>
          <w:rFonts w:ascii="Calibri" w:eastAsia="Times New Roman" w:hAnsi="Calibri" w:cs="Calibri"/>
          <w:vertAlign w:val="superscript"/>
          <w:lang w:eastAsia="en-GB"/>
        </w:rPr>
        <w:footnoteReference w:id="14"/>
      </w:r>
      <w:r w:rsidRPr="004D5ACE">
        <w:rPr>
          <w:rFonts w:ascii="Calibri" w:eastAsia="Times New Roman" w:hAnsi="Calibri" w:cs="Calibri"/>
          <w:lang w:eastAsia="en-GB"/>
        </w:rPr>
        <w:t xml:space="preserve">. </w:t>
      </w:r>
    </w:p>
    <w:p w14:paraId="58848A28" w14:textId="77777777" w:rsidR="00063383" w:rsidRPr="004D5ACE" w:rsidRDefault="00063383" w:rsidP="00063383">
      <w:pPr>
        <w:spacing w:after="120" w:line="288" w:lineRule="auto"/>
        <w:textAlignment w:val="baseline"/>
        <w:rPr>
          <w:rFonts w:ascii="Times New Roman" w:eastAsia="Times New Roman" w:hAnsi="Times New Roman" w:cs="Times New Roman"/>
          <w:sz w:val="24"/>
          <w:szCs w:val="24"/>
          <w:lang w:eastAsia="en-GB"/>
        </w:rPr>
      </w:pPr>
      <w:r w:rsidRPr="004D5ACE">
        <w:rPr>
          <w:rFonts w:ascii="Calibri" w:eastAsia="Times New Roman" w:hAnsi="Calibri" w:cs="Calibri"/>
          <w:lang w:eastAsia="en-GB"/>
        </w:rPr>
        <w:t xml:space="preserve">With deaths currently slightly exceeding births and net migration currently positive, the main driver of population change is currently natural change. </w:t>
      </w:r>
    </w:p>
    <w:p w14:paraId="6FB504A2" w14:textId="77777777" w:rsidR="00063383" w:rsidRPr="004D5ACE" w:rsidRDefault="00063383" w:rsidP="00063383">
      <w:pPr>
        <w:spacing w:after="120" w:line="288" w:lineRule="auto"/>
        <w:textAlignment w:val="baseline"/>
        <w:rPr>
          <w:rFonts w:ascii="Calibri" w:eastAsia="Times New Roman" w:hAnsi="Calibri" w:cs="Calibri"/>
          <w:lang w:eastAsia="en-GB"/>
        </w:rPr>
      </w:pPr>
      <w:r w:rsidRPr="004D5ACE">
        <w:rPr>
          <w:rFonts w:ascii="Calibri" w:eastAsia="Times New Roman" w:hAnsi="Calibri" w:cs="Calibri"/>
          <w:lang w:eastAsia="en-GB"/>
        </w:rPr>
        <w:t>The latest population trends from the National Records of Scotland (</w:t>
      </w:r>
      <w:hyperlink r:id="rId271" w:anchor="population_estimates" w:history="1">
        <w:r w:rsidRPr="004D5ACE">
          <w:rPr>
            <w:rFonts w:ascii="Calibri" w:eastAsia="Times New Roman" w:hAnsi="Calibri" w:cs="Calibri"/>
            <w:color w:val="3ECDE7"/>
            <w:u w:val="single"/>
            <w:lang w:eastAsia="en-GB"/>
          </w:rPr>
          <w:t>https://www.nrscotland.gov.uk/files/statistics/council-area-data-sheets/shetland-islands-council-profile.html#population_estimates</w:t>
        </w:r>
      </w:hyperlink>
      <w:r w:rsidRPr="004D5ACE">
        <w:rPr>
          <w:rFonts w:ascii="Calibri" w:eastAsia="Times New Roman" w:hAnsi="Calibri" w:cs="Calibri"/>
          <w:lang w:eastAsia="en-GB"/>
        </w:rPr>
        <w:t xml:space="preserve">) is for the population to continue to decrease slightly to 22,824 by 2028, this contrasts with a projected population increase of 1.8% for Scotland. </w:t>
      </w:r>
    </w:p>
    <w:p w14:paraId="0E7FAE78" w14:textId="77777777" w:rsidR="00063383" w:rsidRPr="004D5ACE" w:rsidRDefault="00063383" w:rsidP="00063383">
      <w:pPr>
        <w:keepNext/>
        <w:spacing w:after="120" w:line="240" w:lineRule="auto"/>
        <w:rPr>
          <w:rFonts w:ascii="Calibri" w:eastAsia="Times New Roman" w:hAnsi="Calibri" w:cs="Calibri"/>
          <w:b/>
          <w:bCs/>
          <w:smallCaps/>
          <w:color w:val="2CBADC"/>
          <w:spacing w:val="6"/>
          <w:sz w:val="20"/>
          <w:szCs w:val="20"/>
        </w:rPr>
      </w:pPr>
      <w:r w:rsidRPr="004D5ACE">
        <w:rPr>
          <w:rFonts w:ascii="Calibri" w:eastAsia="Times New Roman" w:hAnsi="Calibri" w:cs="Calibri"/>
          <w:b/>
          <w:bCs/>
          <w:smallCaps/>
          <w:color w:val="2CBADC"/>
          <w:spacing w:val="6"/>
          <w:sz w:val="20"/>
          <w:szCs w:val="20"/>
        </w:rPr>
        <w:t xml:space="preserve">Table </w:t>
      </w:r>
      <w:r w:rsidRPr="004D5ACE">
        <w:rPr>
          <w:rFonts w:ascii="Calibri" w:eastAsia="Times New Roman" w:hAnsi="Calibri" w:cs="Times New Roman"/>
          <w:b/>
          <w:bCs/>
          <w:smallCaps/>
          <w:color w:val="2CBADC"/>
          <w:spacing w:val="6"/>
          <w:sz w:val="20"/>
          <w:szCs w:val="20"/>
        </w:rPr>
        <w:fldChar w:fldCharType="begin"/>
      </w:r>
      <w:r w:rsidRPr="004D5ACE">
        <w:rPr>
          <w:rFonts w:ascii="Calibri" w:eastAsia="Times New Roman" w:hAnsi="Calibri" w:cs="Calibri"/>
          <w:b/>
          <w:bCs/>
          <w:smallCaps/>
          <w:color w:val="2CBADC"/>
          <w:spacing w:val="6"/>
          <w:sz w:val="20"/>
          <w:szCs w:val="20"/>
        </w:rPr>
        <w:instrText xml:space="preserve"> SEQ Table \* ARABIC </w:instrText>
      </w:r>
      <w:r w:rsidRPr="004D5ACE">
        <w:rPr>
          <w:rFonts w:ascii="Calibri" w:eastAsia="Times New Roman" w:hAnsi="Calibri" w:cs="Times New Roman"/>
          <w:b/>
          <w:bCs/>
          <w:smallCaps/>
          <w:color w:val="2CBADC"/>
          <w:spacing w:val="6"/>
          <w:sz w:val="20"/>
          <w:szCs w:val="20"/>
        </w:rPr>
        <w:fldChar w:fldCharType="separate"/>
      </w:r>
      <w:r w:rsidRPr="004D5ACE">
        <w:rPr>
          <w:rFonts w:ascii="Calibri" w:eastAsia="Times New Roman" w:hAnsi="Calibri" w:cs="Calibri"/>
          <w:b/>
          <w:bCs/>
          <w:smallCaps/>
          <w:noProof/>
          <w:color w:val="2CBADC"/>
          <w:spacing w:val="6"/>
          <w:sz w:val="20"/>
          <w:szCs w:val="20"/>
        </w:rPr>
        <w:t>2</w:t>
      </w:r>
      <w:r w:rsidRPr="004D5ACE">
        <w:rPr>
          <w:rFonts w:ascii="Calibri" w:eastAsia="Times New Roman" w:hAnsi="Calibri" w:cs="Times New Roman"/>
          <w:b/>
          <w:bCs/>
          <w:smallCaps/>
          <w:color w:val="2CBADC"/>
          <w:spacing w:val="6"/>
          <w:sz w:val="20"/>
          <w:szCs w:val="20"/>
        </w:rPr>
        <w:fldChar w:fldCharType="end"/>
      </w:r>
      <w:r w:rsidRPr="004D5ACE">
        <w:rPr>
          <w:rFonts w:ascii="Calibri" w:eastAsia="Times New Roman" w:hAnsi="Calibri" w:cs="Calibri"/>
          <w:b/>
          <w:bCs/>
          <w:smallCaps/>
          <w:color w:val="2CBADC"/>
          <w:spacing w:val="6"/>
          <w:sz w:val="20"/>
          <w:szCs w:val="20"/>
        </w:rPr>
        <w:t xml:space="preserve"> population change 2018-2028</w:t>
      </w:r>
    </w:p>
    <w:tbl>
      <w:tblPr>
        <w:tblW w:w="6096" w:type="dxa"/>
        <w:tblLook w:val="04A0" w:firstRow="1" w:lastRow="0" w:firstColumn="1" w:lastColumn="0" w:noHBand="0" w:noVBand="1"/>
      </w:tblPr>
      <w:tblGrid>
        <w:gridCol w:w="1560"/>
        <w:gridCol w:w="889"/>
        <w:gridCol w:w="889"/>
        <w:gridCol w:w="987"/>
        <w:gridCol w:w="1771"/>
      </w:tblGrid>
      <w:tr w:rsidR="00063383" w:rsidRPr="004D5ACE" w14:paraId="259C4AED" w14:textId="77777777" w:rsidTr="00063383">
        <w:trPr>
          <w:trHeight w:val="95"/>
        </w:trPr>
        <w:tc>
          <w:tcPr>
            <w:tcW w:w="1560" w:type="dxa"/>
            <w:tcBorders>
              <w:top w:val="nil"/>
              <w:left w:val="nil"/>
              <w:bottom w:val="single" w:sz="12" w:space="0" w:color="DDDDDD"/>
              <w:right w:val="nil"/>
            </w:tcBorders>
            <w:shd w:val="clear" w:color="auto" w:fill="FFFFFF"/>
            <w:vAlign w:val="bottom"/>
            <w:hideMark/>
          </w:tcPr>
          <w:p w14:paraId="5354EF8F" w14:textId="77777777" w:rsidR="00063383" w:rsidRPr="004D5ACE" w:rsidRDefault="00063383" w:rsidP="00063383">
            <w:pPr>
              <w:spacing w:after="0" w:line="240" w:lineRule="auto"/>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Age group</w:t>
            </w:r>
          </w:p>
        </w:tc>
        <w:tc>
          <w:tcPr>
            <w:tcW w:w="889" w:type="dxa"/>
            <w:tcBorders>
              <w:top w:val="nil"/>
              <w:left w:val="nil"/>
              <w:bottom w:val="single" w:sz="12" w:space="0" w:color="DDDDDD"/>
              <w:right w:val="nil"/>
            </w:tcBorders>
            <w:shd w:val="clear" w:color="auto" w:fill="FFFFFF"/>
            <w:vAlign w:val="bottom"/>
            <w:hideMark/>
          </w:tcPr>
          <w:p w14:paraId="7C77231A" w14:textId="77777777" w:rsidR="00063383" w:rsidRPr="004D5ACE" w:rsidRDefault="00063383" w:rsidP="00063383">
            <w:pPr>
              <w:spacing w:after="0" w:line="240" w:lineRule="auto"/>
              <w:jc w:val="center"/>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2018</w:t>
            </w:r>
          </w:p>
        </w:tc>
        <w:tc>
          <w:tcPr>
            <w:tcW w:w="889" w:type="dxa"/>
            <w:tcBorders>
              <w:top w:val="nil"/>
              <w:left w:val="nil"/>
              <w:bottom w:val="single" w:sz="12" w:space="0" w:color="DDDDDD"/>
              <w:right w:val="nil"/>
            </w:tcBorders>
            <w:shd w:val="clear" w:color="auto" w:fill="FFFFFF"/>
            <w:vAlign w:val="bottom"/>
            <w:hideMark/>
          </w:tcPr>
          <w:p w14:paraId="018A9AB4" w14:textId="77777777" w:rsidR="00063383" w:rsidRPr="004D5ACE" w:rsidRDefault="00063383" w:rsidP="00063383">
            <w:pPr>
              <w:spacing w:after="0" w:line="240" w:lineRule="auto"/>
              <w:jc w:val="center"/>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2028</w:t>
            </w:r>
          </w:p>
        </w:tc>
        <w:tc>
          <w:tcPr>
            <w:tcW w:w="987" w:type="dxa"/>
            <w:tcBorders>
              <w:top w:val="nil"/>
              <w:left w:val="nil"/>
              <w:bottom w:val="single" w:sz="12" w:space="0" w:color="DDDDDD"/>
              <w:right w:val="nil"/>
            </w:tcBorders>
            <w:shd w:val="clear" w:color="auto" w:fill="FFFFFF"/>
            <w:vAlign w:val="bottom"/>
            <w:hideMark/>
          </w:tcPr>
          <w:p w14:paraId="3D5DA16A" w14:textId="77777777" w:rsidR="00063383" w:rsidRPr="004D5ACE" w:rsidRDefault="00063383" w:rsidP="00063383">
            <w:pPr>
              <w:spacing w:after="0" w:line="240" w:lineRule="auto"/>
              <w:jc w:val="center"/>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 change</w:t>
            </w:r>
          </w:p>
        </w:tc>
        <w:tc>
          <w:tcPr>
            <w:tcW w:w="1771" w:type="dxa"/>
            <w:tcBorders>
              <w:top w:val="nil"/>
              <w:left w:val="nil"/>
              <w:bottom w:val="single" w:sz="12" w:space="0" w:color="DDDDDD"/>
              <w:right w:val="nil"/>
            </w:tcBorders>
            <w:shd w:val="clear" w:color="auto" w:fill="FFFFFF"/>
            <w:vAlign w:val="bottom"/>
            <w:hideMark/>
          </w:tcPr>
          <w:p w14:paraId="4C0637ED" w14:textId="77777777" w:rsidR="00063383" w:rsidRPr="004D5ACE" w:rsidRDefault="00063383" w:rsidP="00063383">
            <w:pPr>
              <w:spacing w:after="0" w:line="240" w:lineRule="auto"/>
              <w:jc w:val="center"/>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Scotland % change</w:t>
            </w:r>
          </w:p>
        </w:tc>
      </w:tr>
      <w:tr w:rsidR="00063383" w:rsidRPr="004D5ACE" w14:paraId="737AFB47" w14:textId="77777777" w:rsidTr="00063383">
        <w:trPr>
          <w:trHeight w:val="65"/>
        </w:trPr>
        <w:tc>
          <w:tcPr>
            <w:tcW w:w="1560" w:type="dxa"/>
            <w:tcBorders>
              <w:top w:val="single" w:sz="8" w:space="0" w:color="DDDDDD"/>
              <w:left w:val="nil"/>
              <w:bottom w:val="nil"/>
              <w:right w:val="nil"/>
            </w:tcBorders>
            <w:shd w:val="clear" w:color="auto" w:fill="F9F9F9"/>
            <w:hideMark/>
          </w:tcPr>
          <w:p w14:paraId="77F3390A" w14:textId="77777777" w:rsidR="00063383" w:rsidRPr="004D5ACE" w:rsidRDefault="00063383" w:rsidP="00063383">
            <w:pPr>
              <w:spacing w:after="0" w:line="240" w:lineRule="auto"/>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All people</w:t>
            </w:r>
          </w:p>
        </w:tc>
        <w:tc>
          <w:tcPr>
            <w:tcW w:w="889" w:type="dxa"/>
            <w:tcBorders>
              <w:top w:val="single" w:sz="8" w:space="0" w:color="DDDDDD"/>
              <w:left w:val="nil"/>
              <w:bottom w:val="nil"/>
              <w:right w:val="nil"/>
            </w:tcBorders>
            <w:shd w:val="clear" w:color="auto" w:fill="F9F9F9"/>
            <w:hideMark/>
          </w:tcPr>
          <w:p w14:paraId="48E037C2"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22,990</w:t>
            </w:r>
          </w:p>
        </w:tc>
        <w:tc>
          <w:tcPr>
            <w:tcW w:w="889" w:type="dxa"/>
            <w:tcBorders>
              <w:top w:val="single" w:sz="8" w:space="0" w:color="DDDDDD"/>
              <w:left w:val="nil"/>
              <w:bottom w:val="nil"/>
              <w:right w:val="nil"/>
            </w:tcBorders>
            <w:shd w:val="clear" w:color="auto" w:fill="F9F9F9"/>
            <w:hideMark/>
          </w:tcPr>
          <w:p w14:paraId="5CC7E285"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22,824</w:t>
            </w:r>
          </w:p>
        </w:tc>
        <w:tc>
          <w:tcPr>
            <w:tcW w:w="987" w:type="dxa"/>
            <w:tcBorders>
              <w:top w:val="single" w:sz="8" w:space="0" w:color="DDDDDD"/>
              <w:left w:val="nil"/>
              <w:bottom w:val="nil"/>
              <w:right w:val="nil"/>
            </w:tcBorders>
            <w:shd w:val="clear" w:color="auto" w:fill="F9F9F9"/>
            <w:hideMark/>
          </w:tcPr>
          <w:p w14:paraId="7B49E85F"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-0.7</w:t>
            </w:r>
          </w:p>
        </w:tc>
        <w:tc>
          <w:tcPr>
            <w:tcW w:w="1771" w:type="dxa"/>
            <w:tcBorders>
              <w:top w:val="single" w:sz="8" w:space="0" w:color="DDDDDD"/>
              <w:left w:val="nil"/>
              <w:bottom w:val="nil"/>
              <w:right w:val="nil"/>
            </w:tcBorders>
            <w:shd w:val="clear" w:color="auto" w:fill="F9F9F9"/>
            <w:hideMark/>
          </w:tcPr>
          <w:p w14:paraId="5D647F78"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1.8</w:t>
            </w:r>
          </w:p>
        </w:tc>
      </w:tr>
      <w:tr w:rsidR="00063383" w:rsidRPr="004D5ACE" w14:paraId="276F00F5" w14:textId="77777777" w:rsidTr="00063383">
        <w:trPr>
          <w:trHeight w:val="315"/>
        </w:trPr>
        <w:tc>
          <w:tcPr>
            <w:tcW w:w="1560" w:type="dxa"/>
            <w:tcBorders>
              <w:top w:val="single" w:sz="8" w:space="0" w:color="DDDDDD"/>
              <w:left w:val="nil"/>
              <w:bottom w:val="nil"/>
              <w:right w:val="nil"/>
            </w:tcBorders>
            <w:shd w:val="clear" w:color="auto" w:fill="FFFFFF"/>
            <w:hideMark/>
          </w:tcPr>
          <w:p w14:paraId="5006C715" w14:textId="77777777" w:rsidR="00063383" w:rsidRPr="004D5ACE" w:rsidRDefault="00063383" w:rsidP="00063383">
            <w:pPr>
              <w:spacing w:after="0" w:line="240" w:lineRule="auto"/>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0 to 15</w:t>
            </w:r>
          </w:p>
        </w:tc>
        <w:tc>
          <w:tcPr>
            <w:tcW w:w="889" w:type="dxa"/>
            <w:tcBorders>
              <w:top w:val="single" w:sz="8" w:space="0" w:color="DDDDDD"/>
              <w:left w:val="nil"/>
              <w:bottom w:val="nil"/>
              <w:right w:val="nil"/>
            </w:tcBorders>
            <w:shd w:val="clear" w:color="auto" w:fill="FFFFFF"/>
            <w:hideMark/>
          </w:tcPr>
          <w:p w14:paraId="2F1046DF"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4,205</w:t>
            </w:r>
          </w:p>
        </w:tc>
        <w:tc>
          <w:tcPr>
            <w:tcW w:w="889" w:type="dxa"/>
            <w:tcBorders>
              <w:top w:val="single" w:sz="8" w:space="0" w:color="DDDDDD"/>
              <w:left w:val="nil"/>
              <w:bottom w:val="nil"/>
              <w:right w:val="nil"/>
            </w:tcBorders>
            <w:shd w:val="clear" w:color="auto" w:fill="FFFFFF"/>
            <w:hideMark/>
          </w:tcPr>
          <w:p w14:paraId="1E7BB57A"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3,820</w:t>
            </w:r>
          </w:p>
        </w:tc>
        <w:tc>
          <w:tcPr>
            <w:tcW w:w="987" w:type="dxa"/>
            <w:tcBorders>
              <w:top w:val="single" w:sz="8" w:space="0" w:color="DDDDDD"/>
              <w:left w:val="nil"/>
              <w:bottom w:val="nil"/>
              <w:right w:val="nil"/>
            </w:tcBorders>
            <w:shd w:val="clear" w:color="auto" w:fill="FFFFFF"/>
            <w:hideMark/>
          </w:tcPr>
          <w:p w14:paraId="0AEDC258"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-9.2</w:t>
            </w:r>
          </w:p>
        </w:tc>
        <w:tc>
          <w:tcPr>
            <w:tcW w:w="1771" w:type="dxa"/>
            <w:tcBorders>
              <w:top w:val="single" w:sz="8" w:space="0" w:color="DDDDDD"/>
              <w:left w:val="nil"/>
              <w:bottom w:val="nil"/>
              <w:right w:val="nil"/>
            </w:tcBorders>
            <w:shd w:val="clear" w:color="auto" w:fill="FFFFFF"/>
            <w:hideMark/>
          </w:tcPr>
          <w:p w14:paraId="5E456636"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-6</w:t>
            </w:r>
          </w:p>
        </w:tc>
      </w:tr>
      <w:tr w:rsidR="00063383" w:rsidRPr="004D5ACE" w14:paraId="46A10DC3" w14:textId="77777777" w:rsidTr="00063383">
        <w:trPr>
          <w:trHeight w:val="315"/>
        </w:trPr>
        <w:tc>
          <w:tcPr>
            <w:tcW w:w="1560" w:type="dxa"/>
            <w:tcBorders>
              <w:top w:val="single" w:sz="8" w:space="0" w:color="DDDDDD"/>
              <w:left w:val="nil"/>
              <w:bottom w:val="nil"/>
              <w:right w:val="nil"/>
            </w:tcBorders>
            <w:shd w:val="clear" w:color="auto" w:fill="F9F9F9"/>
            <w:hideMark/>
          </w:tcPr>
          <w:p w14:paraId="68847A96" w14:textId="77777777" w:rsidR="00063383" w:rsidRPr="004D5ACE" w:rsidRDefault="00063383" w:rsidP="00063383">
            <w:pPr>
              <w:spacing w:after="0" w:line="240" w:lineRule="auto"/>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16 to 24</w:t>
            </w:r>
          </w:p>
        </w:tc>
        <w:tc>
          <w:tcPr>
            <w:tcW w:w="889" w:type="dxa"/>
            <w:tcBorders>
              <w:top w:val="single" w:sz="8" w:space="0" w:color="DDDDDD"/>
              <w:left w:val="nil"/>
              <w:bottom w:val="nil"/>
              <w:right w:val="nil"/>
            </w:tcBorders>
            <w:shd w:val="clear" w:color="auto" w:fill="F9F9F9"/>
            <w:hideMark/>
          </w:tcPr>
          <w:p w14:paraId="3D5FC68D"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2,183</w:t>
            </w:r>
          </w:p>
        </w:tc>
        <w:tc>
          <w:tcPr>
            <w:tcW w:w="889" w:type="dxa"/>
            <w:tcBorders>
              <w:top w:val="single" w:sz="8" w:space="0" w:color="DDDDDD"/>
              <w:left w:val="nil"/>
              <w:bottom w:val="nil"/>
              <w:right w:val="nil"/>
            </w:tcBorders>
            <w:shd w:val="clear" w:color="auto" w:fill="F9F9F9"/>
            <w:hideMark/>
          </w:tcPr>
          <w:p w14:paraId="1E50E4F1"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2,073</w:t>
            </w:r>
          </w:p>
        </w:tc>
        <w:tc>
          <w:tcPr>
            <w:tcW w:w="987" w:type="dxa"/>
            <w:tcBorders>
              <w:top w:val="single" w:sz="8" w:space="0" w:color="DDDDDD"/>
              <w:left w:val="nil"/>
              <w:bottom w:val="nil"/>
              <w:right w:val="nil"/>
            </w:tcBorders>
            <w:shd w:val="clear" w:color="auto" w:fill="F9F9F9"/>
            <w:hideMark/>
          </w:tcPr>
          <w:p w14:paraId="206BC399"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-5</w:t>
            </w:r>
          </w:p>
        </w:tc>
        <w:tc>
          <w:tcPr>
            <w:tcW w:w="1771" w:type="dxa"/>
            <w:tcBorders>
              <w:top w:val="single" w:sz="8" w:space="0" w:color="DDDDDD"/>
              <w:left w:val="nil"/>
              <w:bottom w:val="nil"/>
              <w:right w:val="nil"/>
            </w:tcBorders>
            <w:shd w:val="clear" w:color="auto" w:fill="F9F9F9"/>
            <w:hideMark/>
          </w:tcPr>
          <w:p w14:paraId="613B9A73"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-0.9</w:t>
            </w:r>
          </w:p>
        </w:tc>
      </w:tr>
      <w:tr w:rsidR="00063383" w:rsidRPr="004D5ACE" w14:paraId="3178B358" w14:textId="77777777" w:rsidTr="00063383">
        <w:trPr>
          <w:trHeight w:val="315"/>
        </w:trPr>
        <w:tc>
          <w:tcPr>
            <w:tcW w:w="1560" w:type="dxa"/>
            <w:tcBorders>
              <w:top w:val="single" w:sz="8" w:space="0" w:color="DDDDDD"/>
              <w:left w:val="nil"/>
              <w:bottom w:val="nil"/>
              <w:right w:val="nil"/>
            </w:tcBorders>
            <w:shd w:val="clear" w:color="auto" w:fill="FFFFFF"/>
            <w:hideMark/>
          </w:tcPr>
          <w:p w14:paraId="2B99BF78" w14:textId="77777777" w:rsidR="00063383" w:rsidRPr="004D5ACE" w:rsidRDefault="00063383" w:rsidP="00063383">
            <w:pPr>
              <w:spacing w:after="0" w:line="240" w:lineRule="auto"/>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25 to 44</w:t>
            </w:r>
          </w:p>
        </w:tc>
        <w:tc>
          <w:tcPr>
            <w:tcW w:w="889" w:type="dxa"/>
            <w:tcBorders>
              <w:top w:val="single" w:sz="8" w:space="0" w:color="DDDDDD"/>
              <w:left w:val="nil"/>
              <w:bottom w:val="nil"/>
              <w:right w:val="nil"/>
            </w:tcBorders>
            <w:shd w:val="clear" w:color="auto" w:fill="FFFFFF"/>
            <w:hideMark/>
          </w:tcPr>
          <w:p w14:paraId="445318F7"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5,456</w:t>
            </w:r>
          </w:p>
        </w:tc>
        <w:tc>
          <w:tcPr>
            <w:tcW w:w="889" w:type="dxa"/>
            <w:tcBorders>
              <w:top w:val="single" w:sz="8" w:space="0" w:color="DDDDDD"/>
              <w:left w:val="nil"/>
              <w:bottom w:val="nil"/>
              <w:right w:val="nil"/>
            </w:tcBorders>
            <w:shd w:val="clear" w:color="auto" w:fill="FFFFFF"/>
            <w:hideMark/>
          </w:tcPr>
          <w:p w14:paraId="42F18250"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5,297</w:t>
            </w:r>
          </w:p>
        </w:tc>
        <w:tc>
          <w:tcPr>
            <w:tcW w:w="987" w:type="dxa"/>
            <w:tcBorders>
              <w:top w:val="single" w:sz="8" w:space="0" w:color="DDDDDD"/>
              <w:left w:val="nil"/>
              <w:bottom w:val="nil"/>
              <w:right w:val="nil"/>
            </w:tcBorders>
            <w:shd w:val="clear" w:color="auto" w:fill="FFFFFF"/>
            <w:hideMark/>
          </w:tcPr>
          <w:p w14:paraId="462114F3"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-2.9</w:t>
            </w:r>
          </w:p>
        </w:tc>
        <w:tc>
          <w:tcPr>
            <w:tcW w:w="1771" w:type="dxa"/>
            <w:tcBorders>
              <w:top w:val="single" w:sz="8" w:space="0" w:color="DDDDDD"/>
              <w:left w:val="nil"/>
              <w:bottom w:val="nil"/>
              <w:right w:val="nil"/>
            </w:tcBorders>
            <w:shd w:val="clear" w:color="auto" w:fill="FFFFFF"/>
            <w:hideMark/>
          </w:tcPr>
          <w:p w14:paraId="7E2D789A"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3.1</w:t>
            </w:r>
          </w:p>
        </w:tc>
      </w:tr>
      <w:tr w:rsidR="00063383" w:rsidRPr="004D5ACE" w14:paraId="3AFFAA19" w14:textId="77777777" w:rsidTr="00063383">
        <w:trPr>
          <w:trHeight w:val="315"/>
        </w:trPr>
        <w:tc>
          <w:tcPr>
            <w:tcW w:w="1560" w:type="dxa"/>
            <w:tcBorders>
              <w:top w:val="single" w:sz="8" w:space="0" w:color="DDDDDD"/>
              <w:left w:val="nil"/>
              <w:bottom w:val="nil"/>
              <w:right w:val="nil"/>
            </w:tcBorders>
            <w:shd w:val="clear" w:color="auto" w:fill="F9F9F9"/>
            <w:hideMark/>
          </w:tcPr>
          <w:p w14:paraId="7E84F322" w14:textId="77777777" w:rsidR="00063383" w:rsidRPr="004D5ACE" w:rsidRDefault="00063383" w:rsidP="00063383">
            <w:pPr>
              <w:spacing w:after="0" w:line="240" w:lineRule="auto"/>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45 to 64</w:t>
            </w:r>
          </w:p>
        </w:tc>
        <w:tc>
          <w:tcPr>
            <w:tcW w:w="889" w:type="dxa"/>
            <w:tcBorders>
              <w:top w:val="single" w:sz="8" w:space="0" w:color="DDDDDD"/>
              <w:left w:val="nil"/>
              <w:bottom w:val="nil"/>
              <w:right w:val="nil"/>
            </w:tcBorders>
            <w:shd w:val="clear" w:color="auto" w:fill="F9F9F9"/>
            <w:hideMark/>
          </w:tcPr>
          <w:p w14:paraId="4D705A15"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6,591</w:t>
            </w:r>
          </w:p>
        </w:tc>
        <w:tc>
          <w:tcPr>
            <w:tcW w:w="889" w:type="dxa"/>
            <w:tcBorders>
              <w:top w:val="single" w:sz="8" w:space="0" w:color="DDDDDD"/>
              <w:left w:val="nil"/>
              <w:bottom w:val="nil"/>
              <w:right w:val="nil"/>
            </w:tcBorders>
            <w:shd w:val="clear" w:color="auto" w:fill="F9F9F9"/>
            <w:hideMark/>
          </w:tcPr>
          <w:p w14:paraId="6A3CC5D9"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6,140</w:t>
            </w:r>
          </w:p>
        </w:tc>
        <w:tc>
          <w:tcPr>
            <w:tcW w:w="987" w:type="dxa"/>
            <w:tcBorders>
              <w:top w:val="single" w:sz="8" w:space="0" w:color="DDDDDD"/>
              <w:left w:val="nil"/>
              <w:bottom w:val="nil"/>
              <w:right w:val="nil"/>
            </w:tcBorders>
            <w:shd w:val="clear" w:color="auto" w:fill="F9F9F9"/>
            <w:hideMark/>
          </w:tcPr>
          <w:p w14:paraId="387EF717"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-6.8</w:t>
            </w:r>
          </w:p>
        </w:tc>
        <w:tc>
          <w:tcPr>
            <w:tcW w:w="1771" w:type="dxa"/>
            <w:tcBorders>
              <w:top w:val="single" w:sz="8" w:space="0" w:color="DDDDDD"/>
              <w:left w:val="nil"/>
              <w:bottom w:val="nil"/>
              <w:right w:val="nil"/>
            </w:tcBorders>
            <w:shd w:val="clear" w:color="auto" w:fill="F9F9F9"/>
            <w:hideMark/>
          </w:tcPr>
          <w:p w14:paraId="79D9FE5A"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-5.5</w:t>
            </w:r>
          </w:p>
        </w:tc>
      </w:tr>
      <w:tr w:rsidR="00063383" w:rsidRPr="004D5ACE" w14:paraId="296FDDBB" w14:textId="77777777" w:rsidTr="00063383">
        <w:trPr>
          <w:trHeight w:val="315"/>
        </w:trPr>
        <w:tc>
          <w:tcPr>
            <w:tcW w:w="1560" w:type="dxa"/>
            <w:tcBorders>
              <w:top w:val="single" w:sz="8" w:space="0" w:color="DDDDDD"/>
              <w:left w:val="nil"/>
              <w:bottom w:val="nil"/>
              <w:right w:val="nil"/>
            </w:tcBorders>
            <w:shd w:val="clear" w:color="auto" w:fill="FFFFFF"/>
            <w:hideMark/>
          </w:tcPr>
          <w:p w14:paraId="7D2D4E08" w14:textId="77777777" w:rsidR="00063383" w:rsidRPr="004D5ACE" w:rsidRDefault="00063383" w:rsidP="00063383">
            <w:pPr>
              <w:spacing w:after="0" w:line="240" w:lineRule="auto"/>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65 to 74</w:t>
            </w:r>
          </w:p>
        </w:tc>
        <w:tc>
          <w:tcPr>
            <w:tcW w:w="889" w:type="dxa"/>
            <w:tcBorders>
              <w:top w:val="single" w:sz="8" w:space="0" w:color="DDDDDD"/>
              <w:left w:val="nil"/>
              <w:bottom w:val="nil"/>
              <w:right w:val="nil"/>
            </w:tcBorders>
            <w:shd w:val="clear" w:color="auto" w:fill="FFFFFF"/>
            <w:hideMark/>
          </w:tcPr>
          <w:p w14:paraId="4E1777A6"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2,589</w:t>
            </w:r>
          </w:p>
        </w:tc>
        <w:tc>
          <w:tcPr>
            <w:tcW w:w="889" w:type="dxa"/>
            <w:tcBorders>
              <w:top w:val="single" w:sz="8" w:space="0" w:color="DDDDDD"/>
              <w:left w:val="nil"/>
              <w:bottom w:val="nil"/>
              <w:right w:val="nil"/>
            </w:tcBorders>
            <w:shd w:val="clear" w:color="auto" w:fill="FFFFFF"/>
            <w:hideMark/>
          </w:tcPr>
          <w:p w14:paraId="75560720"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2,837</w:t>
            </w:r>
          </w:p>
        </w:tc>
        <w:tc>
          <w:tcPr>
            <w:tcW w:w="987" w:type="dxa"/>
            <w:tcBorders>
              <w:top w:val="single" w:sz="8" w:space="0" w:color="DDDDDD"/>
              <w:left w:val="nil"/>
              <w:bottom w:val="nil"/>
              <w:right w:val="nil"/>
            </w:tcBorders>
            <w:shd w:val="clear" w:color="auto" w:fill="FFFFFF"/>
            <w:hideMark/>
          </w:tcPr>
          <w:p w14:paraId="005C3F14"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9.6</w:t>
            </w:r>
          </w:p>
        </w:tc>
        <w:tc>
          <w:tcPr>
            <w:tcW w:w="1771" w:type="dxa"/>
            <w:tcBorders>
              <w:top w:val="single" w:sz="8" w:space="0" w:color="DDDDDD"/>
              <w:left w:val="nil"/>
              <w:bottom w:val="nil"/>
              <w:right w:val="nil"/>
            </w:tcBorders>
            <w:shd w:val="clear" w:color="auto" w:fill="FFFFFF"/>
            <w:hideMark/>
          </w:tcPr>
          <w:p w14:paraId="6DEC9DD5"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14.4</w:t>
            </w:r>
          </w:p>
        </w:tc>
      </w:tr>
      <w:tr w:rsidR="00063383" w:rsidRPr="004D5ACE" w14:paraId="24E2F978" w14:textId="77777777" w:rsidTr="00063383">
        <w:trPr>
          <w:trHeight w:val="75"/>
        </w:trPr>
        <w:tc>
          <w:tcPr>
            <w:tcW w:w="1560" w:type="dxa"/>
            <w:tcBorders>
              <w:top w:val="single" w:sz="8" w:space="0" w:color="DDDDDD"/>
              <w:left w:val="nil"/>
              <w:bottom w:val="nil"/>
              <w:right w:val="nil"/>
            </w:tcBorders>
            <w:shd w:val="clear" w:color="auto" w:fill="F9F9F9"/>
            <w:hideMark/>
          </w:tcPr>
          <w:p w14:paraId="439A1FA2" w14:textId="77777777" w:rsidR="00063383" w:rsidRPr="004D5ACE" w:rsidRDefault="00063383" w:rsidP="00063383">
            <w:pPr>
              <w:spacing w:after="0" w:line="240" w:lineRule="auto"/>
              <w:rPr>
                <w:rFonts w:ascii="Calibri" w:eastAsia="Times New Roman" w:hAnsi="Calibri" w:cs="Calibri"/>
                <w:b/>
                <w:bCs/>
                <w:color w:val="333333"/>
                <w:sz w:val="20"/>
                <w:lang w:eastAsia="en-GB"/>
              </w:rPr>
            </w:pPr>
            <w:r w:rsidRPr="004D5ACE">
              <w:rPr>
                <w:rFonts w:ascii="Calibri" w:eastAsia="Times New Roman" w:hAnsi="Calibri" w:cs="Calibri"/>
                <w:b/>
                <w:bCs/>
                <w:color w:val="333333"/>
                <w:sz w:val="20"/>
                <w:lang w:eastAsia="en-GB"/>
              </w:rPr>
              <w:t>75 and over</w:t>
            </w:r>
          </w:p>
        </w:tc>
        <w:tc>
          <w:tcPr>
            <w:tcW w:w="889" w:type="dxa"/>
            <w:tcBorders>
              <w:top w:val="single" w:sz="8" w:space="0" w:color="DDDDDD"/>
              <w:left w:val="nil"/>
              <w:bottom w:val="nil"/>
              <w:right w:val="nil"/>
            </w:tcBorders>
            <w:shd w:val="clear" w:color="auto" w:fill="F9F9F9"/>
            <w:hideMark/>
          </w:tcPr>
          <w:p w14:paraId="0ABC5562"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1,966</w:t>
            </w:r>
          </w:p>
        </w:tc>
        <w:tc>
          <w:tcPr>
            <w:tcW w:w="889" w:type="dxa"/>
            <w:tcBorders>
              <w:top w:val="single" w:sz="8" w:space="0" w:color="DDDDDD"/>
              <w:left w:val="nil"/>
              <w:bottom w:val="nil"/>
              <w:right w:val="nil"/>
            </w:tcBorders>
            <w:shd w:val="clear" w:color="auto" w:fill="F9F9F9"/>
            <w:hideMark/>
          </w:tcPr>
          <w:p w14:paraId="762447AC"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2,657</w:t>
            </w:r>
          </w:p>
        </w:tc>
        <w:tc>
          <w:tcPr>
            <w:tcW w:w="987" w:type="dxa"/>
            <w:tcBorders>
              <w:top w:val="single" w:sz="8" w:space="0" w:color="DDDDDD"/>
              <w:left w:val="nil"/>
              <w:bottom w:val="nil"/>
              <w:right w:val="nil"/>
            </w:tcBorders>
            <w:shd w:val="clear" w:color="auto" w:fill="F9F9F9"/>
            <w:hideMark/>
          </w:tcPr>
          <w:p w14:paraId="68DE7EBA"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35.1</w:t>
            </w:r>
          </w:p>
        </w:tc>
        <w:tc>
          <w:tcPr>
            <w:tcW w:w="1771" w:type="dxa"/>
            <w:tcBorders>
              <w:top w:val="single" w:sz="8" w:space="0" w:color="DDDDDD"/>
              <w:left w:val="nil"/>
              <w:bottom w:val="nil"/>
              <w:right w:val="nil"/>
            </w:tcBorders>
            <w:shd w:val="clear" w:color="auto" w:fill="F9F9F9"/>
            <w:hideMark/>
          </w:tcPr>
          <w:p w14:paraId="3AB09F7B" w14:textId="77777777" w:rsidR="00063383" w:rsidRPr="004D5ACE" w:rsidRDefault="00063383" w:rsidP="00063383">
            <w:pPr>
              <w:spacing w:after="0" w:line="240" w:lineRule="auto"/>
              <w:jc w:val="center"/>
              <w:rPr>
                <w:rFonts w:ascii="Calibri" w:eastAsia="Times New Roman" w:hAnsi="Calibri" w:cs="Calibri"/>
                <w:color w:val="333333"/>
                <w:sz w:val="20"/>
                <w:lang w:eastAsia="en-GB"/>
              </w:rPr>
            </w:pPr>
            <w:r w:rsidRPr="004D5ACE">
              <w:rPr>
                <w:rFonts w:ascii="Calibri" w:eastAsia="Times New Roman" w:hAnsi="Calibri" w:cs="Calibri"/>
                <w:color w:val="333333"/>
                <w:sz w:val="20"/>
                <w:lang w:eastAsia="en-GB"/>
              </w:rPr>
              <w:t>25.4</w:t>
            </w:r>
          </w:p>
        </w:tc>
      </w:tr>
    </w:tbl>
    <w:p w14:paraId="32892485" w14:textId="77777777" w:rsidR="00063383" w:rsidRPr="004D5ACE" w:rsidRDefault="00063383" w:rsidP="00063383">
      <w:pPr>
        <w:spacing w:after="120" w:line="288" w:lineRule="auto"/>
        <w:textAlignment w:val="baseline"/>
        <w:rPr>
          <w:rFonts w:ascii="Calibri" w:eastAsia="Times New Roman" w:hAnsi="Calibri" w:cs="Calibri"/>
          <w:lang w:eastAsia="en-GB"/>
        </w:rPr>
      </w:pPr>
      <w:r w:rsidRPr="004D5ACE">
        <w:rPr>
          <w:rFonts w:ascii="Calibri" w:eastAsia="Times New Roman" w:hAnsi="Calibri" w:cs="Calibri"/>
          <w:lang w:eastAsia="en-GB"/>
        </w:rPr>
        <w:t xml:space="preserve">The population dynamics are also expected to change with the 0 to 15 year age group projected to see the largest percentage decrease  (-9.2%) and the 75 and over age group the largest percentage increase (+35.1%). </w:t>
      </w:r>
    </w:p>
    <w:p w14:paraId="524AD76F" w14:textId="77777777" w:rsidR="00063383" w:rsidRPr="004D5ACE" w:rsidRDefault="00063383" w:rsidP="00700364">
      <w:pPr>
        <w:keepNext/>
        <w:keepLines/>
        <w:numPr>
          <w:ilvl w:val="0"/>
          <w:numId w:val="73"/>
        </w:numPr>
        <w:spacing w:before="320" w:after="0" w:line="240" w:lineRule="auto"/>
        <w:ind w:left="0" w:firstLine="0"/>
        <w:outlineLvl w:val="0"/>
        <w:rPr>
          <w:rFonts w:ascii="Calibri" w:eastAsia="Times New Roman" w:hAnsi="Calibri" w:cs="Calibri"/>
          <w:i/>
          <w:color w:val="006788"/>
          <w:sz w:val="32"/>
          <w:szCs w:val="32"/>
        </w:rPr>
      </w:pPr>
      <w:bookmarkStart w:id="89" w:name="_Toc75356142"/>
      <w:r w:rsidRPr="004D5ACE">
        <w:rPr>
          <w:rFonts w:ascii="Calibri" w:eastAsia="Times New Roman" w:hAnsi="Calibri" w:cs="Calibri"/>
          <w:color w:val="006788"/>
          <w:sz w:val="32"/>
          <w:szCs w:val="32"/>
        </w:rPr>
        <w:t>Housing Deprivation and Health</w:t>
      </w:r>
      <w:bookmarkEnd w:id="89"/>
    </w:p>
    <w:p w14:paraId="1C37A45A" w14:textId="77777777" w:rsidR="00063383" w:rsidRPr="004D5ACE" w:rsidRDefault="00063383" w:rsidP="00063383">
      <w:pPr>
        <w:spacing w:after="120" w:line="264" w:lineRule="auto"/>
        <w:rPr>
          <w:rFonts w:ascii="Calibri" w:eastAsia="Times New Roman" w:hAnsi="Calibri" w:cs="Calibri"/>
          <w:sz w:val="20"/>
        </w:rPr>
      </w:pPr>
      <w:r w:rsidRPr="004D5ACE">
        <w:rPr>
          <w:rFonts w:ascii="Calibri" w:eastAsia="Times New Roman" w:hAnsi="Calibri" w:cs="Calibri"/>
          <w:sz w:val="20"/>
        </w:rPr>
        <w:t xml:space="preserve">The relationship between the availability of good quality housing and the health and well-being of people is now well recognised (National Housing Federation, 2014; Parliamentary Office of Science and Technology, 2011).  </w:t>
      </w:r>
    </w:p>
    <w:p w14:paraId="1DA8E12C" w14:textId="77777777" w:rsidR="00063383" w:rsidRPr="004D5ACE" w:rsidRDefault="00063383" w:rsidP="00063383">
      <w:pPr>
        <w:spacing w:after="120" w:line="264" w:lineRule="auto"/>
        <w:rPr>
          <w:rFonts w:ascii="Calibri" w:eastAsia="Times New Roman" w:hAnsi="Calibri" w:cs="Calibri"/>
          <w:sz w:val="20"/>
        </w:rPr>
      </w:pPr>
      <w:r w:rsidRPr="004D5ACE">
        <w:rPr>
          <w:rFonts w:ascii="Calibri" w:eastAsia="Times New Roman" w:hAnsi="Calibri" w:cs="Calibri"/>
          <w:sz w:val="20"/>
        </w:rPr>
        <w:t xml:space="preserve">Children growing up in poor quality housing or insecure accommodation are more likely to be exposed to avoidable health risks such as damp, cold, accidents, community safety concerns etc.  Growing older in poor quality, unaffordable or inappropriate housing has a negative impact on quality of life and the maintenance of independence in retirement (The Housing and Ageing Alliance, 2013).   </w:t>
      </w:r>
    </w:p>
    <w:p w14:paraId="72D30B9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rPr>
        <w:t>According to the Scottish House Condition Survey: 2017 – 2019</w:t>
      </w:r>
      <w:r w:rsidRPr="004D5ACE">
        <w:rPr>
          <w:rFonts w:ascii="Calibri" w:eastAsia="Times New Roman" w:hAnsi="Calibri" w:cs="Calibri"/>
          <w:sz w:val="20"/>
          <w:vertAlign w:val="superscript"/>
        </w:rPr>
        <w:footnoteReference w:id="15"/>
      </w:r>
      <w:r w:rsidRPr="004D5ACE">
        <w:rPr>
          <w:rFonts w:ascii="Calibri" w:eastAsia="Times New Roman" w:hAnsi="Calibri" w:cs="Calibri"/>
          <w:sz w:val="20"/>
        </w:rPr>
        <w:t xml:space="preserve"> Shetland, like many other island and rural local authorities has high levels of the least energy efficient dwellings and low levels of the most efficient. This poor energy efficiency coupled with the inclement weather and high cost of fuel means that a large proportion of households are in fuel poverty. Around 22% of households in Shetland are in extreme Fuel Poverty, significantly above the Scottish average is 12%. A household is determined to be in extreme fuel poverty if a household is in fuel poverty if, in order to maintain a satisfactory heating regime, total fuel costs necessary for the home are more than 20% of the household’s adjusted net income (after housing costs), and if after deducting fuel costs, benefits received for a care need or disability and childcare costs, the household’s remaining adjusted net income is insufficient to maintain an acceptable standard of living. The remaining adjusted net income must be at least 90% of the UK Minimum Income Standard to be</w:t>
      </w:r>
      <w:r w:rsidRPr="004D5ACE">
        <w:rPr>
          <w:rFonts w:ascii="Calibri" w:eastAsia="Times New Roman" w:hAnsi="Calibri" w:cs="Calibri"/>
          <w:sz w:val="20"/>
          <w:szCs w:val="20"/>
        </w:rPr>
        <w:t xml:space="preserve"> considered an acceptable standard of living, with an additional amount added for households in remote rural, remote small town and island areas. While the percentage of households in Shetland identified as being in fuel poverty (the definition is as above except that a household would have to spend 10% of its adjusted net income on total fuel costs to maintain a satisfactory heating regime is also above the national average of 25% at 31%. The </w:t>
      </w:r>
      <w:r w:rsidRPr="004D5ACE">
        <w:rPr>
          <w:rFonts w:ascii="Calibri" w:eastAsia="Times New Roman" w:hAnsi="Calibri" w:cs="Calibri"/>
          <w:sz w:val="20"/>
          <w:szCs w:val="20"/>
        </w:rPr>
        <w:lastRenderedPageBreak/>
        <w:t>(adjusted median) fuel poverty gap – the annual amount required to move the household out of fuel poverty - in Shetland is the 2</w:t>
      </w:r>
      <w:r w:rsidRPr="004D5ACE">
        <w:rPr>
          <w:rFonts w:ascii="Calibri" w:eastAsia="Times New Roman" w:hAnsi="Calibri" w:cs="Calibri"/>
          <w:sz w:val="20"/>
          <w:szCs w:val="20"/>
          <w:vertAlign w:val="superscript"/>
        </w:rPr>
        <w:t>nd</w:t>
      </w:r>
      <w:r w:rsidRPr="004D5ACE">
        <w:rPr>
          <w:rFonts w:ascii="Calibri" w:eastAsia="Times New Roman" w:hAnsi="Calibri" w:cs="Calibri"/>
          <w:sz w:val="20"/>
          <w:szCs w:val="20"/>
        </w:rPr>
        <w:t xml:space="preserve"> largest in Scotland at £1,400 and over twice the national average. Nationally fuel poverty is recognised as being a more significant issue in island and rural communities. This would indicate that many houses are not adequately heated.  These figures predate the recent energy price increases which saw the energy price cap increase from £1,042</w:t>
      </w:r>
      <w:r w:rsidRPr="004D5ACE">
        <w:rPr>
          <w:rFonts w:ascii="Calibri" w:eastAsia="Times New Roman" w:hAnsi="Calibri" w:cs="Calibri"/>
          <w:sz w:val="20"/>
          <w:szCs w:val="20"/>
          <w:vertAlign w:val="superscript"/>
        </w:rPr>
        <w:footnoteReference w:id="16"/>
      </w:r>
      <w:r w:rsidRPr="004D5ACE">
        <w:rPr>
          <w:rFonts w:ascii="Calibri" w:eastAsia="Times New Roman" w:hAnsi="Calibri" w:cs="Calibri"/>
          <w:sz w:val="20"/>
          <w:szCs w:val="20"/>
        </w:rPr>
        <w:t xml:space="preserve"> in October 2020 to £4,279 in January 2023.  This has subsequently reduced to £3,280 for April 2023</w:t>
      </w:r>
      <w:r w:rsidRPr="004D5ACE">
        <w:rPr>
          <w:rFonts w:ascii="Calibri" w:eastAsia="Times New Roman" w:hAnsi="Calibri" w:cs="Calibri"/>
          <w:sz w:val="20"/>
          <w:szCs w:val="20"/>
          <w:vertAlign w:val="superscript"/>
        </w:rPr>
        <w:footnoteReference w:id="17"/>
      </w:r>
      <w:r w:rsidRPr="004D5ACE">
        <w:rPr>
          <w:rFonts w:ascii="Calibri" w:eastAsia="Times New Roman" w:hAnsi="Calibri" w:cs="Calibri"/>
          <w:sz w:val="20"/>
          <w:szCs w:val="20"/>
        </w:rPr>
        <w:t xml:space="preserve">.  As a result of the recent high energy prices various support mechanisms have been introduced including the Energy Price Guarantee.    </w:t>
      </w:r>
    </w:p>
    <w:p w14:paraId="2571231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Research shows that housing deprivation and poverty can have an impact on health and the incidence of chronic Illness.  Shetland has the highest rate of failure (65%) to meet the Scottish Housing Quality Standard of any Local Authority in Scotland, the national average is 41%.</w:t>
      </w:r>
    </w:p>
    <w:p w14:paraId="005CAEEF" w14:textId="77777777" w:rsidR="00063383" w:rsidRPr="004D5ACE" w:rsidRDefault="00063383" w:rsidP="00700364">
      <w:pPr>
        <w:keepNext/>
        <w:keepLines/>
        <w:numPr>
          <w:ilvl w:val="0"/>
          <w:numId w:val="73"/>
        </w:numPr>
        <w:spacing w:before="320" w:after="120" w:line="240" w:lineRule="auto"/>
        <w:ind w:left="0" w:firstLine="0"/>
        <w:outlineLvl w:val="0"/>
        <w:rPr>
          <w:rFonts w:ascii="Calibri" w:eastAsia="Times New Roman" w:hAnsi="Calibri" w:cs="Calibri"/>
          <w:color w:val="006788"/>
          <w:sz w:val="32"/>
          <w:szCs w:val="32"/>
        </w:rPr>
      </w:pPr>
      <w:bookmarkStart w:id="90" w:name="_Toc75356143"/>
      <w:r w:rsidRPr="004D5ACE">
        <w:rPr>
          <w:rFonts w:ascii="Calibri" w:eastAsia="Times New Roman" w:hAnsi="Calibri" w:cs="Calibri"/>
          <w:color w:val="006788"/>
          <w:sz w:val="32"/>
          <w:szCs w:val="32"/>
        </w:rPr>
        <w:t>Deprivation, Cost of Living, Income and Employment</w:t>
      </w:r>
      <w:bookmarkEnd w:id="90"/>
    </w:p>
    <w:p w14:paraId="7EAFBE6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Unemployment is generally low in Shetland with a claimant rate of 1.8% of 16-64 year olds in February 2023</w:t>
      </w:r>
      <w:r w:rsidRPr="004D5ACE">
        <w:rPr>
          <w:rFonts w:ascii="Calibri" w:eastAsia="Times New Roman" w:hAnsi="Calibri" w:cs="Calibri"/>
          <w:sz w:val="20"/>
          <w:szCs w:val="20"/>
          <w:vertAlign w:val="superscript"/>
        </w:rPr>
        <w:footnoteReference w:id="18"/>
      </w:r>
      <w:r w:rsidRPr="004D5ACE">
        <w:rPr>
          <w:rFonts w:ascii="Calibri" w:eastAsia="Times New Roman" w:hAnsi="Calibri" w:cs="Calibri"/>
          <w:sz w:val="20"/>
          <w:szCs w:val="20"/>
        </w:rPr>
        <w:t xml:space="preserve"> compared to Scotland at 3.2%. In 2022 the average median income in Shetland is £671 compared to a Scottish average of £640, although there is variation across the islands</w:t>
      </w:r>
      <w:r w:rsidRPr="004D5ACE">
        <w:rPr>
          <w:rFonts w:ascii="Calibri" w:eastAsia="Times New Roman" w:hAnsi="Calibri" w:cs="Calibri"/>
          <w:sz w:val="20"/>
          <w:szCs w:val="20"/>
          <w:vertAlign w:val="superscript"/>
        </w:rPr>
        <w:footnoteReference w:id="19"/>
      </w:r>
      <w:r w:rsidRPr="004D5ACE">
        <w:rPr>
          <w:rFonts w:ascii="Calibri" w:eastAsia="Times New Roman" w:hAnsi="Calibri" w:cs="Calibri"/>
          <w:sz w:val="20"/>
          <w:szCs w:val="20"/>
        </w:rPr>
        <w:t xml:space="preserve">. </w:t>
      </w:r>
    </w:p>
    <w:p w14:paraId="3729068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Although there is low levels of deprivation with no areas among the 20% most deprived in Scotland this does not mean that there are not issues (</w:t>
      </w:r>
      <w:hyperlink r:id="rId272" w:history="1">
        <w:r w:rsidRPr="004D5ACE">
          <w:rPr>
            <w:rFonts w:ascii="Calibri" w:eastAsia="Times New Roman" w:hAnsi="Calibri" w:cs="Calibri"/>
            <w:color w:val="3ECDE7"/>
            <w:sz w:val="20"/>
            <w:szCs w:val="20"/>
            <w:u w:val="single"/>
          </w:rPr>
          <w:t>SIMD, 2020</w:t>
        </w:r>
      </w:hyperlink>
      <w:r w:rsidRPr="004D5ACE">
        <w:rPr>
          <w:rFonts w:ascii="Calibri" w:eastAsia="Times New Roman" w:hAnsi="Calibri" w:cs="Calibri"/>
          <w:sz w:val="20"/>
          <w:szCs w:val="20"/>
        </w:rPr>
        <w:t>).</w:t>
      </w:r>
    </w:p>
    <w:p w14:paraId="3BEC7AC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cost of living is 20-65% higher in Shetland than the UK mainland (Minimum Income standard 2016)</w:t>
      </w:r>
    </w:p>
    <w:p w14:paraId="7A2F094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Drivers for a higher cost of living: </w:t>
      </w:r>
    </w:p>
    <w:p w14:paraId="79847CC0" w14:textId="77777777" w:rsidR="00063383" w:rsidRPr="004D5ACE" w:rsidRDefault="00063383" w:rsidP="00700364">
      <w:pPr>
        <w:numPr>
          <w:ilvl w:val="0"/>
          <w:numId w:val="77"/>
        </w:numPr>
        <w:spacing w:after="120" w:line="264" w:lineRule="auto"/>
        <w:contextualSpacing/>
        <w:rPr>
          <w:rFonts w:ascii="Calibri" w:eastAsia="Times New Roman" w:hAnsi="Calibri" w:cs="Calibri"/>
          <w:sz w:val="20"/>
          <w:szCs w:val="20"/>
        </w:rPr>
      </w:pPr>
      <w:r w:rsidRPr="004D5ACE">
        <w:rPr>
          <w:rFonts w:ascii="Calibri" w:eastAsia="Times New Roman" w:hAnsi="Calibri" w:cs="Calibri"/>
          <w:sz w:val="20"/>
          <w:szCs w:val="20"/>
        </w:rPr>
        <w:t xml:space="preserve">household energy bills over twice the national average. </w:t>
      </w:r>
    </w:p>
    <w:p w14:paraId="6AB2D15A" w14:textId="77777777" w:rsidR="00063383" w:rsidRPr="004D5ACE" w:rsidRDefault="00063383" w:rsidP="00700364">
      <w:pPr>
        <w:numPr>
          <w:ilvl w:val="0"/>
          <w:numId w:val="77"/>
        </w:numPr>
        <w:spacing w:after="120" w:line="264" w:lineRule="auto"/>
        <w:contextualSpacing/>
        <w:rPr>
          <w:rFonts w:ascii="Calibri" w:eastAsia="Times New Roman" w:hAnsi="Calibri" w:cs="Calibri"/>
          <w:sz w:val="20"/>
          <w:szCs w:val="20"/>
        </w:rPr>
      </w:pPr>
      <w:r w:rsidRPr="004D5ACE">
        <w:rPr>
          <w:rFonts w:ascii="Calibri" w:eastAsia="Times New Roman" w:hAnsi="Calibri" w:cs="Calibri"/>
          <w:sz w:val="20"/>
          <w:szCs w:val="20"/>
        </w:rPr>
        <w:t>Travel and freight to and from the island</w:t>
      </w:r>
    </w:p>
    <w:p w14:paraId="6916506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CACI paycheck data (2020) suggests that 47% of households in Shetland do not earn enough to live well, based on the income standard for remote and rural areas</w:t>
      </w:r>
      <w:r w:rsidRPr="004D5ACE">
        <w:rPr>
          <w:rFonts w:ascii="Calibri" w:eastAsia="Times New Roman" w:hAnsi="Calibri" w:cs="Calibri"/>
          <w:sz w:val="20"/>
          <w:szCs w:val="20"/>
          <w:vertAlign w:val="superscript"/>
        </w:rPr>
        <w:footnoteReference w:id="20"/>
      </w:r>
      <w:r w:rsidRPr="004D5ACE">
        <w:rPr>
          <w:rFonts w:ascii="Calibri" w:eastAsia="Times New Roman" w:hAnsi="Calibri" w:cs="Calibri"/>
          <w:sz w:val="20"/>
          <w:szCs w:val="20"/>
        </w:rPr>
        <w:t xml:space="preserve">. While poverty rates in Scotland continue to improve rates in Shetland remain static or are worsening as highlighted by increased reliance on emergency food bank provision. This is likely to be exacerbated by the high cost of energy.  In Shetland, where costs are high and employment relatively buoyant, most household have work, if only small amounts, just to get by.  This means that most poverty is “work poverty”. </w:t>
      </w:r>
    </w:p>
    <w:p w14:paraId="18181A3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In Shetland the percentage of children living in relative poverty (</w:t>
      </w:r>
      <w:hyperlink r:id="rId273" w:history="1">
        <w:r w:rsidRPr="004D5ACE">
          <w:rPr>
            <w:rFonts w:ascii="Calibri" w:eastAsia="Times New Roman" w:hAnsi="Calibri" w:cs="Calibri"/>
            <w:color w:val="3ECDE7"/>
            <w:sz w:val="20"/>
            <w:szCs w:val="20"/>
            <w:u w:val="single"/>
          </w:rPr>
          <w:t>http://www.healthscotland.scot/media/2607/child-poverty-scales-and-trends.pdf</w:t>
        </w:r>
      </w:hyperlink>
      <w:r w:rsidRPr="004D5ACE">
        <w:rPr>
          <w:rFonts w:ascii="Calibri" w:eastAsia="Times New Roman" w:hAnsi="Calibri" w:cs="Calibri"/>
          <w:color w:val="3ECDE7"/>
          <w:sz w:val="20"/>
          <w:szCs w:val="20"/>
          <w:u w:val="single"/>
        </w:rPr>
        <w:t>)</w:t>
      </w:r>
      <w:r w:rsidRPr="004D5ACE">
        <w:rPr>
          <w:rFonts w:ascii="Calibri" w:eastAsia="Times New Roman" w:hAnsi="Calibri" w:cs="Calibri"/>
          <w:sz w:val="20"/>
          <w:szCs w:val="20"/>
        </w:rPr>
        <w:t>, after housing costs is the lowest for any local authority in Scotland at 11%. While the percentage of children living in families with limited material resources is the sixth lowest at 13%.  This figure is based on the national average cost of living and the national average income, after housing i.e. relative poverty is classified as living in a household with an equivalised (adjusted to take into account household need (based on size and composition)) income below 60% of the median income in that year.  The real rate of child poverty may be masked by this and could in fact be higher than the rate shows.</w:t>
      </w:r>
    </w:p>
    <w:p w14:paraId="6FB1DDA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lastRenderedPageBreak/>
        <w:t>More recent figures by the end poverty campaign state after housing costs are considered, child poverty in Shetland was 18.7%</w:t>
      </w:r>
      <w:r w:rsidRPr="004D5ACE">
        <w:rPr>
          <w:rFonts w:ascii="Calibri" w:eastAsia="Times New Roman" w:hAnsi="Calibri" w:cs="Calibri"/>
          <w:sz w:val="20"/>
          <w:szCs w:val="20"/>
          <w:vertAlign w:val="superscript"/>
        </w:rPr>
        <w:footnoteReference w:id="21"/>
      </w:r>
      <w:r w:rsidRPr="004D5ACE">
        <w:rPr>
          <w:rFonts w:ascii="Calibri" w:eastAsia="Times New Roman" w:hAnsi="Calibri" w:cs="Calibri"/>
          <w:sz w:val="20"/>
          <w:szCs w:val="20"/>
        </w:rPr>
        <w:t xml:space="preserve"> 2020/21 an increase of 5.4% since 2015, the largest increase of an Scottish Local Authority Area.</w:t>
      </w:r>
    </w:p>
    <w:p w14:paraId="15907828"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91" w:name="_Toc75356144"/>
      <w:r w:rsidRPr="004D5ACE">
        <w:rPr>
          <w:rFonts w:ascii="Calibri" w:eastAsia="Times New Roman" w:hAnsi="Calibri" w:cs="Calibri"/>
          <w:color w:val="20A3C2"/>
          <w:sz w:val="28"/>
          <w:szCs w:val="28"/>
        </w:rPr>
        <w:lastRenderedPageBreak/>
        <w:t>Figure 2.1 Levels of deprivation in Shetland in SIMD 2020 by quintile</w:t>
      </w:r>
      <w:bookmarkEnd w:id="91"/>
    </w:p>
    <w:p w14:paraId="625E4403"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369F6A35" wp14:editId="1CBA4A53">
            <wp:extent cx="3762375" cy="4972050"/>
            <wp:effectExtent l="0" t="0" r="9525"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762375" cy="4972050"/>
                    </a:xfrm>
                    <a:prstGeom prst="rect">
                      <a:avLst/>
                    </a:prstGeom>
                    <a:noFill/>
                    <a:ln>
                      <a:noFill/>
                    </a:ln>
                  </pic:spPr>
                </pic:pic>
              </a:graphicData>
            </a:graphic>
          </wp:inline>
        </w:drawing>
      </w:r>
    </w:p>
    <w:p w14:paraId="55640ABE" w14:textId="77777777" w:rsidR="00063383" w:rsidRPr="004D5ACE" w:rsidRDefault="00063383" w:rsidP="00063383">
      <w:pPr>
        <w:spacing w:after="0" w:line="240" w:lineRule="auto"/>
        <w:rPr>
          <w:rFonts w:ascii="Calibri" w:eastAsia="Times New Roman" w:hAnsi="Calibri" w:cs="Times New Roman"/>
          <w:i/>
          <w:color w:val="38B682"/>
          <w:sz w:val="18"/>
          <w:szCs w:val="18"/>
          <w:u w:val="single"/>
        </w:rPr>
      </w:pPr>
      <w:r w:rsidRPr="004D5ACE">
        <w:rPr>
          <w:rFonts w:ascii="Calibri" w:eastAsia="Times New Roman" w:hAnsi="Calibri" w:cs="Calibri"/>
          <w:i/>
          <w:color w:val="38B682"/>
          <w:sz w:val="18"/>
          <w:szCs w:val="18"/>
        </w:rPr>
        <w:t>Source: Scottish Government (</w:t>
      </w:r>
      <w:hyperlink r:id="rId275" w:history="1">
        <w:r w:rsidRPr="004D5ACE">
          <w:rPr>
            <w:rFonts w:ascii="Calibri" w:eastAsia="Times New Roman" w:hAnsi="Calibri" w:cs="Calibri"/>
            <w:i/>
            <w:color w:val="38B682"/>
            <w:sz w:val="18"/>
            <w:szCs w:val="18"/>
            <w:u w:val="single"/>
          </w:rPr>
          <w:t>https://www.gov.scot/collections/scottish-index-of-multiple-deprivation-2020/</w:t>
        </w:r>
      </w:hyperlink>
      <w:r w:rsidRPr="004D5ACE">
        <w:rPr>
          <w:rFonts w:ascii="Calibri" w:eastAsia="Times New Roman" w:hAnsi="Calibri" w:cs="Calibri"/>
          <w:i/>
          <w:color w:val="38B682"/>
          <w:sz w:val="18"/>
          <w:szCs w:val="18"/>
          <w:u w:val="single"/>
        </w:rPr>
        <w:t>)</w:t>
      </w:r>
    </w:p>
    <w:p w14:paraId="79FD0B30" w14:textId="77777777" w:rsidR="00063383" w:rsidRPr="004D5ACE" w:rsidRDefault="00063383" w:rsidP="00063383">
      <w:pPr>
        <w:keepNext/>
        <w:keepLines/>
        <w:spacing w:before="80" w:after="120" w:line="240" w:lineRule="auto"/>
        <w:outlineLvl w:val="1"/>
        <w:rPr>
          <w:rFonts w:ascii="Calibri" w:eastAsia="Times New Roman" w:hAnsi="Calibri" w:cs="Times New Roman"/>
          <w:color w:val="20A3C2"/>
          <w:sz w:val="28"/>
          <w:szCs w:val="28"/>
        </w:rPr>
      </w:pPr>
      <w:bookmarkStart w:id="92" w:name="_Toc75356145"/>
      <w:r w:rsidRPr="004D5ACE">
        <w:rPr>
          <w:rFonts w:ascii="Calibri" w:eastAsia="Times New Roman" w:hAnsi="Calibri" w:cs="Calibri"/>
          <w:color w:val="20A3C2"/>
          <w:sz w:val="28"/>
          <w:szCs w:val="28"/>
        </w:rPr>
        <w:t>Table 2.1 Gross Weekly Wage</w:t>
      </w:r>
      <w:bookmarkEnd w:id="92"/>
    </w:p>
    <w:tbl>
      <w:tblPr>
        <w:tblW w:w="6609"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1098"/>
        <w:gridCol w:w="861"/>
        <w:gridCol w:w="860"/>
        <w:gridCol w:w="861"/>
        <w:gridCol w:w="887"/>
        <w:gridCol w:w="2042"/>
      </w:tblGrid>
      <w:tr w:rsidR="00063383" w:rsidRPr="004D5ACE" w14:paraId="3E123AD0" w14:textId="77777777" w:rsidTr="00063383">
        <w:trPr>
          <w:trHeight w:val="263"/>
        </w:trPr>
        <w:tc>
          <w:tcPr>
            <w:tcW w:w="6609" w:type="dxa"/>
            <w:gridSpan w:val="6"/>
            <w:tcBorders>
              <w:top w:val="single" w:sz="4" w:space="0" w:color="00455B"/>
              <w:left w:val="single" w:sz="4" w:space="0" w:color="00455B"/>
              <w:bottom w:val="single" w:sz="4" w:space="0" w:color="00455B"/>
              <w:right w:val="single" w:sz="4" w:space="0" w:color="00455B"/>
            </w:tcBorders>
            <w:shd w:val="clear" w:color="auto" w:fill="2E74B5"/>
            <w:hideMark/>
          </w:tcPr>
          <w:p w14:paraId="7BA32D6A"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Gross Weekly Pay – Full Time Workers (£)(MEDIAN)</w:t>
            </w:r>
          </w:p>
        </w:tc>
      </w:tr>
      <w:tr w:rsidR="00063383" w:rsidRPr="004D5ACE" w14:paraId="0C81329E" w14:textId="77777777" w:rsidTr="00063383">
        <w:trPr>
          <w:trHeight w:val="263"/>
        </w:trPr>
        <w:tc>
          <w:tcPr>
            <w:tcW w:w="1098" w:type="dxa"/>
            <w:tcBorders>
              <w:top w:val="single" w:sz="4" w:space="0" w:color="00455B"/>
              <w:left w:val="single" w:sz="4" w:space="0" w:color="00455B"/>
              <w:bottom w:val="single" w:sz="4" w:space="0" w:color="00455B"/>
              <w:right w:val="single" w:sz="4" w:space="0" w:color="00455B"/>
            </w:tcBorders>
            <w:shd w:val="clear" w:color="auto" w:fill="2E74B5"/>
          </w:tcPr>
          <w:p w14:paraId="5C67086A" w14:textId="77777777" w:rsidR="00063383" w:rsidRPr="004D5ACE" w:rsidRDefault="00063383" w:rsidP="00063383">
            <w:pPr>
              <w:spacing w:after="120" w:line="264" w:lineRule="auto"/>
              <w:rPr>
                <w:rFonts w:ascii="Calibri" w:eastAsia="Times New Roman" w:hAnsi="Calibri" w:cs="Calibri"/>
                <w:b/>
                <w:color w:val="FFFFFF"/>
                <w:sz w:val="20"/>
                <w:szCs w:val="20"/>
              </w:rPr>
            </w:pPr>
          </w:p>
        </w:tc>
        <w:tc>
          <w:tcPr>
            <w:tcW w:w="861" w:type="dxa"/>
            <w:tcBorders>
              <w:top w:val="single" w:sz="4" w:space="0" w:color="00455B"/>
              <w:left w:val="single" w:sz="4" w:space="0" w:color="00455B"/>
              <w:bottom w:val="single" w:sz="4" w:space="0" w:color="00455B"/>
              <w:right w:val="single" w:sz="4" w:space="0" w:color="00455B"/>
            </w:tcBorders>
            <w:shd w:val="clear" w:color="auto" w:fill="006788"/>
            <w:hideMark/>
          </w:tcPr>
          <w:p w14:paraId="77BAB5F4"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2014</w:t>
            </w:r>
          </w:p>
        </w:tc>
        <w:tc>
          <w:tcPr>
            <w:tcW w:w="860" w:type="dxa"/>
            <w:tcBorders>
              <w:top w:val="single" w:sz="4" w:space="0" w:color="00455B"/>
              <w:left w:val="single" w:sz="4" w:space="0" w:color="00455B"/>
              <w:bottom w:val="single" w:sz="4" w:space="0" w:color="00455B"/>
              <w:right w:val="single" w:sz="4" w:space="0" w:color="00455B"/>
            </w:tcBorders>
            <w:shd w:val="clear" w:color="auto" w:fill="006788"/>
            <w:hideMark/>
          </w:tcPr>
          <w:p w14:paraId="50E33D9D"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2016</w:t>
            </w:r>
          </w:p>
        </w:tc>
        <w:tc>
          <w:tcPr>
            <w:tcW w:w="861" w:type="dxa"/>
            <w:tcBorders>
              <w:top w:val="single" w:sz="4" w:space="0" w:color="00455B"/>
              <w:left w:val="single" w:sz="4" w:space="0" w:color="00455B"/>
              <w:bottom w:val="single" w:sz="4" w:space="0" w:color="00455B"/>
              <w:right w:val="single" w:sz="4" w:space="0" w:color="00455B"/>
            </w:tcBorders>
            <w:shd w:val="clear" w:color="auto" w:fill="006788"/>
            <w:hideMark/>
          </w:tcPr>
          <w:p w14:paraId="38BF8022"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2018</w:t>
            </w:r>
          </w:p>
        </w:tc>
        <w:tc>
          <w:tcPr>
            <w:tcW w:w="887" w:type="dxa"/>
            <w:tcBorders>
              <w:top w:val="single" w:sz="4" w:space="0" w:color="00455B"/>
              <w:left w:val="single" w:sz="4" w:space="0" w:color="00455B"/>
              <w:bottom w:val="single" w:sz="4" w:space="0" w:color="00455B"/>
              <w:right w:val="single" w:sz="4" w:space="0" w:color="00455B"/>
            </w:tcBorders>
            <w:shd w:val="clear" w:color="auto" w:fill="006788"/>
            <w:hideMark/>
          </w:tcPr>
          <w:p w14:paraId="25A378DC"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2020</w:t>
            </w:r>
          </w:p>
        </w:tc>
        <w:tc>
          <w:tcPr>
            <w:tcW w:w="2042" w:type="dxa"/>
            <w:tcBorders>
              <w:top w:val="single" w:sz="4" w:space="0" w:color="00455B"/>
              <w:left w:val="single" w:sz="4" w:space="0" w:color="00455B"/>
              <w:bottom w:val="single" w:sz="4" w:space="0" w:color="00455B"/>
              <w:right w:val="single" w:sz="4" w:space="0" w:color="00455B"/>
            </w:tcBorders>
            <w:shd w:val="clear" w:color="auto" w:fill="006788"/>
            <w:hideMark/>
          </w:tcPr>
          <w:p w14:paraId="0B6067F7"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2022</w:t>
            </w:r>
            <w:r w:rsidRPr="004D5ACE">
              <w:rPr>
                <w:rFonts w:ascii="Calibri" w:eastAsia="Times New Roman" w:hAnsi="Calibri" w:cs="Calibri"/>
                <w:b/>
                <w:color w:val="FFFFFF"/>
                <w:sz w:val="20"/>
                <w:szCs w:val="20"/>
                <w:vertAlign w:val="superscript"/>
              </w:rPr>
              <w:footnoteReference w:id="22"/>
            </w:r>
          </w:p>
        </w:tc>
      </w:tr>
      <w:tr w:rsidR="00063383" w:rsidRPr="004D5ACE" w14:paraId="648C18B1" w14:textId="77777777" w:rsidTr="00063383">
        <w:trPr>
          <w:trHeight w:val="335"/>
        </w:trPr>
        <w:tc>
          <w:tcPr>
            <w:tcW w:w="1098" w:type="dxa"/>
            <w:tcBorders>
              <w:top w:val="single" w:sz="4" w:space="0" w:color="00455B"/>
              <w:left w:val="single" w:sz="4" w:space="0" w:color="00455B"/>
              <w:bottom w:val="single" w:sz="4" w:space="0" w:color="00455B"/>
              <w:right w:val="single" w:sz="4" w:space="0" w:color="00455B"/>
            </w:tcBorders>
            <w:hideMark/>
          </w:tcPr>
          <w:p w14:paraId="537FA09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Shetland</w:t>
            </w:r>
          </w:p>
        </w:tc>
        <w:tc>
          <w:tcPr>
            <w:tcW w:w="861" w:type="dxa"/>
            <w:tcBorders>
              <w:top w:val="single" w:sz="4" w:space="0" w:color="00455B"/>
              <w:left w:val="single" w:sz="4" w:space="0" w:color="00455B"/>
              <w:bottom w:val="single" w:sz="4" w:space="0" w:color="00455B"/>
              <w:right w:val="single" w:sz="4" w:space="0" w:color="00455B"/>
            </w:tcBorders>
            <w:hideMark/>
          </w:tcPr>
          <w:p w14:paraId="62411F8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519.4</w:t>
            </w:r>
          </w:p>
        </w:tc>
        <w:tc>
          <w:tcPr>
            <w:tcW w:w="860" w:type="dxa"/>
            <w:tcBorders>
              <w:top w:val="single" w:sz="4" w:space="0" w:color="00455B"/>
              <w:left w:val="single" w:sz="4" w:space="0" w:color="00455B"/>
              <w:bottom w:val="single" w:sz="4" w:space="0" w:color="00455B"/>
              <w:right w:val="single" w:sz="4" w:space="0" w:color="00455B"/>
            </w:tcBorders>
            <w:hideMark/>
          </w:tcPr>
          <w:p w14:paraId="7763EB0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649.6</w:t>
            </w:r>
          </w:p>
        </w:tc>
        <w:tc>
          <w:tcPr>
            <w:tcW w:w="861" w:type="dxa"/>
            <w:tcBorders>
              <w:top w:val="single" w:sz="4" w:space="0" w:color="00455B"/>
              <w:left w:val="single" w:sz="4" w:space="0" w:color="00455B"/>
              <w:bottom w:val="single" w:sz="4" w:space="0" w:color="00455B"/>
              <w:right w:val="single" w:sz="4" w:space="0" w:color="00455B"/>
            </w:tcBorders>
            <w:hideMark/>
          </w:tcPr>
          <w:p w14:paraId="4F3CCCC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647.6</w:t>
            </w:r>
          </w:p>
        </w:tc>
        <w:tc>
          <w:tcPr>
            <w:tcW w:w="887" w:type="dxa"/>
            <w:tcBorders>
              <w:top w:val="single" w:sz="4" w:space="0" w:color="00455B"/>
              <w:left w:val="single" w:sz="4" w:space="0" w:color="00455B"/>
              <w:bottom w:val="single" w:sz="4" w:space="0" w:color="00455B"/>
              <w:right w:val="single" w:sz="4" w:space="0" w:color="00455B"/>
            </w:tcBorders>
            <w:hideMark/>
          </w:tcPr>
          <w:p w14:paraId="6A88C8B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636.0</w:t>
            </w:r>
          </w:p>
        </w:tc>
        <w:tc>
          <w:tcPr>
            <w:tcW w:w="2042" w:type="dxa"/>
            <w:tcBorders>
              <w:top w:val="single" w:sz="4" w:space="0" w:color="00455B"/>
              <w:left w:val="single" w:sz="4" w:space="0" w:color="00455B"/>
              <w:bottom w:val="single" w:sz="4" w:space="0" w:color="00455B"/>
              <w:right w:val="single" w:sz="4" w:space="0" w:color="00455B"/>
            </w:tcBorders>
            <w:hideMark/>
          </w:tcPr>
          <w:p w14:paraId="1C8990F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671.6</w:t>
            </w:r>
          </w:p>
        </w:tc>
      </w:tr>
      <w:tr w:rsidR="00063383" w:rsidRPr="004D5ACE" w14:paraId="54317873" w14:textId="77777777" w:rsidTr="00063383">
        <w:trPr>
          <w:trHeight w:val="335"/>
        </w:trPr>
        <w:tc>
          <w:tcPr>
            <w:tcW w:w="1098" w:type="dxa"/>
            <w:tcBorders>
              <w:top w:val="single" w:sz="4" w:space="0" w:color="00455B"/>
              <w:left w:val="single" w:sz="4" w:space="0" w:color="00455B"/>
              <w:bottom w:val="single" w:sz="4" w:space="0" w:color="00455B"/>
              <w:right w:val="single" w:sz="4" w:space="0" w:color="00455B"/>
            </w:tcBorders>
            <w:hideMark/>
          </w:tcPr>
          <w:p w14:paraId="6D9C35E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Highland</w:t>
            </w:r>
          </w:p>
        </w:tc>
        <w:tc>
          <w:tcPr>
            <w:tcW w:w="861" w:type="dxa"/>
            <w:tcBorders>
              <w:top w:val="single" w:sz="4" w:space="0" w:color="00455B"/>
              <w:left w:val="single" w:sz="4" w:space="0" w:color="00455B"/>
              <w:bottom w:val="single" w:sz="4" w:space="0" w:color="00455B"/>
              <w:right w:val="single" w:sz="4" w:space="0" w:color="00455B"/>
            </w:tcBorders>
            <w:hideMark/>
          </w:tcPr>
          <w:p w14:paraId="1CCC1B6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487.9</w:t>
            </w:r>
          </w:p>
        </w:tc>
        <w:tc>
          <w:tcPr>
            <w:tcW w:w="860" w:type="dxa"/>
            <w:tcBorders>
              <w:top w:val="single" w:sz="4" w:space="0" w:color="00455B"/>
              <w:left w:val="single" w:sz="4" w:space="0" w:color="00455B"/>
              <w:bottom w:val="single" w:sz="4" w:space="0" w:color="00455B"/>
              <w:right w:val="single" w:sz="4" w:space="0" w:color="00455B"/>
            </w:tcBorders>
            <w:hideMark/>
          </w:tcPr>
          <w:p w14:paraId="5D444BC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529.0</w:t>
            </w:r>
          </w:p>
        </w:tc>
        <w:tc>
          <w:tcPr>
            <w:tcW w:w="861" w:type="dxa"/>
            <w:tcBorders>
              <w:top w:val="single" w:sz="4" w:space="0" w:color="00455B"/>
              <w:left w:val="single" w:sz="4" w:space="0" w:color="00455B"/>
              <w:bottom w:val="single" w:sz="4" w:space="0" w:color="00455B"/>
              <w:right w:val="single" w:sz="4" w:space="0" w:color="00455B"/>
            </w:tcBorders>
            <w:hideMark/>
          </w:tcPr>
          <w:p w14:paraId="201D14A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548.6</w:t>
            </w:r>
          </w:p>
        </w:tc>
        <w:tc>
          <w:tcPr>
            <w:tcW w:w="887" w:type="dxa"/>
            <w:tcBorders>
              <w:top w:val="single" w:sz="4" w:space="0" w:color="00455B"/>
              <w:left w:val="single" w:sz="4" w:space="0" w:color="00455B"/>
              <w:bottom w:val="single" w:sz="4" w:space="0" w:color="00455B"/>
              <w:right w:val="single" w:sz="4" w:space="0" w:color="00455B"/>
            </w:tcBorders>
            <w:hideMark/>
          </w:tcPr>
          <w:p w14:paraId="16AEE77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562.0</w:t>
            </w:r>
          </w:p>
        </w:tc>
        <w:tc>
          <w:tcPr>
            <w:tcW w:w="2042" w:type="dxa"/>
            <w:tcBorders>
              <w:top w:val="single" w:sz="4" w:space="0" w:color="00455B"/>
              <w:left w:val="single" w:sz="4" w:space="0" w:color="00455B"/>
              <w:bottom w:val="single" w:sz="4" w:space="0" w:color="00455B"/>
              <w:right w:val="single" w:sz="4" w:space="0" w:color="00455B"/>
            </w:tcBorders>
            <w:hideMark/>
          </w:tcPr>
          <w:p w14:paraId="4EF2D06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634.7</w:t>
            </w:r>
          </w:p>
        </w:tc>
      </w:tr>
      <w:tr w:rsidR="00063383" w:rsidRPr="004D5ACE" w14:paraId="723EEF01" w14:textId="77777777" w:rsidTr="00063383">
        <w:trPr>
          <w:trHeight w:val="335"/>
        </w:trPr>
        <w:tc>
          <w:tcPr>
            <w:tcW w:w="1098" w:type="dxa"/>
            <w:tcBorders>
              <w:top w:val="single" w:sz="4" w:space="0" w:color="00455B"/>
              <w:left w:val="single" w:sz="4" w:space="0" w:color="00455B"/>
              <w:bottom w:val="single" w:sz="4" w:space="0" w:color="00455B"/>
              <w:right w:val="single" w:sz="4" w:space="0" w:color="00455B"/>
            </w:tcBorders>
            <w:hideMark/>
          </w:tcPr>
          <w:p w14:paraId="08E6B1B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Scotland</w:t>
            </w:r>
          </w:p>
        </w:tc>
        <w:tc>
          <w:tcPr>
            <w:tcW w:w="861" w:type="dxa"/>
            <w:tcBorders>
              <w:top w:val="single" w:sz="4" w:space="0" w:color="00455B"/>
              <w:left w:val="single" w:sz="4" w:space="0" w:color="00455B"/>
              <w:bottom w:val="single" w:sz="4" w:space="0" w:color="00455B"/>
              <w:right w:val="single" w:sz="4" w:space="0" w:color="00455B"/>
            </w:tcBorders>
            <w:hideMark/>
          </w:tcPr>
          <w:p w14:paraId="153D70F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518.2</w:t>
            </w:r>
          </w:p>
        </w:tc>
        <w:tc>
          <w:tcPr>
            <w:tcW w:w="860" w:type="dxa"/>
            <w:tcBorders>
              <w:top w:val="single" w:sz="4" w:space="0" w:color="00455B"/>
              <w:left w:val="single" w:sz="4" w:space="0" w:color="00455B"/>
              <w:bottom w:val="single" w:sz="4" w:space="0" w:color="00455B"/>
              <w:right w:val="single" w:sz="4" w:space="0" w:color="00455B"/>
            </w:tcBorders>
            <w:hideMark/>
          </w:tcPr>
          <w:p w14:paraId="712343E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536.6</w:t>
            </w:r>
          </w:p>
        </w:tc>
        <w:tc>
          <w:tcPr>
            <w:tcW w:w="861" w:type="dxa"/>
            <w:tcBorders>
              <w:top w:val="single" w:sz="4" w:space="0" w:color="00455B"/>
              <w:left w:val="single" w:sz="4" w:space="0" w:color="00455B"/>
              <w:bottom w:val="single" w:sz="4" w:space="0" w:color="00455B"/>
              <w:right w:val="single" w:sz="4" w:space="0" w:color="00455B"/>
            </w:tcBorders>
            <w:hideMark/>
          </w:tcPr>
          <w:p w14:paraId="70F14AD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563.2</w:t>
            </w:r>
          </w:p>
        </w:tc>
        <w:tc>
          <w:tcPr>
            <w:tcW w:w="887" w:type="dxa"/>
            <w:tcBorders>
              <w:top w:val="single" w:sz="4" w:space="0" w:color="00455B"/>
              <w:left w:val="single" w:sz="4" w:space="0" w:color="00455B"/>
              <w:bottom w:val="single" w:sz="4" w:space="0" w:color="00455B"/>
              <w:right w:val="single" w:sz="4" w:space="0" w:color="00455B"/>
            </w:tcBorders>
            <w:hideMark/>
          </w:tcPr>
          <w:p w14:paraId="73D0E40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591.4</w:t>
            </w:r>
          </w:p>
        </w:tc>
        <w:tc>
          <w:tcPr>
            <w:tcW w:w="2042" w:type="dxa"/>
            <w:tcBorders>
              <w:top w:val="single" w:sz="4" w:space="0" w:color="00455B"/>
              <w:left w:val="single" w:sz="4" w:space="0" w:color="00455B"/>
              <w:bottom w:val="single" w:sz="4" w:space="0" w:color="00455B"/>
              <w:right w:val="single" w:sz="4" w:space="0" w:color="00455B"/>
            </w:tcBorders>
            <w:hideMark/>
          </w:tcPr>
          <w:p w14:paraId="2FC9F81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640.5</w:t>
            </w:r>
          </w:p>
        </w:tc>
      </w:tr>
      <w:tr w:rsidR="00063383" w:rsidRPr="004D5ACE" w14:paraId="67B7BCF4" w14:textId="77777777" w:rsidTr="00063383">
        <w:trPr>
          <w:trHeight w:val="335"/>
        </w:trPr>
        <w:tc>
          <w:tcPr>
            <w:tcW w:w="1098" w:type="dxa"/>
            <w:tcBorders>
              <w:top w:val="single" w:sz="4" w:space="0" w:color="00455B"/>
              <w:left w:val="single" w:sz="4" w:space="0" w:color="00455B"/>
              <w:bottom w:val="single" w:sz="4" w:space="0" w:color="00455B"/>
              <w:right w:val="single" w:sz="4" w:space="0" w:color="00455B"/>
            </w:tcBorders>
            <w:hideMark/>
          </w:tcPr>
          <w:p w14:paraId="7363EE1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Great Britain</w:t>
            </w:r>
          </w:p>
        </w:tc>
        <w:tc>
          <w:tcPr>
            <w:tcW w:w="861" w:type="dxa"/>
            <w:tcBorders>
              <w:top w:val="single" w:sz="4" w:space="0" w:color="00455B"/>
              <w:left w:val="single" w:sz="4" w:space="0" w:color="00455B"/>
              <w:bottom w:val="single" w:sz="4" w:space="0" w:color="00455B"/>
              <w:right w:val="single" w:sz="4" w:space="0" w:color="00455B"/>
            </w:tcBorders>
            <w:hideMark/>
          </w:tcPr>
          <w:p w14:paraId="5BB235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520.8</w:t>
            </w:r>
          </w:p>
        </w:tc>
        <w:tc>
          <w:tcPr>
            <w:tcW w:w="860" w:type="dxa"/>
            <w:tcBorders>
              <w:top w:val="single" w:sz="4" w:space="0" w:color="00455B"/>
              <w:left w:val="single" w:sz="4" w:space="0" w:color="00455B"/>
              <w:bottom w:val="single" w:sz="4" w:space="0" w:color="00455B"/>
              <w:right w:val="single" w:sz="4" w:space="0" w:color="00455B"/>
            </w:tcBorders>
            <w:hideMark/>
          </w:tcPr>
          <w:p w14:paraId="5EB303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541.0</w:t>
            </w:r>
          </w:p>
        </w:tc>
        <w:tc>
          <w:tcPr>
            <w:tcW w:w="861" w:type="dxa"/>
            <w:tcBorders>
              <w:top w:val="single" w:sz="4" w:space="0" w:color="00455B"/>
              <w:left w:val="single" w:sz="4" w:space="0" w:color="00455B"/>
              <w:bottom w:val="single" w:sz="4" w:space="0" w:color="00455B"/>
              <w:right w:val="single" w:sz="4" w:space="0" w:color="00455B"/>
            </w:tcBorders>
            <w:hideMark/>
          </w:tcPr>
          <w:p w14:paraId="1491281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569.0</w:t>
            </w:r>
          </w:p>
        </w:tc>
        <w:tc>
          <w:tcPr>
            <w:tcW w:w="887" w:type="dxa"/>
            <w:tcBorders>
              <w:top w:val="single" w:sz="4" w:space="0" w:color="00455B"/>
              <w:left w:val="single" w:sz="4" w:space="0" w:color="00455B"/>
              <w:bottom w:val="single" w:sz="4" w:space="0" w:color="00455B"/>
              <w:right w:val="single" w:sz="4" w:space="0" w:color="00455B"/>
            </w:tcBorders>
            <w:hideMark/>
          </w:tcPr>
          <w:p w14:paraId="1FBAB7E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586.0</w:t>
            </w:r>
          </w:p>
        </w:tc>
        <w:tc>
          <w:tcPr>
            <w:tcW w:w="2042" w:type="dxa"/>
            <w:tcBorders>
              <w:top w:val="single" w:sz="4" w:space="0" w:color="00455B"/>
              <w:left w:val="single" w:sz="4" w:space="0" w:color="00455B"/>
              <w:bottom w:val="single" w:sz="4" w:space="0" w:color="00455B"/>
              <w:right w:val="single" w:sz="4" w:space="0" w:color="00455B"/>
            </w:tcBorders>
            <w:hideMark/>
          </w:tcPr>
          <w:p w14:paraId="592E7E7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642.0</w:t>
            </w:r>
          </w:p>
        </w:tc>
      </w:tr>
    </w:tbl>
    <w:p w14:paraId="0ED8CF49" w14:textId="77777777" w:rsidR="00063383" w:rsidRPr="004D5ACE" w:rsidRDefault="00063383" w:rsidP="00063383">
      <w:pPr>
        <w:spacing w:after="120" w:line="240" w:lineRule="auto"/>
        <w:rPr>
          <w:rFonts w:ascii="Calibri" w:eastAsia="Times New Roman" w:hAnsi="Calibri" w:cs="Calibri"/>
          <w:color w:val="38B682"/>
          <w:sz w:val="20"/>
          <w:szCs w:val="20"/>
        </w:rPr>
      </w:pPr>
      <w:r w:rsidRPr="004D5ACE">
        <w:rPr>
          <w:rFonts w:ascii="Calibri" w:eastAsia="Times New Roman" w:hAnsi="Calibri" w:cs="Calibri"/>
          <w:color w:val="38B682"/>
          <w:sz w:val="20"/>
          <w:szCs w:val="20"/>
        </w:rPr>
        <w:t>Source: Office for National Statistics – Annual Survey of Hours and Earnings (</w:t>
      </w:r>
      <w:hyperlink r:id="rId276" w:history="1">
        <w:r w:rsidRPr="004D5ACE">
          <w:rPr>
            <w:rFonts w:ascii="Calibri" w:eastAsia="Times New Roman" w:hAnsi="Calibri" w:cs="Calibri"/>
            <w:color w:val="3ECDE7"/>
            <w:sz w:val="20"/>
            <w:szCs w:val="20"/>
            <w:u w:val="single"/>
          </w:rPr>
          <w:t>https://www.ons.gov.uk/employmentandlabourmarket/peopleinwork/earningsandworkinghours/</w:t>
        </w:r>
      </w:hyperlink>
      <w:r w:rsidRPr="004D5ACE">
        <w:rPr>
          <w:rFonts w:ascii="Calibri" w:eastAsia="Times New Roman" w:hAnsi="Calibri" w:cs="Calibri"/>
          <w:color w:val="38B682"/>
          <w:sz w:val="20"/>
          <w:szCs w:val="20"/>
        </w:rPr>
        <w:t xml:space="preserve">). </w:t>
      </w:r>
    </w:p>
    <w:p w14:paraId="2E94D38D" w14:textId="77777777" w:rsidR="00063383" w:rsidRPr="004D5ACE" w:rsidRDefault="00063383" w:rsidP="00063383">
      <w:pPr>
        <w:spacing w:after="120" w:line="264" w:lineRule="auto"/>
        <w:rPr>
          <w:rFonts w:ascii="Calibri" w:eastAsia="Times New Roman" w:hAnsi="Calibri" w:cs="Calibri"/>
          <w:sz w:val="20"/>
          <w:szCs w:val="20"/>
        </w:rPr>
      </w:pPr>
    </w:p>
    <w:p w14:paraId="1E848C4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Shetland Islands Council Economic Development Strategy 2018 – 2022 identifies that while economic activity is very strong, with high employment and a productive business base there are challenges including:</w:t>
      </w:r>
    </w:p>
    <w:p w14:paraId="5E05971E" w14:textId="77777777" w:rsidR="00063383" w:rsidRPr="004D5ACE" w:rsidRDefault="00063383" w:rsidP="00700364">
      <w:pPr>
        <w:numPr>
          <w:ilvl w:val="0"/>
          <w:numId w:val="78"/>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The high cost of living</w:t>
      </w:r>
    </w:p>
    <w:p w14:paraId="17833D42" w14:textId="77777777" w:rsidR="00063383" w:rsidRPr="004D5ACE" w:rsidRDefault="00063383" w:rsidP="00700364">
      <w:pPr>
        <w:numPr>
          <w:ilvl w:val="0"/>
          <w:numId w:val="78"/>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Continued reduction in public service budgets</w:t>
      </w:r>
    </w:p>
    <w:p w14:paraId="20D1BAE9" w14:textId="77777777" w:rsidR="00063383" w:rsidRPr="004D5ACE" w:rsidRDefault="00063383" w:rsidP="00700364">
      <w:pPr>
        <w:numPr>
          <w:ilvl w:val="0"/>
          <w:numId w:val="78"/>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An aging population</w:t>
      </w:r>
    </w:p>
    <w:p w14:paraId="28FC3D62" w14:textId="77777777" w:rsidR="00063383" w:rsidRPr="004D5ACE" w:rsidRDefault="00063383" w:rsidP="00700364">
      <w:pPr>
        <w:numPr>
          <w:ilvl w:val="0"/>
          <w:numId w:val="78"/>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Lack of available labour, with a number of sectors already reporting problems in recruiting and retaining staff.</w:t>
      </w:r>
    </w:p>
    <w:p w14:paraId="6FCBB00A" w14:textId="77777777" w:rsidR="00063383" w:rsidRPr="004D5ACE" w:rsidRDefault="00063383" w:rsidP="00700364">
      <w:pPr>
        <w:numPr>
          <w:ilvl w:val="0"/>
          <w:numId w:val="78"/>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Decline in full-time equivalent employment of 4.8% between 2011 and 2017.</w:t>
      </w:r>
    </w:p>
    <w:p w14:paraId="742D6EDC" w14:textId="77777777" w:rsidR="00063383" w:rsidRPr="004D5ACE" w:rsidRDefault="00063383" w:rsidP="00700364">
      <w:pPr>
        <w:numPr>
          <w:ilvl w:val="0"/>
          <w:numId w:val="78"/>
        </w:numPr>
        <w:overflowPunct w:val="0"/>
        <w:autoSpaceDE w:val="0"/>
        <w:autoSpaceDN w:val="0"/>
        <w:adjustRightInd w:val="0"/>
        <w:spacing w:after="12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 xml:space="preserve">Uncertainty over the UK exit from the EU. </w:t>
      </w:r>
    </w:p>
    <w:p w14:paraId="0E02D84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Economic performance has historically been strong and Shetland had the fifth highest Gross Value Added per head of Scottish local authorities, behind only Aberdeenshire and the country’s three main cities. Employment in Shetland is </w:t>
      </w:r>
      <w:r w:rsidRPr="004D5ACE">
        <w:rPr>
          <w:rFonts w:ascii="Calibri" w:eastAsia="Times New Roman" w:hAnsi="Calibri" w:cs="Calibri"/>
          <w:sz w:val="20"/>
          <w:szCs w:val="20"/>
        </w:rPr>
        <w:t>generally well paid, which helps counter the additional cost of living, however, the median value does not mean that there is not an issue with low wages.</w:t>
      </w:r>
    </w:p>
    <w:p w14:paraId="1E2EB92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In 2021 Shetland had a job density of 1.12 compared to a Scotland 0.81</w:t>
      </w:r>
      <w:r w:rsidRPr="004D5ACE">
        <w:rPr>
          <w:rFonts w:ascii="Calibri" w:eastAsia="Times New Roman" w:hAnsi="Calibri" w:cs="Calibri"/>
          <w:sz w:val="20"/>
          <w:szCs w:val="20"/>
          <w:vertAlign w:val="superscript"/>
        </w:rPr>
        <w:footnoteReference w:id="23"/>
      </w:r>
      <w:r w:rsidRPr="004D5ACE">
        <w:rPr>
          <w:rFonts w:ascii="Calibri" w:eastAsia="Times New Roman" w:hAnsi="Calibri" w:cs="Calibri"/>
          <w:sz w:val="20"/>
          <w:szCs w:val="20"/>
        </w:rPr>
        <w:t>. Economic activity in Shetland was 76.8% in Sept 22, compared to 90% in Sept 2019 and 65.4% in June 21.</w:t>
      </w:r>
      <w:r w:rsidRPr="004D5ACE">
        <w:rPr>
          <w:rFonts w:ascii="Calibri" w:eastAsia="Times New Roman" w:hAnsi="Calibri" w:cs="Calibri"/>
          <w:sz w:val="20"/>
          <w:szCs w:val="20"/>
          <w:vertAlign w:val="superscript"/>
        </w:rPr>
        <w:footnoteReference w:id="24"/>
      </w:r>
      <w:r w:rsidRPr="004D5ACE">
        <w:rPr>
          <w:rFonts w:ascii="Calibri" w:eastAsia="Times New Roman" w:hAnsi="Calibri" w:cs="Calibri"/>
          <w:sz w:val="20"/>
          <w:szCs w:val="20"/>
        </w:rPr>
        <w:t xml:space="preserve"> </w:t>
      </w:r>
    </w:p>
    <w:p w14:paraId="01813BCD"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93" w:name="_Toc75356146"/>
      <w:r w:rsidRPr="004D5ACE">
        <w:rPr>
          <w:rFonts w:ascii="Calibri" w:eastAsia="Times New Roman" w:hAnsi="Calibri" w:cs="Calibri"/>
          <w:color w:val="20A3C2"/>
          <w:sz w:val="28"/>
          <w:szCs w:val="28"/>
        </w:rPr>
        <w:t>Table 2.2 Unemployment Levels in Shetland, Scotland and Great Britain</w:t>
      </w:r>
      <w:bookmarkEnd w:id="93"/>
    </w:p>
    <w:tbl>
      <w:tblPr>
        <w:tblW w:w="6609"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986"/>
        <w:gridCol w:w="1888"/>
        <w:gridCol w:w="1657"/>
        <w:gridCol w:w="2078"/>
      </w:tblGrid>
      <w:tr w:rsidR="00063383" w:rsidRPr="004D5ACE" w14:paraId="065E3F49" w14:textId="77777777" w:rsidTr="00063383">
        <w:trPr>
          <w:trHeight w:val="263"/>
        </w:trPr>
        <w:tc>
          <w:tcPr>
            <w:tcW w:w="6609" w:type="dxa"/>
            <w:gridSpan w:val="4"/>
            <w:tcBorders>
              <w:top w:val="single" w:sz="4" w:space="0" w:color="00455B"/>
              <w:left w:val="single" w:sz="4" w:space="0" w:color="00455B"/>
              <w:bottom w:val="single" w:sz="4" w:space="0" w:color="00455B"/>
              <w:right w:val="single" w:sz="4" w:space="0" w:color="00455B"/>
            </w:tcBorders>
            <w:shd w:val="clear" w:color="auto" w:fill="2E74B5"/>
            <w:hideMark/>
          </w:tcPr>
          <w:p w14:paraId="55DFD0E8"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Unemployment (%)</w:t>
            </w:r>
          </w:p>
        </w:tc>
      </w:tr>
      <w:tr w:rsidR="00063383" w:rsidRPr="004D5ACE" w14:paraId="5E17FCBC" w14:textId="77777777" w:rsidTr="00063383">
        <w:trPr>
          <w:trHeight w:val="263"/>
        </w:trPr>
        <w:tc>
          <w:tcPr>
            <w:tcW w:w="986" w:type="dxa"/>
            <w:tcBorders>
              <w:top w:val="single" w:sz="4" w:space="0" w:color="00455B"/>
              <w:left w:val="single" w:sz="4" w:space="0" w:color="00455B"/>
              <w:bottom w:val="single" w:sz="4" w:space="0" w:color="00455B"/>
              <w:right w:val="single" w:sz="4" w:space="0" w:color="00455B"/>
            </w:tcBorders>
            <w:shd w:val="clear" w:color="auto" w:fill="2E74B5"/>
          </w:tcPr>
          <w:p w14:paraId="68AE7AC8" w14:textId="77777777" w:rsidR="00063383" w:rsidRPr="004D5ACE" w:rsidRDefault="00063383" w:rsidP="00063383">
            <w:pPr>
              <w:spacing w:after="120" w:line="264" w:lineRule="auto"/>
              <w:rPr>
                <w:rFonts w:ascii="Calibri" w:eastAsia="Times New Roman" w:hAnsi="Calibri" w:cs="Calibri"/>
                <w:b/>
                <w:color w:val="FFFFFF"/>
                <w:sz w:val="20"/>
                <w:szCs w:val="20"/>
              </w:rPr>
            </w:pPr>
          </w:p>
        </w:tc>
        <w:tc>
          <w:tcPr>
            <w:tcW w:w="1888" w:type="dxa"/>
            <w:tcBorders>
              <w:top w:val="single" w:sz="4" w:space="0" w:color="00455B"/>
              <w:left w:val="single" w:sz="4" w:space="0" w:color="00455B"/>
              <w:bottom w:val="single" w:sz="4" w:space="0" w:color="00455B"/>
              <w:right w:val="single" w:sz="4" w:space="0" w:color="00455B"/>
            </w:tcBorders>
            <w:shd w:val="clear" w:color="auto" w:fill="006788"/>
            <w:hideMark/>
          </w:tcPr>
          <w:p w14:paraId="08A92B64"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Shetland</w:t>
            </w:r>
          </w:p>
        </w:tc>
        <w:tc>
          <w:tcPr>
            <w:tcW w:w="1657" w:type="dxa"/>
            <w:tcBorders>
              <w:top w:val="single" w:sz="4" w:space="0" w:color="00455B"/>
              <w:left w:val="single" w:sz="4" w:space="0" w:color="00455B"/>
              <w:bottom w:val="single" w:sz="4" w:space="0" w:color="00455B"/>
              <w:right w:val="single" w:sz="4" w:space="0" w:color="00455B"/>
            </w:tcBorders>
            <w:shd w:val="clear" w:color="auto" w:fill="006788"/>
            <w:hideMark/>
          </w:tcPr>
          <w:p w14:paraId="5CF261E9"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Scotland</w:t>
            </w:r>
          </w:p>
        </w:tc>
        <w:tc>
          <w:tcPr>
            <w:tcW w:w="2078" w:type="dxa"/>
            <w:tcBorders>
              <w:top w:val="single" w:sz="4" w:space="0" w:color="00455B"/>
              <w:left w:val="single" w:sz="4" w:space="0" w:color="00455B"/>
              <w:bottom w:val="single" w:sz="4" w:space="0" w:color="00455B"/>
              <w:right w:val="single" w:sz="4" w:space="0" w:color="00455B"/>
            </w:tcBorders>
            <w:shd w:val="clear" w:color="auto" w:fill="006788"/>
            <w:hideMark/>
          </w:tcPr>
          <w:p w14:paraId="59A30587"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Great Britain</w:t>
            </w:r>
          </w:p>
        </w:tc>
      </w:tr>
      <w:tr w:rsidR="00063383" w:rsidRPr="004D5ACE" w14:paraId="69BF75B2" w14:textId="77777777" w:rsidTr="00063383">
        <w:trPr>
          <w:trHeight w:val="104"/>
        </w:trPr>
        <w:tc>
          <w:tcPr>
            <w:tcW w:w="986" w:type="dxa"/>
            <w:tcBorders>
              <w:top w:val="single" w:sz="4" w:space="0" w:color="00455B"/>
              <w:left w:val="single" w:sz="4" w:space="0" w:color="00455B"/>
              <w:bottom w:val="single" w:sz="4" w:space="0" w:color="00455B"/>
              <w:right w:val="single" w:sz="4" w:space="0" w:color="00455B"/>
            </w:tcBorders>
            <w:hideMark/>
          </w:tcPr>
          <w:p w14:paraId="5947995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2006</w:t>
            </w:r>
            <w:r w:rsidRPr="004D5ACE">
              <w:rPr>
                <w:rFonts w:ascii="Calibri" w:eastAsia="Times New Roman" w:hAnsi="Calibri" w:cs="Calibri"/>
                <w:color w:val="00455B"/>
                <w:sz w:val="20"/>
                <w:szCs w:val="20"/>
                <w:vertAlign w:val="superscript"/>
              </w:rPr>
              <w:t>1</w:t>
            </w:r>
          </w:p>
        </w:tc>
        <w:tc>
          <w:tcPr>
            <w:tcW w:w="1888" w:type="dxa"/>
            <w:tcBorders>
              <w:top w:val="single" w:sz="4" w:space="0" w:color="00455B"/>
              <w:left w:val="single" w:sz="4" w:space="0" w:color="00455B"/>
              <w:bottom w:val="single" w:sz="4" w:space="0" w:color="00455B"/>
              <w:right w:val="single" w:sz="4" w:space="0" w:color="00455B"/>
            </w:tcBorders>
            <w:hideMark/>
          </w:tcPr>
          <w:p w14:paraId="2AD20DF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w:t>
            </w:r>
          </w:p>
        </w:tc>
        <w:tc>
          <w:tcPr>
            <w:tcW w:w="1657" w:type="dxa"/>
            <w:tcBorders>
              <w:top w:val="single" w:sz="4" w:space="0" w:color="00455B"/>
              <w:left w:val="single" w:sz="4" w:space="0" w:color="00455B"/>
              <w:bottom w:val="single" w:sz="4" w:space="0" w:color="00455B"/>
              <w:right w:val="single" w:sz="4" w:space="0" w:color="00455B"/>
            </w:tcBorders>
            <w:hideMark/>
          </w:tcPr>
          <w:p w14:paraId="576ED6D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2.7</w:t>
            </w:r>
          </w:p>
        </w:tc>
        <w:tc>
          <w:tcPr>
            <w:tcW w:w="2078" w:type="dxa"/>
            <w:tcBorders>
              <w:top w:val="single" w:sz="4" w:space="0" w:color="00455B"/>
              <w:left w:val="single" w:sz="4" w:space="0" w:color="00455B"/>
              <w:bottom w:val="single" w:sz="4" w:space="0" w:color="00455B"/>
              <w:right w:val="single" w:sz="4" w:space="0" w:color="00455B"/>
            </w:tcBorders>
            <w:hideMark/>
          </w:tcPr>
          <w:p w14:paraId="523581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w:t>
            </w:r>
          </w:p>
        </w:tc>
      </w:tr>
      <w:tr w:rsidR="00063383" w:rsidRPr="004D5ACE" w14:paraId="5249A64C" w14:textId="77777777" w:rsidTr="00063383">
        <w:trPr>
          <w:trHeight w:val="335"/>
        </w:trPr>
        <w:tc>
          <w:tcPr>
            <w:tcW w:w="986" w:type="dxa"/>
            <w:tcBorders>
              <w:top w:val="single" w:sz="4" w:space="0" w:color="00455B"/>
              <w:left w:val="single" w:sz="4" w:space="0" w:color="00455B"/>
              <w:bottom w:val="single" w:sz="4" w:space="0" w:color="00455B"/>
              <w:right w:val="single" w:sz="4" w:space="0" w:color="00455B"/>
            </w:tcBorders>
            <w:hideMark/>
          </w:tcPr>
          <w:p w14:paraId="71130A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2010</w:t>
            </w:r>
            <w:r w:rsidRPr="004D5ACE">
              <w:rPr>
                <w:rFonts w:ascii="Calibri" w:eastAsia="Times New Roman" w:hAnsi="Calibri" w:cs="Calibri"/>
                <w:color w:val="00455B"/>
                <w:sz w:val="20"/>
                <w:szCs w:val="20"/>
                <w:vertAlign w:val="superscript"/>
              </w:rPr>
              <w:t>1</w:t>
            </w:r>
          </w:p>
        </w:tc>
        <w:tc>
          <w:tcPr>
            <w:tcW w:w="1888" w:type="dxa"/>
            <w:tcBorders>
              <w:top w:val="single" w:sz="4" w:space="0" w:color="00455B"/>
              <w:left w:val="single" w:sz="4" w:space="0" w:color="00455B"/>
              <w:bottom w:val="single" w:sz="4" w:space="0" w:color="00455B"/>
              <w:right w:val="single" w:sz="4" w:space="0" w:color="00455B"/>
            </w:tcBorders>
            <w:hideMark/>
          </w:tcPr>
          <w:p w14:paraId="0283CC7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w:t>
            </w:r>
          </w:p>
        </w:tc>
        <w:tc>
          <w:tcPr>
            <w:tcW w:w="1657" w:type="dxa"/>
            <w:tcBorders>
              <w:top w:val="single" w:sz="4" w:space="0" w:color="00455B"/>
              <w:left w:val="single" w:sz="4" w:space="0" w:color="00455B"/>
              <w:bottom w:val="single" w:sz="4" w:space="0" w:color="00455B"/>
              <w:right w:val="single" w:sz="4" w:space="0" w:color="00455B"/>
            </w:tcBorders>
            <w:hideMark/>
          </w:tcPr>
          <w:p w14:paraId="1548CFF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4.0</w:t>
            </w:r>
          </w:p>
        </w:tc>
        <w:tc>
          <w:tcPr>
            <w:tcW w:w="2078" w:type="dxa"/>
            <w:tcBorders>
              <w:top w:val="single" w:sz="4" w:space="0" w:color="00455B"/>
              <w:left w:val="single" w:sz="4" w:space="0" w:color="00455B"/>
              <w:bottom w:val="single" w:sz="4" w:space="0" w:color="00455B"/>
              <w:right w:val="single" w:sz="4" w:space="0" w:color="00455B"/>
            </w:tcBorders>
            <w:hideMark/>
          </w:tcPr>
          <w:p w14:paraId="255F40E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3.6</w:t>
            </w:r>
          </w:p>
        </w:tc>
      </w:tr>
      <w:tr w:rsidR="00063383" w:rsidRPr="004D5ACE" w14:paraId="7156A667" w14:textId="77777777" w:rsidTr="00063383">
        <w:trPr>
          <w:trHeight w:val="335"/>
        </w:trPr>
        <w:tc>
          <w:tcPr>
            <w:tcW w:w="986" w:type="dxa"/>
            <w:tcBorders>
              <w:top w:val="single" w:sz="4" w:space="0" w:color="00455B"/>
              <w:left w:val="single" w:sz="4" w:space="0" w:color="00455B"/>
              <w:bottom w:val="single" w:sz="4" w:space="0" w:color="00455B"/>
              <w:right w:val="single" w:sz="4" w:space="0" w:color="00455B"/>
            </w:tcBorders>
            <w:hideMark/>
          </w:tcPr>
          <w:p w14:paraId="6E7D9D4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2014</w:t>
            </w:r>
            <w:r w:rsidRPr="004D5ACE">
              <w:rPr>
                <w:rFonts w:ascii="Calibri" w:eastAsia="Times New Roman" w:hAnsi="Calibri" w:cs="Calibri"/>
                <w:color w:val="00455B"/>
                <w:sz w:val="20"/>
                <w:szCs w:val="20"/>
                <w:vertAlign w:val="superscript"/>
              </w:rPr>
              <w:t>1</w:t>
            </w:r>
          </w:p>
        </w:tc>
        <w:tc>
          <w:tcPr>
            <w:tcW w:w="1888" w:type="dxa"/>
            <w:tcBorders>
              <w:top w:val="single" w:sz="4" w:space="0" w:color="00455B"/>
              <w:left w:val="single" w:sz="4" w:space="0" w:color="00455B"/>
              <w:bottom w:val="single" w:sz="4" w:space="0" w:color="00455B"/>
              <w:right w:val="single" w:sz="4" w:space="0" w:color="00455B"/>
            </w:tcBorders>
            <w:hideMark/>
          </w:tcPr>
          <w:p w14:paraId="6407AD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0.7</w:t>
            </w:r>
          </w:p>
        </w:tc>
        <w:tc>
          <w:tcPr>
            <w:tcW w:w="1657" w:type="dxa"/>
            <w:tcBorders>
              <w:top w:val="single" w:sz="4" w:space="0" w:color="00455B"/>
              <w:left w:val="single" w:sz="4" w:space="0" w:color="00455B"/>
              <w:bottom w:val="single" w:sz="4" w:space="0" w:color="00455B"/>
              <w:right w:val="single" w:sz="4" w:space="0" w:color="00455B"/>
            </w:tcBorders>
            <w:hideMark/>
          </w:tcPr>
          <w:p w14:paraId="159E632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2.8</w:t>
            </w:r>
          </w:p>
        </w:tc>
        <w:tc>
          <w:tcPr>
            <w:tcW w:w="2078" w:type="dxa"/>
            <w:tcBorders>
              <w:top w:val="single" w:sz="4" w:space="0" w:color="00455B"/>
              <w:left w:val="single" w:sz="4" w:space="0" w:color="00455B"/>
              <w:bottom w:val="single" w:sz="4" w:space="0" w:color="00455B"/>
              <w:right w:val="single" w:sz="4" w:space="0" w:color="00455B"/>
            </w:tcBorders>
            <w:hideMark/>
          </w:tcPr>
          <w:p w14:paraId="784E5D1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2.5</w:t>
            </w:r>
          </w:p>
        </w:tc>
      </w:tr>
      <w:tr w:rsidR="00063383" w:rsidRPr="004D5ACE" w14:paraId="3BADF48C" w14:textId="77777777" w:rsidTr="00063383">
        <w:trPr>
          <w:trHeight w:val="335"/>
        </w:trPr>
        <w:tc>
          <w:tcPr>
            <w:tcW w:w="986" w:type="dxa"/>
            <w:tcBorders>
              <w:top w:val="single" w:sz="4" w:space="0" w:color="00455B"/>
              <w:left w:val="single" w:sz="4" w:space="0" w:color="00455B"/>
              <w:bottom w:val="single" w:sz="4" w:space="0" w:color="00455B"/>
              <w:right w:val="single" w:sz="4" w:space="0" w:color="00455B"/>
            </w:tcBorders>
            <w:hideMark/>
          </w:tcPr>
          <w:p w14:paraId="243AB6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2017</w:t>
            </w:r>
            <w:r w:rsidRPr="004D5ACE">
              <w:rPr>
                <w:rFonts w:ascii="Calibri" w:eastAsia="Times New Roman" w:hAnsi="Calibri" w:cs="Calibri"/>
                <w:color w:val="00455B"/>
                <w:sz w:val="20"/>
                <w:szCs w:val="20"/>
                <w:vertAlign w:val="superscript"/>
              </w:rPr>
              <w:t>1</w:t>
            </w:r>
          </w:p>
        </w:tc>
        <w:tc>
          <w:tcPr>
            <w:tcW w:w="1888" w:type="dxa"/>
            <w:tcBorders>
              <w:top w:val="single" w:sz="4" w:space="0" w:color="00455B"/>
              <w:left w:val="single" w:sz="4" w:space="0" w:color="00455B"/>
              <w:bottom w:val="single" w:sz="4" w:space="0" w:color="00455B"/>
              <w:right w:val="single" w:sz="4" w:space="0" w:color="00455B"/>
            </w:tcBorders>
            <w:hideMark/>
          </w:tcPr>
          <w:p w14:paraId="7B6F9B2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2.3</w:t>
            </w:r>
          </w:p>
        </w:tc>
        <w:tc>
          <w:tcPr>
            <w:tcW w:w="1657" w:type="dxa"/>
            <w:tcBorders>
              <w:top w:val="single" w:sz="4" w:space="0" w:color="00455B"/>
              <w:left w:val="single" w:sz="4" w:space="0" w:color="00455B"/>
              <w:bottom w:val="single" w:sz="4" w:space="0" w:color="00455B"/>
              <w:right w:val="single" w:sz="4" w:space="0" w:color="00455B"/>
            </w:tcBorders>
            <w:hideMark/>
          </w:tcPr>
          <w:p w14:paraId="03A1284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4.2</w:t>
            </w:r>
          </w:p>
        </w:tc>
        <w:tc>
          <w:tcPr>
            <w:tcW w:w="2078" w:type="dxa"/>
            <w:tcBorders>
              <w:top w:val="single" w:sz="4" w:space="0" w:color="00455B"/>
              <w:left w:val="single" w:sz="4" w:space="0" w:color="00455B"/>
              <w:bottom w:val="single" w:sz="4" w:space="0" w:color="00455B"/>
              <w:right w:val="single" w:sz="4" w:space="0" w:color="00455B"/>
            </w:tcBorders>
            <w:hideMark/>
          </w:tcPr>
          <w:p w14:paraId="5893DDB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4.3</w:t>
            </w:r>
          </w:p>
        </w:tc>
      </w:tr>
      <w:tr w:rsidR="00063383" w:rsidRPr="004D5ACE" w14:paraId="61B0F2AB" w14:textId="77777777" w:rsidTr="00063383">
        <w:trPr>
          <w:trHeight w:val="335"/>
        </w:trPr>
        <w:tc>
          <w:tcPr>
            <w:tcW w:w="986" w:type="dxa"/>
            <w:tcBorders>
              <w:top w:val="single" w:sz="4" w:space="0" w:color="00455B"/>
              <w:left w:val="single" w:sz="4" w:space="0" w:color="00455B"/>
              <w:bottom w:val="single" w:sz="4" w:space="0" w:color="00455B"/>
              <w:right w:val="single" w:sz="4" w:space="0" w:color="00455B"/>
            </w:tcBorders>
            <w:hideMark/>
          </w:tcPr>
          <w:p w14:paraId="1B8B7FB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2020</w:t>
            </w:r>
            <w:r w:rsidRPr="004D5ACE">
              <w:rPr>
                <w:rFonts w:ascii="Calibri" w:eastAsia="Times New Roman" w:hAnsi="Calibri" w:cs="Calibri"/>
                <w:color w:val="00455B"/>
                <w:sz w:val="20"/>
                <w:szCs w:val="20"/>
                <w:vertAlign w:val="superscript"/>
              </w:rPr>
              <w:t>2</w:t>
            </w:r>
          </w:p>
        </w:tc>
        <w:tc>
          <w:tcPr>
            <w:tcW w:w="1888" w:type="dxa"/>
            <w:tcBorders>
              <w:top w:val="single" w:sz="4" w:space="0" w:color="00455B"/>
              <w:left w:val="single" w:sz="4" w:space="0" w:color="00455B"/>
              <w:bottom w:val="single" w:sz="4" w:space="0" w:color="00455B"/>
              <w:right w:val="single" w:sz="4" w:space="0" w:color="00455B"/>
            </w:tcBorders>
            <w:hideMark/>
          </w:tcPr>
          <w:p w14:paraId="51B0708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w:t>
            </w:r>
          </w:p>
        </w:tc>
        <w:tc>
          <w:tcPr>
            <w:tcW w:w="1657" w:type="dxa"/>
            <w:tcBorders>
              <w:top w:val="single" w:sz="4" w:space="0" w:color="00455B"/>
              <w:left w:val="single" w:sz="4" w:space="0" w:color="00455B"/>
              <w:bottom w:val="single" w:sz="4" w:space="0" w:color="00455B"/>
              <w:right w:val="single" w:sz="4" w:space="0" w:color="00455B"/>
            </w:tcBorders>
            <w:hideMark/>
          </w:tcPr>
          <w:p w14:paraId="78DA5A2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3.4</w:t>
            </w:r>
          </w:p>
        </w:tc>
        <w:tc>
          <w:tcPr>
            <w:tcW w:w="2078" w:type="dxa"/>
            <w:tcBorders>
              <w:top w:val="single" w:sz="4" w:space="0" w:color="00455B"/>
              <w:left w:val="single" w:sz="4" w:space="0" w:color="00455B"/>
              <w:bottom w:val="single" w:sz="4" w:space="0" w:color="00455B"/>
              <w:right w:val="single" w:sz="4" w:space="0" w:color="00455B"/>
            </w:tcBorders>
            <w:hideMark/>
          </w:tcPr>
          <w:p w14:paraId="6BC0E22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3.9</w:t>
            </w:r>
          </w:p>
        </w:tc>
      </w:tr>
      <w:tr w:rsidR="00063383" w:rsidRPr="004D5ACE" w14:paraId="43F5FDF3" w14:textId="77777777" w:rsidTr="00063383">
        <w:trPr>
          <w:trHeight w:val="335"/>
        </w:trPr>
        <w:tc>
          <w:tcPr>
            <w:tcW w:w="986" w:type="dxa"/>
            <w:tcBorders>
              <w:top w:val="single" w:sz="4" w:space="0" w:color="00455B"/>
              <w:left w:val="single" w:sz="4" w:space="0" w:color="00455B"/>
              <w:bottom w:val="single" w:sz="4" w:space="0" w:color="00455B"/>
              <w:right w:val="single" w:sz="4" w:space="0" w:color="00455B"/>
            </w:tcBorders>
            <w:hideMark/>
          </w:tcPr>
          <w:p w14:paraId="5C5A77B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2022</w:t>
            </w:r>
            <w:r w:rsidRPr="004D5ACE">
              <w:rPr>
                <w:rFonts w:ascii="Calibri" w:eastAsia="Times New Roman" w:hAnsi="Calibri" w:cs="Calibri"/>
                <w:color w:val="00455B"/>
                <w:sz w:val="20"/>
                <w:szCs w:val="20"/>
                <w:vertAlign w:val="superscript"/>
              </w:rPr>
              <w:t>2</w:t>
            </w:r>
          </w:p>
        </w:tc>
        <w:tc>
          <w:tcPr>
            <w:tcW w:w="1888" w:type="dxa"/>
            <w:tcBorders>
              <w:top w:val="single" w:sz="4" w:space="0" w:color="00455B"/>
              <w:left w:val="single" w:sz="4" w:space="0" w:color="00455B"/>
              <w:bottom w:val="single" w:sz="4" w:space="0" w:color="00455B"/>
              <w:right w:val="single" w:sz="4" w:space="0" w:color="00455B"/>
            </w:tcBorders>
            <w:hideMark/>
          </w:tcPr>
          <w:p w14:paraId="15B083E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w:t>
            </w:r>
          </w:p>
        </w:tc>
        <w:tc>
          <w:tcPr>
            <w:tcW w:w="1657" w:type="dxa"/>
            <w:tcBorders>
              <w:top w:val="single" w:sz="4" w:space="0" w:color="00455B"/>
              <w:left w:val="single" w:sz="4" w:space="0" w:color="00455B"/>
              <w:bottom w:val="single" w:sz="4" w:space="0" w:color="00455B"/>
              <w:right w:val="single" w:sz="4" w:space="0" w:color="00455B"/>
            </w:tcBorders>
            <w:hideMark/>
          </w:tcPr>
          <w:p w14:paraId="2FC0DA2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3.4</w:t>
            </w:r>
          </w:p>
        </w:tc>
        <w:tc>
          <w:tcPr>
            <w:tcW w:w="2078" w:type="dxa"/>
            <w:tcBorders>
              <w:top w:val="single" w:sz="4" w:space="0" w:color="00455B"/>
              <w:left w:val="single" w:sz="4" w:space="0" w:color="00455B"/>
              <w:bottom w:val="single" w:sz="4" w:space="0" w:color="00455B"/>
              <w:right w:val="single" w:sz="4" w:space="0" w:color="00455B"/>
            </w:tcBorders>
            <w:hideMark/>
          </w:tcPr>
          <w:p w14:paraId="147E14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3.7</w:t>
            </w:r>
          </w:p>
        </w:tc>
      </w:tr>
    </w:tbl>
    <w:p w14:paraId="4F1C270C" w14:textId="77777777" w:rsidR="00063383" w:rsidRPr="004D5ACE" w:rsidRDefault="00063383" w:rsidP="00063383">
      <w:pPr>
        <w:spacing w:after="0" w:line="264" w:lineRule="auto"/>
        <w:rPr>
          <w:rFonts w:ascii="Calibri" w:eastAsia="Times New Roman" w:hAnsi="Calibri" w:cs="Calibri"/>
          <w:color w:val="38B682"/>
          <w:sz w:val="18"/>
          <w:szCs w:val="18"/>
        </w:rPr>
      </w:pPr>
      <w:r w:rsidRPr="004D5ACE">
        <w:rPr>
          <w:rFonts w:ascii="Calibri" w:eastAsia="Times New Roman" w:hAnsi="Calibri" w:cs="Calibri"/>
          <w:color w:val="38B682"/>
          <w:sz w:val="18"/>
          <w:szCs w:val="18"/>
          <w:vertAlign w:val="superscript"/>
        </w:rPr>
        <w:t>1</w:t>
      </w:r>
      <w:r w:rsidRPr="004D5ACE">
        <w:rPr>
          <w:rFonts w:ascii="Calibri" w:eastAsia="Times New Roman" w:hAnsi="Calibri" w:cs="Calibri"/>
          <w:color w:val="38B682"/>
          <w:sz w:val="18"/>
          <w:szCs w:val="18"/>
        </w:rPr>
        <w:t>Source – Shetland in Statistics 2017</w:t>
      </w:r>
    </w:p>
    <w:p w14:paraId="0612D40D" w14:textId="77777777" w:rsidR="00063383" w:rsidRPr="004D5ACE" w:rsidRDefault="00063383" w:rsidP="00063383">
      <w:pPr>
        <w:spacing w:after="0" w:line="264" w:lineRule="auto"/>
        <w:rPr>
          <w:rFonts w:ascii="Calibri" w:eastAsia="Times New Roman" w:hAnsi="Calibri" w:cs="Calibri"/>
          <w:color w:val="38B682"/>
          <w:sz w:val="18"/>
          <w:szCs w:val="18"/>
        </w:rPr>
      </w:pPr>
      <w:r w:rsidRPr="004D5ACE">
        <w:rPr>
          <w:rFonts w:ascii="Calibri" w:eastAsia="Times New Roman" w:hAnsi="Calibri" w:cs="Calibri"/>
          <w:color w:val="38B682"/>
          <w:sz w:val="18"/>
          <w:szCs w:val="18"/>
          <w:vertAlign w:val="superscript"/>
        </w:rPr>
        <w:t>2</w:t>
      </w:r>
      <w:r w:rsidRPr="004D5ACE">
        <w:rPr>
          <w:rFonts w:ascii="Calibri" w:eastAsia="Times New Roman" w:hAnsi="Calibri" w:cs="Calibri"/>
          <w:color w:val="38B682"/>
          <w:sz w:val="18"/>
          <w:szCs w:val="18"/>
        </w:rPr>
        <w:t>Source – Office for National Statistics – (</w:t>
      </w:r>
      <w:hyperlink r:id="rId277" w:history="1">
        <w:r w:rsidRPr="004D5ACE">
          <w:rPr>
            <w:rFonts w:ascii="Calibri" w:eastAsia="Times New Roman" w:hAnsi="Calibri" w:cs="Calibri"/>
            <w:color w:val="3ECDE7"/>
            <w:sz w:val="18"/>
            <w:szCs w:val="18"/>
            <w:u w:val="single"/>
          </w:rPr>
          <w:t>https://www.nomisweb.co.uk/</w:t>
        </w:r>
      </w:hyperlink>
      <w:r w:rsidRPr="004D5ACE">
        <w:rPr>
          <w:rFonts w:ascii="Calibri" w:eastAsia="Times New Roman" w:hAnsi="Calibri" w:cs="Calibri"/>
          <w:color w:val="38B682"/>
          <w:sz w:val="18"/>
          <w:szCs w:val="18"/>
        </w:rPr>
        <w:t>)</w:t>
      </w:r>
      <w:r w:rsidRPr="004D5ACE">
        <w:rPr>
          <w:rFonts w:ascii="Calibri" w:eastAsia="Times New Roman" w:hAnsi="Calibri" w:cs="Calibri"/>
          <w:color w:val="3ECDE7"/>
          <w:sz w:val="18"/>
          <w:szCs w:val="18"/>
          <w:u w:val="single"/>
        </w:rPr>
        <w:t xml:space="preserve"> </w:t>
      </w:r>
    </w:p>
    <w:p w14:paraId="1B5D9E4A"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94" w:name="_Toc75356147"/>
      <w:r w:rsidRPr="004D5ACE">
        <w:rPr>
          <w:rFonts w:ascii="Calibri" w:eastAsia="Times New Roman" w:hAnsi="Calibri" w:cs="Calibri"/>
          <w:color w:val="20A3C2"/>
          <w:sz w:val="28"/>
          <w:szCs w:val="28"/>
        </w:rPr>
        <w:lastRenderedPageBreak/>
        <w:t>Figure 2.2 Employment by Sector</w:t>
      </w:r>
      <w:bookmarkEnd w:id="94"/>
    </w:p>
    <w:p w14:paraId="718E2CC2" w14:textId="77777777" w:rsidR="00063383" w:rsidRPr="004D5ACE" w:rsidRDefault="00063383" w:rsidP="00063383">
      <w:pPr>
        <w:spacing w:after="80" w:line="264" w:lineRule="auto"/>
        <w:rPr>
          <w:rFonts w:ascii="Calibri" w:eastAsia="Times New Roman" w:hAnsi="Calibri" w:cs="Calibri"/>
          <w:color w:val="38B682"/>
          <w:sz w:val="20"/>
          <w:szCs w:val="20"/>
        </w:rPr>
      </w:pPr>
      <w:r w:rsidRPr="004D5ACE">
        <w:rPr>
          <w:rFonts w:ascii="Calibri" w:eastAsia="Times New Roman" w:hAnsi="Calibri" w:cs="Calibri"/>
          <w:color w:val="38B682"/>
          <w:sz w:val="20"/>
          <w:szCs w:val="20"/>
        </w:rPr>
        <w:t xml:space="preserve"> </w:t>
      </w:r>
      <w:r w:rsidRPr="004D5ACE">
        <w:rPr>
          <w:rFonts w:ascii="Calibri" w:eastAsia="Times New Roman" w:hAnsi="Calibri" w:cs="Calibri"/>
          <w:noProof/>
          <w:color w:val="38B682"/>
          <w:sz w:val="20"/>
          <w:szCs w:val="20"/>
          <w:lang w:eastAsia="en-GB"/>
        </w:rPr>
        <w:drawing>
          <wp:inline distT="0" distB="0" distL="0" distR="0" wp14:anchorId="31C2082D" wp14:editId="7BC07EC2">
            <wp:extent cx="4419600" cy="2771775"/>
            <wp:effectExtent l="0" t="0" r="0" b="9525"/>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419600" cy="2771775"/>
                    </a:xfrm>
                    <a:prstGeom prst="rect">
                      <a:avLst/>
                    </a:prstGeom>
                    <a:noFill/>
                    <a:ln>
                      <a:noFill/>
                    </a:ln>
                  </pic:spPr>
                </pic:pic>
              </a:graphicData>
            </a:graphic>
          </wp:inline>
        </w:drawing>
      </w:r>
    </w:p>
    <w:p w14:paraId="7658114C" w14:textId="77777777" w:rsidR="00063383" w:rsidRPr="004D5ACE" w:rsidRDefault="00063383" w:rsidP="00063383">
      <w:pPr>
        <w:spacing w:after="120" w:line="264" w:lineRule="auto"/>
        <w:rPr>
          <w:rFonts w:ascii="Calibri" w:eastAsia="Times New Roman" w:hAnsi="Calibri" w:cs="Calibri"/>
          <w:color w:val="38B682"/>
          <w:sz w:val="20"/>
          <w:szCs w:val="20"/>
        </w:rPr>
      </w:pPr>
      <w:r w:rsidRPr="004D5ACE">
        <w:rPr>
          <w:rFonts w:ascii="Calibri" w:eastAsia="Times New Roman" w:hAnsi="Calibri" w:cs="Calibri"/>
          <w:color w:val="38B682"/>
          <w:sz w:val="20"/>
          <w:szCs w:val="20"/>
        </w:rPr>
        <w:t>Source: Shetland Employment Survey 2017</w:t>
      </w:r>
    </w:p>
    <w:p w14:paraId="2B9C968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This shows that the largest sector in terms of Full Time Equivalent (FTEs) employment is Public Administration which accounts for 21% of all FTE jobs (1,901 FTEs) followed by Wholesale and Retail with 12.5% or 1,129 FTEs followed by Construction, engineering and health. </w:t>
      </w:r>
    </w:p>
    <w:p w14:paraId="3146C37B" w14:textId="77777777" w:rsidR="00063383" w:rsidRPr="004D5ACE" w:rsidRDefault="00063383" w:rsidP="00700364">
      <w:pPr>
        <w:keepNext/>
        <w:keepLines/>
        <w:numPr>
          <w:ilvl w:val="0"/>
          <w:numId w:val="73"/>
        </w:numPr>
        <w:spacing w:before="320" w:after="200" w:line="240" w:lineRule="auto"/>
        <w:ind w:left="0" w:firstLine="0"/>
        <w:outlineLvl w:val="0"/>
        <w:rPr>
          <w:rFonts w:ascii="Calibri" w:eastAsia="Times New Roman" w:hAnsi="Calibri" w:cs="Calibri"/>
          <w:color w:val="006788"/>
          <w:sz w:val="32"/>
          <w:szCs w:val="32"/>
        </w:rPr>
      </w:pPr>
      <w:bookmarkStart w:id="95" w:name="_Toc75356148"/>
      <w:r w:rsidRPr="004D5ACE">
        <w:rPr>
          <w:rFonts w:ascii="Calibri" w:eastAsia="Times New Roman" w:hAnsi="Calibri" w:cs="Calibri"/>
          <w:color w:val="006788"/>
          <w:sz w:val="32"/>
          <w:szCs w:val="32"/>
        </w:rPr>
        <w:t>Health and Healthy Lifestyles</w:t>
      </w:r>
      <w:bookmarkEnd w:id="95"/>
    </w:p>
    <w:p w14:paraId="02C61FC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 has one of the highest healthy life rates in Scotland, although as it is a smaller health board area the confidence interval is also wide</w:t>
      </w:r>
      <w:r w:rsidRPr="004D5ACE">
        <w:rPr>
          <w:rFonts w:ascii="Calibri" w:eastAsia="Times New Roman" w:hAnsi="Calibri" w:cs="Calibri"/>
          <w:sz w:val="20"/>
          <w:szCs w:val="20"/>
          <w:vertAlign w:val="superscript"/>
        </w:rPr>
        <w:footnoteReference w:id="25"/>
      </w:r>
      <w:r w:rsidRPr="004D5ACE">
        <w:rPr>
          <w:rFonts w:ascii="Calibri" w:eastAsia="Times New Roman" w:hAnsi="Calibri" w:cs="Calibri"/>
          <w:sz w:val="20"/>
          <w:szCs w:val="20"/>
        </w:rPr>
        <w:t xml:space="preserve">.  The Healthy Life Expectancy of a person (how long they can expect to live in good health) in </w:t>
      </w:r>
      <w:r w:rsidRPr="004D5ACE">
        <w:rPr>
          <w:rFonts w:ascii="Calibri" w:eastAsia="Times New Roman" w:hAnsi="Calibri" w:cs="Calibri"/>
          <w:sz w:val="20"/>
          <w:szCs w:val="20"/>
        </w:rPr>
        <w:t xml:space="preserve">Shetland is higher than the Scottish average for men but it is the lowest of any local authority in Scotland for women. </w:t>
      </w:r>
    </w:p>
    <w:p w14:paraId="05BCC8F8"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96" w:name="_Toc75356149"/>
      <w:r w:rsidRPr="004D5ACE">
        <w:rPr>
          <w:rFonts w:ascii="Calibri" w:eastAsia="Times New Roman" w:hAnsi="Calibri" w:cs="Calibri"/>
          <w:color w:val="20A3C2"/>
          <w:sz w:val="28"/>
          <w:szCs w:val="28"/>
        </w:rPr>
        <w:t>Table 2.3 – Life Expectancy and Healthy Life Expectancy</w:t>
      </w:r>
      <w:bookmarkEnd w:id="96"/>
      <w:r w:rsidRPr="004D5ACE">
        <w:rPr>
          <w:rFonts w:ascii="Calibri" w:eastAsia="Times New Roman" w:hAnsi="Calibri" w:cs="Calibri"/>
          <w:color w:val="20A3C2"/>
          <w:sz w:val="28"/>
          <w:szCs w:val="28"/>
        </w:rPr>
        <w:t xml:space="preserve"> 2019-21</w:t>
      </w:r>
    </w:p>
    <w:tbl>
      <w:tblPr>
        <w:tblW w:w="6799"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1621"/>
        <w:gridCol w:w="1776"/>
        <w:gridCol w:w="1531"/>
        <w:gridCol w:w="1871"/>
      </w:tblGrid>
      <w:tr w:rsidR="00063383" w:rsidRPr="004D5ACE" w14:paraId="75D7977C" w14:textId="77777777" w:rsidTr="00063383">
        <w:tc>
          <w:tcPr>
            <w:tcW w:w="3397" w:type="dxa"/>
            <w:gridSpan w:val="2"/>
            <w:tcBorders>
              <w:top w:val="single" w:sz="4" w:space="0" w:color="00455B"/>
              <w:left w:val="single" w:sz="4" w:space="0" w:color="00455B"/>
              <w:bottom w:val="single" w:sz="4" w:space="0" w:color="00455B"/>
              <w:right w:val="single" w:sz="4" w:space="0" w:color="00455B"/>
            </w:tcBorders>
            <w:shd w:val="clear" w:color="auto" w:fill="2E74B5"/>
            <w:hideMark/>
          </w:tcPr>
          <w:p w14:paraId="367678C3"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Life Expectancy, Scotland</w:t>
            </w:r>
          </w:p>
        </w:tc>
        <w:tc>
          <w:tcPr>
            <w:tcW w:w="3402" w:type="dxa"/>
            <w:gridSpan w:val="2"/>
            <w:tcBorders>
              <w:top w:val="single" w:sz="4" w:space="0" w:color="00455B"/>
              <w:left w:val="single" w:sz="4" w:space="0" w:color="00455B"/>
              <w:bottom w:val="single" w:sz="4" w:space="0" w:color="00455B"/>
              <w:right w:val="single" w:sz="4" w:space="0" w:color="00455B"/>
            </w:tcBorders>
            <w:shd w:val="clear" w:color="auto" w:fill="006788"/>
            <w:hideMark/>
          </w:tcPr>
          <w:p w14:paraId="7A0390D1"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Life Expectancy, Shetland</w:t>
            </w:r>
          </w:p>
        </w:tc>
      </w:tr>
      <w:tr w:rsidR="00063383" w:rsidRPr="004D5ACE" w14:paraId="33F89E2D" w14:textId="77777777" w:rsidTr="00063383">
        <w:tc>
          <w:tcPr>
            <w:tcW w:w="1621" w:type="dxa"/>
            <w:tcBorders>
              <w:top w:val="single" w:sz="4" w:space="0" w:color="00455B"/>
              <w:left w:val="single" w:sz="4" w:space="0" w:color="00455B"/>
              <w:bottom w:val="single" w:sz="4" w:space="0" w:color="00455B"/>
              <w:right w:val="single" w:sz="4" w:space="0" w:color="00455B"/>
            </w:tcBorders>
            <w:shd w:val="clear" w:color="auto" w:fill="2E74B5"/>
            <w:hideMark/>
          </w:tcPr>
          <w:p w14:paraId="6ADB701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Male</w:t>
            </w:r>
          </w:p>
        </w:tc>
        <w:tc>
          <w:tcPr>
            <w:tcW w:w="1776" w:type="dxa"/>
            <w:tcBorders>
              <w:top w:val="single" w:sz="4" w:space="0" w:color="00455B"/>
              <w:left w:val="single" w:sz="4" w:space="0" w:color="00455B"/>
              <w:bottom w:val="single" w:sz="4" w:space="0" w:color="00455B"/>
              <w:right w:val="single" w:sz="4" w:space="0" w:color="00455B"/>
            </w:tcBorders>
            <w:shd w:val="clear" w:color="auto" w:fill="2E74B5"/>
            <w:hideMark/>
          </w:tcPr>
          <w:p w14:paraId="7F685940"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FFFFFF"/>
                <w:sz w:val="20"/>
                <w:szCs w:val="20"/>
              </w:rPr>
              <w:t>Female</w:t>
            </w:r>
          </w:p>
        </w:tc>
        <w:tc>
          <w:tcPr>
            <w:tcW w:w="1531" w:type="dxa"/>
            <w:tcBorders>
              <w:top w:val="single" w:sz="4" w:space="0" w:color="00455B"/>
              <w:left w:val="single" w:sz="4" w:space="0" w:color="00455B"/>
              <w:bottom w:val="single" w:sz="4" w:space="0" w:color="00455B"/>
              <w:right w:val="single" w:sz="4" w:space="0" w:color="00455B"/>
            </w:tcBorders>
            <w:shd w:val="clear" w:color="auto" w:fill="2E74B5"/>
            <w:hideMark/>
          </w:tcPr>
          <w:p w14:paraId="6134FB4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Male</w:t>
            </w:r>
          </w:p>
        </w:tc>
        <w:tc>
          <w:tcPr>
            <w:tcW w:w="1871" w:type="dxa"/>
            <w:tcBorders>
              <w:top w:val="single" w:sz="4" w:space="0" w:color="00455B"/>
              <w:left w:val="single" w:sz="4" w:space="0" w:color="00455B"/>
              <w:bottom w:val="single" w:sz="4" w:space="0" w:color="00455B"/>
              <w:right w:val="single" w:sz="4" w:space="0" w:color="00455B"/>
            </w:tcBorders>
            <w:shd w:val="clear" w:color="auto" w:fill="2E74B5"/>
            <w:hideMark/>
          </w:tcPr>
          <w:p w14:paraId="48991648"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FFFFFF"/>
                <w:sz w:val="20"/>
                <w:szCs w:val="20"/>
              </w:rPr>
              <w:t>Female</w:t>
            </w:r>
          </w:p>
        </w:tc>
      </w:tr>
      <w:tr w:rsidR="00063383" w:rsidRPr="004D5ACE" w14:paraId="7F73DDD9" w14:textId="77777777" w:rsidTr="00063383">
        <w:tc>
          <w:tcPr>
            <w:tcW w:w="1621" w:type="dxa"/>
            <w:tcBorders>
              <w:top w:val="single" w:sz="4" w:space="0" w:color="00455B"/>
              <w:left w:val="single" w:sz="4" w:space="0" w:color="00455B"/>
              <w:bottom w:val="single" w:sz="4" w:space="0" w:color="00455B"/>
              <w:right w:val="single" w:sz="4" w:space="0" w:color="00455B"/>
            </w:tcBorders>
            <w:hideMark/>
          </w:tcPr>
          <w:p w14:paraId="63D8EBE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76.6</w:t>
            </w:r>
          </w:p>
        </w:tc>
        <w:tc>
          <w:tcPr>
            <w:tcW w:w="1776" w:type="dxa"/>
            <w:tcBorders>
              <w:top w:val="single" w:sz="4" w:space="0" w:color="00455B"/>
              <w:left w:val="single" w:sz="4" w:space="0" w:color="00455B"/>
              <w:bottom w:val="single" w:sz="4" w:space="0" w:color="00455B"/>
              <w:right w:val="single" w:sz="4" w:space="0" w:color="00455B"/>
            </w:tcBorders>
            <w:hideMark/>
          </w:tcPr>
          <w:p w14:paraId="13DEE8A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80.8</w:t>
            </w:r>
          </w:p>
        </w:tc>
        <w:tc>
          <w:tcPr>
            <w:tcW w:w="1531" w:type="dxa"/>
            <w:tcBorders>
              <w:top w:val="single" w:sz="4" w:space="0" w:color="00455B"/>
              <w:left w:val="single" w:sz="4" w:space="0" w:color="00455B"/>
              <w:bottom w:val="single" w:sz="4" w:space="0" w:color="00455B"/>
              <w:right w:val="single" w:sz="4" w:space="0" w:color="00455B"/>
            </w:tcBorders>
            <w:hideMark/>
          </w:tcPr>
          <w:p w14:paraId="6990A33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79.7</w:t>
            </w:r>
          </w:p>
        </w:tc>
        <w:tc>
          <w:tcPr>
            <w:tcW w:w="1871" w:type="dxa"/>
            <w:tcBorders>
              <w:top w:val="single" w:sz="4" w:space="0" w:color="00455B"/>
              <w:left w:val="single" w:sz="4" w:space="0" w:color="00455B"/>
              <w:bottom w:val="single" w:sz="4" w:space="0" w:color="00455B"/>
              <w:right w:val="single" w:sz="4" w:space="0" w:color="00455B"/>
            </w:tcBorders>
            <w:hideMark/>
          </w:tcPr>
          <w:p w14:paraId="6CD3410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83.3</w:t>
            </w:r>
          </w:p>
        </w:tc>
      </w:tr>
      <w:tr w:rsidR="00063383" w:rsidRPr="004D5ACE" w14:paraId="2C864FDE" w14:textId="77777777" w:rsidTr="00063383">
        <w:tc>
          <w:tcPr>
            <w:tcW w:w="3397" w:type="dxa"/>
            <w:gridSpan w:val="2"/>
            <w:tcBorders>
              <w:top w:val="single" w:sz="4" w:space="0" w:color="00455B"/>
              <w:left w:val="single" w:sz="4" w:space="0" w:color="00455B"/>
              <w:bottom w:val="single" w:sz="4" w:space="0" w:color="00455B"/>
              <w:right w:val="single" w:sz="4" w:space="0" w:color="00455B"/>
            </w:tcBorders>
            <w:shd w:val="clear" w:color="auto" w:fill="2E74B5"/>
            <w:hideMark/>
          </w:tcPr>
          <w:p w14:paraId="1B12C25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Healthy Life Expectancy, Scotland</w:t>
            </w:r>
          </w:p>
        </w:tc>
        <w:tc>
          <w:tcPr>
            <w:tcW w:w="3402" w:type="dxa"/>
            <w:gridSpan w:val="2"/>
            <w:tcBorders>
              <w:top w:val="single" w:sz="4" w:space="0" w:color="00455B"/>
              <w:left w:val="single" w:sz="4" w:space="0" w:color="00455B"/>
              <w:bottom w:val="single" w:sz="4" w:space="0" w:color="00455B"/>
              <w:right w:val="single" w:sz="4" w:space="0" w:color="00455B"/>
            </w:tcBorders>
            <w:shd w:val="clear" w:color="auto" w:fill="2E74B5"/>
            <w:hideMark/>
          </w:tcPr>
          <w:p w14:paraId="39B6953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 xml:space="preserve">Healthy Life Expectancy, Shetland </w:t>
            </w:r>
          </w:p>
        </w:tc>
      </w:tr>
      <w:tr w:rsidR="00063383" w:rsidRPr="004D5ACE" w14:paraId="13173B73" w14:textId="77777777" w:rsidTr="00063383">
        <w:tc>
          <w:tcPr>
            <w:tcW w:w="1621" w:type="dxa"/>
            <w:tcBorders>
              <w:top w:val="single" w:sz="4" w:space="0" w:color="00455B"/>
              <w:left w:val="single" w:sz="4" w:space="0" w:color="00455B"/>
              <w:bottom w:val="single" w:sz="4" w:space="0" w:color="00455B"/>
              <w:right w:val="single" w:sz="4" w:space="0" w:color="00455B"/>
            </w:tcBorders>
            <w:shd w:val="clear" w:color="auto" w:fill="2E74B5"/>
            <w:hideMark/>
          </w:tcPr>
          <w:p w14:paraId="37B2D40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Male</w:t>
            </w:r>
          </w:p>
        </w:tc>
        <w:tc>
          <w:tcPr>
            <w:tcW w:w="1776" w:type="dxa"/>
            <w:tcBorders>
              <w:top w:val="single" w:sz="4" w:space="0" w:color="00455B"/>
              <w:left w:val="single" w:sz="4" w:space="0" w:color="00455B"/>
              <w:bottom w:val="single" w:sz="4" w:space="0" w:color="00455B"/>
              <w:right w:val="single" w:sz="4" w:space="0" w:color="00455B"/>
            </w:tcBorders>
            <w:shd w:val="clear" w:color="auto" w:fill="2E74B5"/>
            <w:hideMark/>
          </w:tcPr>
          <w:p w14:paraId="627D35A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Female</w:t>
            </w:r>
          </w:p>
        </w:tc>
        <w:tc>
          <w:tcPr>
            <w:tcW w:w="1531" w:type="dxa"/>
            <w:tcBorders>
              <w:top w:val="single" w:sz="4" w:space="0" w:color="00455B"/>
              <w:left w:val="single" w:sz="4" w:space="0" w:color="00455B"/>
              <w:bottom w:val="single" w:sz="4" w:space="0" w:color="00455B"/>
              <w:right w:val="single" w:sz="4" w:space="0" w:color="00455B"/>
            </w:tcBorders>
            <w:shd w:val="clear" w:color="auto" w:fill="2E74B5"/>
            <w:hideMark/>
          </w:tcPr>
          <w:p w14:paraId="788161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Male</w:t>
            </w:r>
          </w:p>
        </w:tc>
        <w:tc>
          <w:tcPr>
            <w:tcW w:w="1871" w:type="dxa"/>
            <w:tcBorders>
              <w:top w:val="single" w:sz="4" w:space="0" w:color="00455B"/>
              <w:left w:val="single" w:sz="4" w:space="0" w:color="00455B"/>
              <w:bottom w:val="single" w:sz="4" w:space="0" w:color="00455B"/>
              <w:right w:val="single" w:sz="4" w:space="0" w:color="00455B"/>
            </w:tcBorders>
            <w:shd w:val="clear" w:color="auto" w:fill="2E74B5"/>
            <w:hideMark/>
          </w:tcPr>
          <w:p w14:paraId="167EA1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Female</w:t>
            </w:r>
          </w:p>
        </w:tc>
      </w:tr>
      <w:tr w:rsidR="00063383" w:rsidRPr="004D5ACE" w14:paraId="4233EE94" w14:textId="77777777" w:rsidTr="00063383">
        <w:tc>
          <w:tcPr>
            <w:tcW w:w="1621" w:type="dxa"/>
            <w:tcBorders>
              <w:top w:val="single" w:sz="4" w:space="0" w:color="00455B"/>
              <w:left w:val="single" w:sz="4" w:space="0" w:color="00455B"/>
              <w:bottom w:val="single" w:sz="4" w:space="0" w:color="00455B"/>
              <w:right w:val="single" w:sz="4" w:space="0" w:color="00455B"/>
            </w:tcBorders>
            <w:hideMark/>
          </w:tcPr>
          <w:p w14:paraId="7D50544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60.4</w:t>
            </w:r>
          </w:p>
        </w:tc>
        <w:tc>
          <w:tcPr>
            <w:tcW w:w="1776" w:type="dxa"/>
            <w:tcBorders>
              <w:top w:val="single" w:sz="4" w:space="0" w:color="00455B"/>
              <w:left w:val="single" w:sz="4" w:space="0" w:color="00455B"/>
              <w:bottom w:val="single" w:sz="4" w:space="0" w:color="00455B"/>
              <w:right w:val="single" w:sz="4" w:space="0" w:color="00455B"/>
            </w:tcBorders>
            <w:hideMark/>
          </w:tcPr>
          <w:p w14:paraId="0DBE66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61.1</w:t>
            </w:r>
          </w:p>
        </w:tc>
        <w:tc>
          <w:tcPr>
            <w:tcW w:w="1531" w:type="dxa"/>
            <w:tcBorders>
              <w:top w:val="single" w:sz="4" w:space="0" w:color="00455B"/>
              <w:left w:val="single" w:sz="4" w:space="0" w:color="00455B"/>
              <w:bottom w:val="single" w:sz="4" w:space="0" w:color="00455B"/>
              <w:right w:val="single" w:sz="4" w:space="0" w:color="00455B"/>
            </w:tcBorders>
            <w:hideMark/>
          </w:tcPr>
          <w:p w14:paraId="5C6E878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61.3</w:t>
            </w:r>
          </w:p>
        </w:tc>
        <w:tc>
          <w:tcPr>
            <w:tcW w:w="1871" w:type="dxa"/>
            <w:tcBorders>
              <w:top w:val="single" w:sz="4" w:space="0" w:color="00455B"/>
              <w:left w:val="single" w:sz="4" w:space="0" w:color="00455B"/>
              <w:bottom w:val="single" w:sz="4" w:space="0" w:color="00455B"/>
              <w:right w:val="single" w:sz="4" w:space="0" w:color="00455B"/>
            </w:tcBorders>
            <w:hideMark/>
          </w:tcPr>
          <w:p w14:paraId="17520FC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71.6</w:t>
            </w:r>
          </w:p>
        </w:tc>
      </w:tr>
    </w:tbl>
    <w:p w14:paraId="5D5480D3" w14:textId="77777777" w:rsidR="00063383" w:rsidRPr="004D5ACE" w:rsidRDefault="00063383" w:rsidP="00063383">
      <w:pPr>
        <w:spacing w:after="120" w:line="240" w:lineRule="auto"/>
        <w:rPr>
          <w:rFonts w:ascii="Calibri" w:eastAsia="Times New Roman" w:hAnsi="Calibri" w:cs="Calibri"/>
          <w:b/>
          <w:i/>
          <w:color w:val="38B682"/>
          <w:sz w:val="20"/>
          <w:szCs w:val="20"/>
        </w:rPr>
      </w:pPr>
      <w:r w:rsidRPr="004D5ACE">
        <w:rPr>
          <w:rFonts w:ascii="Calibri" w:eastAsia="Times New Roman" w:hAnsi="Calibri" w:cs="Calibri"/>
          <w:i/>
          <w:color w:val="38B682"/>
          <w:sz w:val="20"/>
          <w:szCs w:val="20"/>
        </w:rPr>
        <w:t>Source: National Records of Scotland - (</w:t>
      </w:r>
      <w:hyperlink r:id="rId279" w:history="1">
        <w:r w:rsidRPr="004D5ACE">
          <w:rPr>
            <w:rFonts w:ascii="Calibri" w:eastAsia="Times New Roman" w:hAnsi="Calibri" w:cs="Calibri"/>
            <w:i/>
            <w:color w:val="3ECDE7"/>
            <w:sz w:val="20"/>
            <w:szCs w:val="20"/>
            <w:u w:val="single"/>
          </w:rPr>
          <w:t>https://www.nrscotland.gov.uk/statistics-and-data/statistics/statistics-by-theme/life-expectancy</w:t>
        </w:r>
      </w:hyperlink>
      <w:r w:rsidRPr="004D5ACE">
        <w:rPr>
          <w:rFonts w:ascii="Calibri" w:eastAsia="Times New Roman" w:hAnsi="Calibri" w:cs="Calibri"/>
          <w:i/>
          <w:color w:val="38B682"/>
          <w:sz w:val="20"/>
          <w:szCs w:val="20"/>
        </w:rPr>
        <w:t>).</w:t>
      </w:r>
    </w:p>
    <w:p w14:paraId="0DDF0F6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following data provides a wider overview of the proportions of people who are in good and poor health. </w:t>
      </w:r>
    </w:p>
    <w:p w14:paraId="415F63DF"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The leading cause of death for males in Shetland was heart disease which is also the situation nationally. While for females dementia and Alzheimer’s disease was the leading cause of death, again mirroring the national picture. However, it is important to note that this is based on a very limited sample size, due to the small population.</w:t>
      </w:r>
    </w:p>
    <w:p w14:paraId="0387405A"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97" w:name="_Toc75356150"/>
    </w:p>
    <w:p w14:paraId="76BC641B"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p>
    <w:p w14:paraId="34594E7B"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r w:rsidRPr="004D5ACE">
        <w:rPr>
          <w:rFonts w:ascii="Calibri" w:eastAsia="Times New Roman" w:hAnsi="Calibri" w:cs="Calibri"/>
          <w:color w:val="20A3C2"/>
          <w:sz w:val="28"/>
          <w:szCs w:val="28"/>
        </w:rPr>
        <w:t>Table 2.4 – Health Statistics for Shetland</w:t>
      </w:r>
      <w:bookmarkEnd w:id="97"/>
    </w:p>
    <w:tbl>
      <w:tblPr>
        <w:tblStyle w:val="TableGrid1"/>
        <w:tblW w:w="0" w:type="auto"/>
        <w:tblInd w:w="0" w:type="dxa"/>
        <w:tblLook w:val="04A0" w:firstRow="1" w:lastRow="0" w:firstColumn="1" w:lastColumn="0" w:noHBand="0" w:noVBand="1"/>
      </w:tblPr>
      <w:tblGrid>
        <w:gridCol w:w="5240"/>
        <w:gridCol w:w="1369"/>
      </w:tblGrid>
      <w:tr w:rsidR="00063383" w:rsidRPr="004D5ACE" w14:paraId="5FEC8E1A" w14:textId="77777777" w:rsidTr="00063383">
        <w:tc>
          <w:tcPr>
            <w:tcW w:w="5240" w:type="dxa"/>
            <w:tcBorders>
              <w:top w:val="single" w:sz="4" w:space="0" w:color="auto"/>
              <w:left w:val="single" w:sz="4" w:space="0" w:color="auto"/>
              <w:bottom w:val="single" w:sz="4" w:space="0" w:color="auto"/>
              <w:right w:val="single" w:sz="4" w:space="0" w:color="auto"/>
            </w:tcBorders>
            <w:shd w:val="clear" w:color="auto" w:fill="006788"/>
            <w:hideMark/>
          </w:tcPr>
          <w:p w14:paraId="61248319" w14:textId="77777777" w:rsidR="00063383" w:rsidRPr="004D5ACE" w:rsidRDefault="00063383" w:rsidP="00063383">
            <w:pPr>
              <w:spacing w:line="256" w:lineRule="auto"/>
              <w:ind w:firstLine="200"/>
              <w:rPr>
                <w:rFonts w:cs="Calibri"/>
              </w:rPr>
            </w:pPr>
            <w:r w:rsidRPr="004D5ACE">
              <w:rPr>
                <w:rFonts w:cs="Calibri"/>
                <w:b/>
                <w:color w:val="FFFFFF"/>
              </w:rPr>
              <w:t>Health Issue</w:t>
            </w:r>
          </w:p>
        </w:tc>
        <w:tc>
          <w:tcPr>
            <w:tcW w:w="1369" w:type="dxa"/>
            <w:tcBorders>
              <w:top w:val="single" w:sz="4" w:space="0" w:color="auto"/>
              <w:left w:val="single" w:sz="4" w:space="0" w:color="auto"/>
              <w:bottom w:val="single" w:sz="4" w:space="0" w:color="auto"/>
              <w:right w:val="single" w:sz="4" w:space="0" w:color="auto"/>
            </w:tcBorders>
            <w:shd w:val="clear" w:color="auto" w:fill="006788"/>
            <w:hideMark/>
          </w:tcPr>
          <w:p w14:paraId="50C63BAF" w14:textId="77777777" w:rsidR="00063383" w:rsidRPr="004D5ACE" w:rsidRDefault="00063383" w:rsidP="00063383">
            <w:pPr>
              <w:spacing w:line="256" w:lineRule="auto"/>
              <w:ind w:firstLine="200"/>
              <w:rPr>
                <w:rFonts w:cs="Calibri"/>
              </w:rPr>
            </w:pPr>
            <w:r w:rsidRPr="004D5ACE">
              <w:rPr>
                <w:rFonts w:cs="Calibri"/>
                <w:b/>
                <w:color w:val="FFFFFF"/>
              </w:rPr>
              <w:t>Statistics for Shetland</w:t>
            </w:r>
          </w:p>
        </w:tc>
      </w:tr>
      <w:tr w:rsidR="00063383" w:rsidRPr="004D5ACE" w14:paraId="738D774D" w14:textId="77777777" w:rsidTr="00063383">
        <w:tc>
          <w:tcPr>
            <w:tcW w:w="5240" w:type="dxa"/>
            <w:tcBorders>
              <w:top w:val="single" w:sz="4" w:space="0" w:color="auto"/>
              <w:left w:val="single" w:sz="4" w:space="0" w:color="auto"/>
              <w:bottom w:val="single" w:sz="4" w:space="0" w:color="auto"/>
              <w:right w:val="single" w:sz="4" w:space="0" w:color="auto"/>
            </w:tcBorders>
            <w:hideMark/>
          </w:tcPr>
          <w:p w14:paraId="11145A02" w14:textId="77777777" w:rsidR="00063383" w:rsidRPr="004D5ACE" w:rsidRDefault="00063383" w:rsidP="00063383">
            <w:pPr>
              <w:spacing w:line="256" w:lineRule="auto"/>
              <w:ind w:firstLine="200"/>
              <w:rPr>
                <w:rFonts w:cs="Calibri"/>
              </w:rPr>
            </w:pPr>
            <w:r w:rsidRPr="004D5ACE">
              <w:rPr>
                <w:rFonts w:cs="Calibri"/>
                <w:color w:val="00455B"/>
              </w:rPr>
              <w:t>Percentage of Adults with good or very good general health (self-assessed)</w:t>
            </w:r>
          </w:p>
        </w:tc>
        <w:tc>
          <w:tcPr>
            <w:tcW w:w="1369" w:type="dxa"/>
            <w:tcBorders>
              <w:top w:val="single" w:sz="4" w:space="0" w:color="auto"/>
              <w:left w:val="single" w:sz="4" w:space="0" w:color="auto"/>
              <w:bottom w:val="single" w:sz="4" w:space="0" w:color="auto"/>
              <w:right w:val="single" w:sz="4" w:space="0" w:color="auto"/>
            </w:tcBorders>
            <w:hideMark/>
          </w:tcPr>
          <w:p w14:paraId="54CDBB0B" w14:textId="77777777" w:rsidR="00063383" w:rsidRPr="004D5ACE" w:rsidRDefault="00063383" w:rsidP="00063383">
            <w:pPr>
              <w:spacing w:line="256" w:lineRule="auto"/>
              <w:ind w:firstLine="200"/>
              <w:rPr>
                <w:rFonts w:cs="Calibri"/>
              </w:rPr>
            </w:pPr>
            <w:r w:rsidRPr="004D5ACE">
              <w:rPr>
                <w:rFonts w:cs="Calibri"/>
                <w:color w:val="00455B"/>
              </w:rPr>
              <w:t>85.6 (%)</w:t>
            </w:r>
          </w:p>
        </w:tc>
      </w:tr>
      <w:tr w:rsidR="00063383" w:rsidRPr="004D5ACE" w14:paraId="6D9BDC90" w14:textId="77777777" w:rsidTr="00063383">
        <w:tc>
          <w:tcPr>
            <w:tcW w:w="5240" w:type="dxa"/>
            <w:tcBorders>
              <w:top w:val="single" w:sz="4" w:space="0" w:color="auto"/>
              <w:left w:val="single" w:sz="4" w:space="0" w:color="auto"/>
              <w:bottom w:val="single" w:sz="4" w:space="0" w:color="auto"/>
              <w:right w:val="single" w:sz="4" w:space="0" w:color="auto"/>
            </w:tcBorders>
            <w:hideMark/>
          </w:tcPr>
          <w:p w14:paraId="1526AACE" w14:textId="77777777" w:rsidR="00063383" w:rsidRPr="004D5ACE" w:rsidRDefault="00063383" w:rsidP="00063383">
            <w:pPr>
              <w:spacing w:line="256" w:lineRule="auto"/>
              <w:ind w:firstLine="200"/>
              <w:rPr>
                <w:rFonts w:cs="Calibri"/>
              </w:rPr>
            </w:pPr>
            <w:r w:rsidRPr="004D5ACE">
              <w:rPr>
                <w:rFonts w:cs="Calibri"/>
                <w:color w:val="00455B"/>
              </w:rPr>
              <w:t>Percentage of popn. with a long-term health condition</w:t>
            </w:r>
          </w:p>
        </w:tc>
        <w:tc>
          <w:tcPr>
            <w:tcW w:w="1369" w:type="dxa"/>
            <w:tcBorders>
              <w:top w:val="single" w:sz="4" w:space="0" w:color="auto"/>
              <w:left w:val="single" w:sz="4" w:space="0" w:color="auto"/>
              <w:bottom w:val="single" w:sz="4" w:space="0" w:color="auto"/>
              <w:right w:val="single" w:sz="4" w:space="0" w:color="auto"/>
            </w:tcBorders>
            <w:hideMark/>
          </w:tcPr>
          <w:p w14:paraId="07734E9F" w14:textId="77777777" w:rsidR="00063383" w:rsidRPr="004D5ACE" w:rsidRDefault="00063383" w:rsidP="00063383">
            <w:pPr>
              <w:spacing w:line="256" w:lineRule="auto"/>
              <w:ind w:firstLine="200"/>
              <w:rPr>
                <w:rFonts w:cs="Calibri"/>
              </w:rPr>
            </w:pPr>
            <w:r w:rsidRPr="004D5ACE">
              <w:rPr>
                <w:rFonts w:cs="Calibri"/>
                <w:color w:val="00455B"/>
              </w:rPr>
              <w:t>28.2 (%)</w:t>
            </w:r>
          </w:p>
        </w:tc>
      </w:tr>
      <w:tr w:rsidR="00063383" w:rsidRPr="004D5ACE" w14:paraId="56AB43D6" w14:textId="77777777" w:rsidTr="00063383">
        <w:tc>
          <w:tcPr>
            <w:tcW w:w="5240" w:type="dxa"/>
            <w:tcBorders>
              <w:top w:val="single" w:sz="4" w:space="0" w:color="auto"/>
              <w:left w:val="single" w:sz="4" w:space="0" w:color="auto"/>
              <w:bottom w:val="single" w:sz="4" w:space="0" w:color="auto"/>
              <w:right w:val="single" w:sz="4" w:space="0" w:color="auto"/>
            </w:tcBorders>
            <w:hideMark/>
          </w:tcPr>
          <w:p w14:paraId="0F696000" w14:textId="77777777" w:rsidR="00063383" w:rsidRPr="004D5ACE" w:rsidRDefault="00063383" w:rsidP="00063383">
            <w:pPr>
              <w:spacing w:line="256" w:lineRule="auto"/>
              <w:ind w:firstLine="200"/>
              <w:rPr>
                <w:rFonts w:cs="Calibri"/>
              </w:rPr>
            </w:pPr>
            <w:r w:rsidRPr="004D5ACE">
              <w:rPr>
                <w:rFonts w:cs="Calibri"/>
                <w:color w:val="00455B"/>
              </w:rPr>
              <w:t>Carers</w:t>
            </w:r>
          </w:p>
        </w:tc>
        <w:tc>
          <w:tcPr>
            <w:tcW w:w="1369" w:type="dxa"/>
            <w:tcBorders>
              <w:top w:val="single" w:sz="4" w:space="0" w:color="auto"/>
              <w:left w:val="single" w:sz="4" w:space="0" w:color="auto"/>
              <w:bottom w:val="single" w:sz="4" w:space="0" w:color="auto"/>
              <w:right w:val="single" w:sz="4" w:space="0" w:color="auto"/>
            </w:tcBorders>
            <w:hideMark/>
          </w:tcPr>
          <w:p w14:paraId="589491D3" w14:textId="77777777" w:rsidR="00063383" w:rsidRPr="004D5ACE" w:rsidRDefault="00063383" w:rsidP="00063383">
            <w:pPr>
              <w:spacing w:line="256" w:lineRule="auto"/>
              <w:ind w:firstLine="200"/>
              <w:rPr>
                <w:rFonts w:cs="Calibri"/>
              </w:rPr>
            </w:pPr>
            <w:r w:rsidRPr="004D5ACE">
              <w:rPr>
                <w:rFonts w:cs="Calibri"/>
                <w:color w:val="00455B"/>
              </w:rPr>
              <w:t>8.7 (%)</w:t>
            </w:r>
          </w:p>
        </w:tc>
      </w:tr>
    </w:tbl>
    <w:p w14:paraId="03565013" w14:textId="77777777" w:rsidR="00063383" w:rsidRPr="004D5ACE" w:rsidRDefault="00063383" w:rsidP="00063383">
      <w:pPr>
        <w:spacing w:after="120" w:line="240" w:lineRule="auto"/>
        <w:rPr>
          <w:rFonts w:ascii="Calibri" w:eastAsia="Times New Roman" w:hAnsi="Calibri" w:cs="Calibri"/>
          <w:i/>
          <w:color w:val="38B682"/>
          <w:sz w:val="20"/>
          <w:szCs w:val="20"/>
        </w:rPr>
      </w:pPr>
      <w:r w:rsidRPr="004D5ACE">
        <w:rPr>
          <w:rFonts w:ascii="Calibri" w:eastAsia="Times New Roman" w:hAnsi="Calibri" w:cs="Calibri"/>
          <w:i/>
          <w:color w:val="38B682"/>
          <w:sz w:val="20"/>
          <w:szCs w:val="20"/>
        </w:rPr>
        <w:t>Source: Scottish Census (2011) (</w:t>
      </w:r>
      <w:hyperlink r:id="rId280" w:anchor="/" w:history="1">
        <w:r w:rsidRPr="004D5ACE">
          <w:rPr>
            <w:rFonts w:ascii="Calibri" w:eastAsia="Times New Roman" w:hAnsi="Calibri" w:cs="Calibri"/>
            <w:i/>
            <w:color w:val="3ECDE7"/>
            <w:sz w:val="20"/>
            <w:szCs w:val="20"/>
            <w:u w:val="single"/>
          </w:rPr>
          <w:t>https://www.scotlandscensus.gov.uk/search-the-census#/</w:t>
        </w:r>
      </w:hyperlink>
      <w:r w:rsidRPr="004D5ACE">
        <w:rPr>
          <w:rFonts w:ascii="Calibri" w:eastAsia="Times New Roman" w:hAnsi="Calibri" w:cs="Calibri"/>
          <w:i/>
          <w:color w:val="38B682"/>
          <w:sz w:val="20"/>
          <w:szCs w:val="20"/>
        </w:rPr>
        <w:t>)</w:t>
      </w:r>
    </w:p>
    <w:p w14:paraId="214A8886" w14:textId="77777777" w:rsidR="00063383" w:rsidRPr="004D5ACE" w:rsidRDefault="00063383" w:rsidP="00063383">
      <w:pPr>
        <w:spacing w:after="120" w:line="264" w:lineRule="auto"/>
        <w:rPr>
          <w:rFonts w:ascii="Calibri" w:eastAsia="Times New Roman" w:hAnsi="Calibri" w:cs="Calibri"/>
          <w:sz w:val="20"/>
          <w:szCs w:val="20"/>
        </w:rPr>
      </w:pPr>
    </w:p>
    <w:p w14:paraId="4364492E" w14:textId="77777777" w:rsidR="00063383" w:rsidRPr="004D5ACE" w:rsidRDefault="00063383" w:rsidP="00063383">
      <w:pPr>
        <w:spacing w:after="120" w:line="264" w:lineRule="auto"/>
        <w:rPr>
          <w:rFonts w:ascii="Calibri" w:eastAsia="Times New Roman" w:hAnsi="Calibri" w:cs="Calibri"/>
          <w:sz w:val="20"/>
          <w:szCs w:val="20"/>
        </w:rPr>
      </w:pPr>
    </w:p>
    <w:p w14:paraId="79585501" w14:textId="77777777" w:rsidR="00063383" w:rsidRPr="004D5ACE" w:rsidRDefault="00063383" w:rsidP="00063383">
      <w:pPr>
        <w:spacing w:after="120" w:line="264" w:lineRule="auto"/>
        <w:rPr>
          <w:rFonts w:ascii="Calibri" w:eastAsia="Times New Roman" w:hAnsi="Calibri" w:cs="Calibri"/>
          <w:sz w:val="20"/>
          <w:szCs w:val="20"/>
        </w:rPr>
      </w:pPr>
    </w:p>
    <w:p w14:paraId="4CC20BC3" w14:textId="77777777" w:rsidR="00063383" w:rsidRPr="004D5ACE" w:rsidRDefault="00063383" w:rsidP="00063383">
      <w:pPr>
        <w:spacing w:after="120" w:line="264" w:lineRule="auto"/>
        <w:rPr>
          <w:rFonts w:ascii="Calibri" w:eastAsia="Times New Roman" w:hAnsi="Calibri" w:cs="Calibri"/>
          <w:sz w:val="20"/>
          <w:szCs w:val="20"/>
        </w:rPr>
      </w:pPr>
    </w:p>
    <w:p w14:paraId="4B4A102E" w14:textId="77777777" w:rsidR="00063383" w:rsidRPr="004D5ACE" w:rsidRDefault="00063383" w:rsidP="00063383">
      <w:pPr>
        <w:spacing w:after="120" w:line="264" w:lineRule="auto"/>
        <w:rPr>
          <w:rFonts w:ascii="Calibri" w:eastAsia="Times New Roman" w:hAnsi="Calibri" w:cs="Calibri"/>
          <w:sz w:val="20"/>
          <w:szCs w:val="20"/>
        </w:rPr>
      </w:pPr>
    </w:p>
    <w:p w14:paraId="735B9477" w14:textId="77777777" w:rsidR="00063383" w:rsidRPr="004D5ACE" w:rsidRDefault="00063383" w:rsidP="00063383">
      <w:pPr>
        <w:spacing w:after="120" w:line="264" w:lineRule="auto"/>
        <w:rPr>
          <w:rFonts w:ascii="Calibri" w:eastAsia="Times New Roman" w:hAnsi="Calibri" w:cs="Calibri"/>
          <w:sz w:val="20"/>
          <w:szCs w:val="20"/>
        </w:rPr>
      </w:pPr>
    </w:p>
    <w:p w14:paraId="1B5B9EAE" w14:textId="77777777" w:rsidR="00063383" w:rsidRPr="004D5ACE" w:rsidRDefault="00063383" w:rsidP="00063383">
      <w:pPr>
        <w:spacing w:after="120" w:line="264" w:lineRule="auto"/>
        <w:rPr>
          <w:rFonts w:ascii="Calibri" w:eastAsia="Times New Roman" w:hAnsi="Calibri" w:cs="Calibri"/>
          <w:sz w:val="20"/>
          <w:szCs w:val="20"/>
        </w:rPr>
      </w:pPr>
    </w:p>
    <w:p w14:paraId="24E34005" w14:textId="77777777" w:rsidR="00063383" w:rsidRPr="004D5ACE" w:rsidRDefault="00063383" w:rsidP="00063383">
      <w:pPr>
        <w:spacing w:after="120" w:line="264" w:lineRule="auto"/>
        <w:rPr>
          <w:rFonts w:ascii="Calibri" w:eastAsia="Times New Roman" w:hAnsi="Calibri" w:cs="Calibri"/>
          <w:sz w:val="20"/>
          <w:szCs w:val="20"/>
        </w:rPr>
      </w:pPr>
    </w:p>
    <w:p w14:paraId="3D1BCC3E" w14:textId="77777777" w:rsidR="00063383" w:rsidRPr="004D5ACE" w:rsidRDefault="00063383" w:rsidP="00063383">
      <w:pPr>
        <w:spacing w:after="120" w:line="264" w:lineRule="auto"/>
        <w:rPr>
          <w:rFonts w:ascii="Calibri" w:eastAsia="Times New Roman" w:hAnsi="Calibri" w:cs="Calibri"/>
          <w:sz w:val="20"/>
          <w:szCs w:val="20"/>
        </w:rPr>
      </w:pPr>
    </w:p>
    <w:p w14:paraId="6E774ADA" w14:textId="77777777" w:rsidR="00063383" w:rsidRPr="004D5ACE" w:rsidRDefault="00063383" w:rsidP="00063383">
      <w:pPr>
        <w:spacing w:after="120" w:line="264" w:lineRule="auto"/>
        <w:rPr>
          <w:rFonts w:ascii="Calibri" w:eastAsia="Times New Roman" w:hAnsi="Calibri" w:cs="Calibri"/>
          <w:sz w:val="20"/>
          <w:szCs w:val="20"/>
        </w:rPr>
      </w:pPr>
    </w:p>
    <w:p w14:paraId="717F6F59" w14:textId="77777777" w:rsidR="00063383" w:rsidRPr="004D5ACE" w:rsidRDefault="00063383" w:rsidP="00063383">
      <w:pPr>
        <w:spacing w:after="120" w:line="264" w:lineRule="auto"/>
        <w:rPr>
          <w:rFonts w:ascii="Calibri" w:eastAsia="Times New Roman" w:hAnsi="Calibri" w:cs="Calibri"/>
          <w:sz w:val="20"/>
          <w:szCs w:val="20"/>
        </w:rPr>
      </w:pPr>
    </w:p>
    <w:p w14:paraId="40DFA7BD" w14:textId="77777777" w:rsidR="00063383" w:rsidRPr="004D5ACE" w:rsidRDefault="00063383" w:rsidP="00063383">
      <w:pPr>
        <w:spacing w:after="120" w:line="264" w:lineRule="auto"/>
        <w:rPr>
          <w:rFonts w:ascii="Calibri" w:eastAsia="Times New Roman" w:hAnsi="Calibri" w:cs="Calibri"/>
          <w:sz w:val="20"/>
          <w:szCs w:val="20"/>
        </w:rPr>
      </w:pPr>
    </w:p>
    <w:p w14:paraId="5F32C19E" w14:textId="77777777" w:rsidR="00063383" w:rsidRPr="004D5ACE" w:rsidRDefault="00063383" w:rsidP="00063383">
      <w:pPr>
        <w:spacing w:after="120" w:line="264" w:lineRule="auto"/>
        <w:rPr>
          <w:rFonts w:ascii="Calibri" w:eastAsia="Times New Roman" w:hAnsi="Calibri" w:cs="Calibri"/>
          <w:sz w:val="20"/>
          <w:szCs w:val="20"/>
        </w:rPr>
      </w:pPr>
    </w:p>
    <w:p w14:paraId="393AC0F0" w14:textId="77777777" w:rsidR="00063383" w:rsidRPr="004D5ACE" w:rsidRDefault="00063383" w:rsidP="00063383">
      <w:pPr>
        <w:spacing w:after="120" w:line="264" w:lineRule="auto"/>
        <w:rPr>
          <w:rFonts w:ascii="Calibri" w:eastAsia="Times New Roman" w:hAnsi="Calibri" w:cs="Calibri"/>
          <w:sz w:val="20"/>
          <w:szCs w:val="20"/>
        </w:rPr>
      </w:pPr>
    </w:p>
    <w:p w14:paraId="1E08784D" w14:textId="77777777" w:rsidR="00063383" w:rsidRPr="004D5ACE" w:rsidRDefault="00063383" w:rsidP="00063383">
      <w:pPr>
        <w:spacing w:after="120" w:line="264" w:lineRule="auto"/>
        <w:rPr>
          <w:rFonts w:ascii="Calibri" w:eastAsia="Times New Roman" w:hAnsi="Calibri" w:cs="Calibri"/>
          <w:sz w:val="20"/>
          <w:szCs w:val="20"/>
        </w:rPr>
      </w:pPr>
    </w:p>
    <w:p w14:paraId="45FBF5E4" w14:textId="77777777" w:rsidR="00063383" w:rsidRPr="004D5ACE" w:rsidRDefault="00063383" w:rsidP="00063383">
      <w:pPr>
        <w:spacing w:after="120" w:line="264" w:lineRule="auto"/>
        <w:rPr>
          <w:rFonts w:ascii="Calibri" w:eastAsia="Times New Roman" w:hAnsi="Calibri" w:cs="Calibri"/>
          <w:sz w:val="20"/>
          <w:szCs w:val="20"/>
        </w:rPr>
      </w:pPr>
    </w:p>
    <w:p w14:paraId="6E151673" w14:textId="77777777" w:rsidR="00063383" w:rsidRPr="004D5ACE" w:rsidRDefault="00063383" w:rsidP="00063383">
      <w:pPr>
        <w:spacing w:after="120" w:line="264" w:lineRule="auto"/>
        <w:rPr>
          <w:rFonts w:ascii="Calibri" w:eastAsia="Times New Roman" w:hAnsi="Calibri" w:cs="Calibri"/>
          <w:sz w:val="20"/>
          <w:szCs w:val="20"/>
        </w:rPr>
      </w:pPr>
    </w:p>
    <w:p w14:paraId="3A0B25D3" w14:textId="77777777" w:rsidR="00063383" w:rsidRPr="004D5ACE" w:rsidRDefault="00063383" w:rsidP="00063383">
      <w:pPr>
        <w:spacing w:after="120" w:line="264" w:lineRule="auto"/>
        <w:rPr>
          <w:rFonts w:ascii="Calibri" w:eastAsia="Times New Roman" w:hAnsi="Calibri" w:cs="Calibri"/>
          <w:sz w:val="20"/>
          <w:szCs w:val="20"/>
        </w:rPr>
      </w:pPr>
    </w:p>
    <w:p w14:paraId="58B6E6CB" w14:textId="77777777" w:rsidR="00063383" w:rsidRPr="004D5ACE" w:rsidRDefault="00063383" w:rsidP="00700364">
      <w:pPr>
        <w:keepNext/>
        <w:keepLines/>
        <w:numPr>
          <w:ilvl w:val="0"/>
          <w:numId w:val="73"/>
        </w:numPr>
        <w:spacing w:before="320" w:after="200" w:line="240" w:lineRule="auto"/>
        <w:ind w:left="0" w:firstLine="0"/>
        <w:outlineLvl w:val="0"/>
        <w:rPr>
          <w:rFonts w:ascii="Calibri" w:eastAsia="Times New Roman" w:hAnsi="Calibri" w:cs="Calibri"/>
          <w:color w:val="006788"/>
          <w:sz w:val="32"/>
          <w:szCs w:val="32"/>
        </w:rPr>
      </w:pPr>
      <w:bookmarkStart w:id="98" w:name="_Toc75356152"/>
      <w:r w:rsidRPr="004D5ACE">
        <w:rPr>
          <w:rFonts w:ascii="Calibri" w:eastAsia="Times New Roman" w:hAnsi="Calibri" w:cs="Calibri"/>
          <w:color w:val="006788"/>
          <w:sz w:val="32"/>
          <w:szCs w:val="32"/>
        </w:rPr>
        <w:t>Core Paths, Open Space and Active Travel</w:t>
      </w:r>
      <w:bookmarkEnd w:id="98"/>
    </w:p>
    <w:p w14:paraId="7BC0DD19" w14:textId="77777777" w:rsidR="00063383" w:rsidRPr="004D5ACE" w:rsidRDefault="00063383" w:rsidP="00063383">
      <w:pPr>
        <w:spacing w:after="120" w:line="264" w:lineRule="auto"/>
        <w:rPr>
          <w:rFonts w:ascii="Calibri" w:eastAsia="Times New Roman" w:hAnsi="Calibri" w:cs="Calibri"/>
        </w:rPr>
      </w:pPr>
      <w:r w:rsidRPr="004D5ACE">
        <w:rPr>
          <w:rFonts w:ascii="Times New Roman" w:eastAsia="Times New Roman" w:hAnsi="Times New Roman" w:cs="Calibri"/>
        </w:rPr>
        <w:t xml:space="preserve">Shetland is renowned for its magnificent open countryside, its rich moorlands, combined with its hills, landscapes and coastline, provides Shetland with a unique advantage to other parts of the country. Heritage features strongly in Shetlands character with many designated heritage sites and assets. Parks, amenity green spaces, core paths and the wider countryside and coast provide an important accessible resource for the community. At least some of this network is accessible to everyone in Shetland within a fifteen minute walk.  </w:t>
      </w:r>
    </w:p>
    <w:p w14:paraId="30EF02BE"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 xml:space="preserve">There is an SIC adopted core path network which is shown in </w:t>
      </w:r>
      <w:r w:rsidRPr="004D5ACE">
        <w:rPr>
          <w:rFonts w:ascii="Times New Roman" w:eastAsia="Times New Roman" w:hAnsi="Times New Roman" w:cs="Calibri"/>
          <w:b/>
          <w:i/>
        </w:rPr>
        <w:t xml:space="preserve">Figure 2.2 </w:t>
      </w:r>
      <w:r w:rsidRPr="004D5ACE">
        <w:rPr>
          <w:rFonts w:ascii="Times New Roman" w:eastAsia="Times New Roman" w:hAnsi="Times New Roman" w:cs="Calibri"/>
        </w:rPr>
        <w:t>of 102 routes extending to approximately 460km of paths suitable for non-motorised access was adopted in 2009. There are a further 59 access routes covering another 60km. Although there are currently no long distance trails through Shetland it is the long term aim of the Shetland Outdoor Access Forum to create the Shetland Way running along the spine of Shetland from Sumburgh in the south to Hermaness in the north with links to settlements and facilities.</w:t>
      </w:r>
    </w:p>
    <w:p w14:paraId="5C48F3D6" w14:textId="77777777" w:rsidR="00063383" w:rsidRPr="004D5ACE" w:rsidRDefault="00063383" w:rsidP="00063383">
      <w:pPr>
        <w:spacing w:after="120" w:line="264" w:lineRule="auto"/>
        <w:rPr>
          <w:rFonts w:ascii="Calibri" w:eastAsia="Times New Roman" w:hAnsi="Calibri" w:cs="Calibri"/>
          <w:i/>
          <w:color w:val="38B682"/>
          <w:sz w:val="20"/>
          <w:szCs w:val="20"/>
        </w:rPr>
      </w:pPr>
    </w:p>
    <w:p w14:paraId="75BF3726" w14:textId="77777777" w:rsidR="00063383" w:rsidRPr="004D5ACE" w:rsidRDefault="00063383" w:rsidP="00063383">
      <w:pPr>
        <w:spacing w:after="120" w:line="264" w:lineRule="auto"/>
        <w:rPr>
          <w:rFonts w:ascii="Calibri" w:eastAsia="Times New Roman" w:hAnsi="Calibri" w:cs="Calibri"/>
          <w:b/>
          <w:i/>
          <w:color w:val="38B682"/>
          <w:sz w:val="20"/>
          <w:szCs w:val="20"/>
        </w:rPr>
      </w:pPr>
    </w:p>
    <w:p w14:paraId="43B3A7E9" w14:textId="77777777" w:rsidR="00063383" w:rsidRPr="004D5ACE" w:rsidRDefault="00063383" w:rsidP="00063383">
      <w:pPr>
        <w:spacing w:after="120" w:line="264" w:lineRule="auto"/>
        <w:rPr>
          <w:rFonts w:ascii="Calibri" w:eastAsia="Times New Roman" w:hAnsi="Calibri" w:cs="Calibri"/>
          <w:b/>
          <w:i/>
          <w:color w:val="38B682"/>
          <w:sz w:val="20"/>
          <w:szCs w:val="20"/>
        </w:rPr>
      </w:pPr>
    </w:p>
    <w:p w14:paraId="5E3D8044" w14:textId="77777777" w:rsidR="00063383" w:rsidRPr="004D5ACE" w:rsidRDefault="00063383" w:rsidP="00063383">
      <w:pPr>
        <w:spacing w:after="120" w:line="264" w:lineRule="auto"/>
        <w:rPr>
          <w:rFonts w:ascii="Calibri" w:eastAsia="Times New Roman" w:hAnsi="Calibri" w:cs="Calibri"/>
          <w:b/>
          <w:i/>
          <w:color w:val="38B682"/>
          <w:sz w:val="20"/>
          <w:szCs w:val="20"/>
        </w:rPr>
      </w:pPr>
    </w:p>
    <w:p w14:paraId="786E9CBF"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99" w:name="_Toc75356153"/>
      <w:r w:rsidRPr="004D5ACE">
        <w:rPr>
          <w:rFonts w:ascii="Calibri" w:eastAsia="Times New Roman" w:hAnsi="Calibri" w:cs="Calibri"/>
          <w:color w:val="20A3C2"/>
          <w:sz w:val="28"/>
          <w:szCs w:val="28"/>
        </w:rPr>
        <w:lastRenderedPageBreak/>
        <w:t>Figure 2.3 Core Paths and Access Routes in Shetland</w:t>
      </w:r>
      <w:bookmarkEnd w:id="99"/>
      <w:r w:rsidRPr="004D5ACE">
        <w:rPr>
          <w:rFonts w:ascii="Calibri" w:eastAsia="Times New Roman" w:hAnsi="Calibri" w:cs="Calibri"/>
          <w:color w:val="20A3C2"/>
          <w:sz w:val="28"/>
          <w:szCs w:val="28"/>
        </w:rPr>
        <w:t xml:space="preserve"> </w:t>
      </w:r>
    </w:p>
    <w:p w14:paraId="468048BE" w14:textId="77777777" w:rsidR="00063383" w:rsidRPr="004D5ACE" w:rsidRDefault="00063383" w:rsidP="00063383">
      <w:pPr>
        <w:spacing w:after="0" w:line="264" w:lineRule="auto"/>
        <w:rPr>
          <w:rFonts w:ascii="Calibri" w:eastAsia="Times New Roman" w:hAnsi="Calibri" w:cs="Calibri"/>
          <w:i/>
          <w:color w:val="38B682"/>
          <w:sz w:val="20"/>
          <w:szCs w:val="20"/>
        </w:rPr>
      </w:pPr>
      <w:r w:rsidRPr="004D5ACE">
        <w:rPr>
          <w:rFonts w:ascii="Calibri" w:eastAsia="Times New Roman" w:hAnsi="Calibri" w:cs="Calibri"/>
          <w:i/>
          <w:noProof/>
          <w:color w:val="38B682"/>
          <w:sz w:val="20"/>
          <w:szCs w:val="20"/>
          <w:lang w:eastAsia="en-GB"/>
        </w:rPr>
        <w:drawing>
          <wp:inline distT="0" distB="0" distL="0" distR="0" wp14:anchorId="22CBE592" wp14:editId="0332C6B8">
            <wp:extent cx="3733800" cy="5276850"/>
            <wp:effectExtent l="19050" t="19050" r="19050" b="19050"/>
            <wp:docPr id="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733800" cy="5276850"/>
                    </a:xfrm>
                    <a:prstGeom prst="rect">
                      <a:avLst/>
                    </a:prstGeom>
                    <a:noFill/>
                    <a:ln w="9525" cmpd="sng">
                      <a:solidFill>
                        <a:srgbClr val="000000"/>
                      </a:solidFill>
                      <a:miter lim="800000"/>
                      <a:headEnd/>
                      <a:tailEnd/>
                    </a:ln>
                    <a:effectLst/>
                  </pic:spPr>
                </pic:pic>
              </a:graphicData>
            </a:graphic>
          </wp:inline>
        </w:drawing>
      </w:r>
    </w:p>
    <w:p w14:paraId="42737684" w14:textId="77777777" w:rsidR="00063383" w:rsidRPr="004D5ACE" w:rsidRDefault="00063383" w:rsidP="00063383">
      <w:pPr>
        <w:spacing w:after="0" w:line="264" w:lineRule="auto"/>
        <w:rPr>
          <w:rFonts w:ascii="Times New Roman" w:eastAsia="Times New Roman" w:hAnsi="Times New Roman" w:cs="Calibri"/>
          <w:i/>
          <w:color w:val="38B682"/>
          <w:sz w:val="20"/>
          <w:szCs w:val="20"/>
        </w:rPr>
      </w:pPr>
      <w:r w:rsidRPr="004D5ACE">
        <w:rPr>
          <w:rFonts w:ascii="Times New Roman" w:eastAsia="Times New Roman" w:hAnsi="Times New Roman" w:cs="Calibri"/>
          <w:i/>
          <w:color w:val="38B682"/>
          <w:sz w:val="20"/>
          <w:szCs w:val="20"/>
        </w:rPr>
        <w:t>Source: SIC</w:t>
      </w:r>
    </w:p>
    <w:p w14:paraId="62968975"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A core paths plan is a frame work of routes that is sufficient for the purpose of giving the public reasonable access throughout Shetland and to satisfy the basic path needs of local people and visitors for recreation exercise and transit. The Shetland core paths plan was adopted in 2009 and comprises many different types of paths, ranging from natural ground to constructed paths. As a whole the core paths network caters for all types of users – walkers, cyclists, horse riders, people with disabilities etc. but not every route is suitable for all user groups. Core paths and access routes have a strong recreational focus and do not generally provide active travel routes. There is a significant amount of work required to form this into a coherent network offering transit opportunities.</w:t>
      </w:r>
    </w:p>
    <w:p w14:paraId="44242FBC"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Shetland covers a fairly large geographic areas, with a small number of population centres and a large number of small dispersed settlements. These are often single isolated dwellings.</w:t>
      </w:r>
    </w:p>
    <w:p w14:paraId="3B481E28" w14:textId="77777777" w:rsidR="00063383" w:rsidRPr="004D5ACE" w:rsidRDefault="00063383" w:rsidP="00063383">
      <w:pPr>
        <w:spacing w:after="120" w:line="264" w:lineRule="auto"/>
        <w:rPr>
          <w:rFonts w:ascii="Calibri" w:eastAsia="Times New Roman" w:hAnsi="Calibri" w:cs="Calibri"/>
          <w:sz w:val="20"/>
          <w:lang w:eastAsia="en-GB"/>
        </w:rPr>
      </w:pPr>
      <w:r w:rsidRPr="004D5ACE">
        <w:rPr>
          <w:rFonts w:ascii="Calibri" w:eastAsia="Times New Roman" w:hAnsi="Calibri" w:cs="Calibri"/>
          <w:sz w:val="20"/>
          <w:lang w:eastAsia="en-GB"/>
        </w:rPr>
        <w:t xml:space="preserve">As well as Shetland having some great spaces to use and enjoy, there are some areas that are under used, lay vacant or are not used to their full potential. In addition, due to the geographical nature and sparse development, accessibility can also a major issue for most when accessing types of open spaces across Shetland. There is a requirement to complete an Open Space Audit in Shetland and develop an Open Space Strategy to identify any specific issues and possible solutions. </w:t>
      </w:r>
    </w:p>
    <w:p w14:paraId="58B9BCB8" w14:textId="77777777" w:rsidR="00063383" w:rsidRPr="004D5ACE" w:rsidRDefault="00063383" w:rsidP="00063383">
      <w:pPr>
        <w:spacing w:after="120" w:line="264" w:lineRule="auto"/>
        <w:rPr>
          <w:rFonts w:ascii="Calibri" w:eastAsia="Times New Roman" w:hAnsi="Calibri" w:cs="Calibri"/>
          <w:sz w:val="20"/>
          <w:lang w:eastAsia="en-GB"/>
        </w:rPr>
      </w:pPr>
      <w:r w:rsidRPr="004D5ACE">
        <w:rPr>
          <w:rFonts w:ascii="Calibri" w:eastAsia="Times New Roman" w:hAnsi="Calibri" w:cs="Calibri"/>
          <w:sz w:val="20"/>
          <w:lang w:eastAsia="en-GB"/>
        </w:rPr>
        <w:t xml:space="preserve">Active travel means making a journey using a mode of transport which involves physical activity such as walking, wheeling, cycling and scooting including travel to and from places where live to where we work, learn, visit and play. However, car ownership (per household) in Shetland is one of the highest in Scotland at 74% and the dispersed population over a large area and multiple islands is a major factor in the current high level of car use. However, data from the 2011 census shows that while average commuting distances in Shetland are similar to those in Scotland and a high proportion of commutes under 2 km the majority of journeys are by car. The percentage of children walking or cycling to school is also much lower than the national average. While this in part reflects the rural </w:t>
      </w:r>
      <w:r w:rsidRPr="004D5ACE">
        <w:rPr>
          <w:rFonts w:ascii="Calibri" w:eastAsia="Times New Roman" w:hAnsi="Calibri" w:cs="Calibri"/>
          <w:sz w:val="20"/>
          <w:lang w:eastAsia="en-GB"/>
        </w:rPr>
        <w:lastRenderedPageBreak/>
        <w:t>remote nature of Shetland and the northern climate there is potential for more active travel in a number of localities. The vision for the Shetland Active Travel Strategy is to ensure that “walking and cycling are attractive and realistic travel choices for short journeys in Shetland”.</w:t>
      </w:r>
    </w:p>
    <w:p w14:paraId="6889D707" w14:textId="77777777" w:rsidR="00063383" w:rsidRPr="004D5ACE" w:rsidRDefault="00063383" w:rsidP="00063383">
      <w:pPr>
        <w:spacing w:after="120" w:line="264" w:lineRule="auto"/>
        <w:rPr>
          <w:rFonts w:ascii="Calibri" w:eastAsia="Times New Roman" w:hAnsi="Calibri" w:cs="Calibri"/>
          <w:sz w:val="20"/>
          <w:lang w:eastAsia="en-GB"/>
        </w:rPr>
      </w:pPr>
      <w:r w:rsidRPr="004D5ACE">
        <w:rPr>
          <w:rFonts w:ascii="Calibri" w:eastAsia="Times New Roman" w:hAnsi="Calibri" w:cs="Calibri"/>
          <w:sz w:val="20"/>
          <w:lang w:eastAsia="en-GB"/>
        </w:rPr>
        <w:t xml:space="preserve">Public transport options within the region tend to be limited, especially in more rural areas with a limited bus service and no train lines. This means that there is a continued reliance on car ownership and use. An ongoing issue which limits the participation in Active Travel is the lack of suitable network of cycleways and footpaths.  </w:t>
      </w:r>
    </w:p>
    <w:p w14:paraId="0B0B0EDF" w14:textId="77777777" w:rsidR="00063383" w:rsidRPr="004D5ACE" w:rsidRDefault="00063383" w:rsidP="00700364">
      <w:pPr>
        <w:keepNext/>
        <w:keepLines/>
        <w:numPr>
          <w:ilvl w:val="0"/>
          <w:numId w:val="73"/>
        </w:numPr>
        <w:spacing w:before="320" w:after="0" w:line="240" w:lineRule="auto"/>
        <w:ind w:left="0" w:firstLine="0"/>
        <w:outlineLvl w:val="0"/>
        <w:rPr>
          <w:rFonts w:ascii="Calibri Light" w:eastAsia="Times New Roman" w:hAnsi="Calibri Light" w:cs="Times New Roman"/>
          <w:color w:val="006788"/>
          <w:sz w:val="32"/>
          <w:szCs w:val="32"/>
          <w:lang w:eastAsia="en-GB"/>
        </w:rPr>
      </w:pPr>
      <w:r w:rsidRPr="004D5ACE">
        <w:rPr>
          <w:rFonts w:ascii="Calibri Light" w:eastAsia="Times New Roman" w:hAnsi="Calibri Light" w:cs="Times New Roman"/>
          <w:color w:val="006788"/>
          <w:sz w:val="32"/>
          <w:szCs w:val="32"/>
          <w:lang w:eastAsia="en-GB"/>
        </w:rPr>
        <w:t>Community empowerment</w:t>
      </w:r>
    </w:p>
    <w:p w14:paraId="424646FF" w14:textId="77777777" w:rsidR="00063383" w:rsidRPr="004D5ACE" w:rsidRDefault="00063383" w:rsidP="00063383">
      <w:pPr>
        <w:spacing w:after="120" w:line="264" w:lineRule="auto"/>
        <w:rPr>
          <w:rFonts w:ascii="Calibri" w:eastAsia="Times New Roman" w:hAnsi="Calibri" w:cs="Times New Roman"/>
          <w:sz w:val="20"/>
          <w:szCs w:val="20"/>
          <w:lang w:eastAsia="en-GB"/>
        </w:rPr>
      </w:pPr>
      <w:r w:rsidRPr="004D5ACE">
        <w:rPr>
          <w:rFonts w:ascii="Calibri" w:eastAsia="Times New Roman" w:hAnsi="Calibri" w:cs="Times New Roman"/>
          <w:sz w:val="20"/>
          <w:szCs w:val="20"/>
          <w:lang w:eastAsia="en-GB"/>
        </w:rPr>
        <w:t>Shetland has a high level of community engagement with 56% of people involved in volunteering compared to a national average of 27%.  People want to be involved and influence decisions that affect them.  With:</w:t>
      </w:r>
      <w:r w:rsidRPr="004D5ACE">
        <w:rPr>
          <w:rFonts w:ascii="Calibri" w:eastAsia="Times New Roman" w:hAnsi="Calibri" w:cs="Times New Roman"/>
          <w:sz w:val="20"/>
          <w:szCs w:val="20"/>
          <w:vertAlign w:val="superscript"/>
          <w:lang w:eastAsia="en-GB"/>
        </w:rPr>
        <w:footnoteReference w:id="26"/>
      </w:r>
      <w:r w:rsidRPr="004D5ACE">
        <w:rPr>
          <w:rFonts w:ascii="Calibri" w:eastAsia="Times New Roman" w:hAnsi="Calibri" w:cs="Times New Roman"/>
          <w:sz w:val="20"/>
          <w:szCs w:val="20"/>
          <w:lang w:eastAsia="en-GB"/>
        </w:rPr>
        <w:t xml:space="preserve"> </w:t>
      </w:r>
    </w:p>
    <w:p w14:paraId="1D1E7124" w14:textId="77777777" w:rsidR="00063383" w:rsidRPr="004D5ACE" w:rsidRDefault="00063383" w:rsidP="00700364">
      <w:pPr>
        <w:numPr>
          <w:ilvl w:val="0"/>
          <w:numId w:val="78"/>
        </w:numPr>
        <w:spacing w:after="120" w:line="264" w:lineRule="auto"/>
        <w:contextualSpacing/>
        <w:rPr>
          <w:rFonts w:ascii="Calibri" w:eastAsia="Times New Roman" w:hAnsi="Calibri" w:cs="Times New Roman"/>
          <w:sz w:val="20"/>
          <w:szCs w:val="20"/>
          <w:lang w:eastAsia="en-GB"/>
        </w:rPr>
      </w:pPr>
      <w:r w:rsidRPr="004D5ACE">
        <w:rPr>
          <w:rFonts w:ascii="Calibri" w:eastAsia="Times New Roman" w:hAnsi="Calibri" w:cs="Times New Roman"/>
          <w:sz w:val="20"/>
          <w:szCs w:val="20"/>
          <w:lang w:eastAsia="en-GB"/>
        </w:rPr>
        <w:t>27% of people in Shetland say they feel they can influence decisions affecting their local area.</w:t>
      </w:r>
    </w:p>
    <w:p w14:paraId="33E73703" w14:textId="77777777" w:rsidR="00063383" w:rsidRPr="004D5ACE" w:rsidRDefault="00063383" w:rsidP="00700364">
      <w:pPr>
        <w:numPr>
          <w:ilvl w:val="0"/>
          <w:numId w:val="78"/>
        </w:numPr>
        <w:spacing w:after="120" w:line="264" w:lineRule="auto"/>
        <w:contextualSpacing/>
        <w:rPr>
          <w:rFonts w:ascii="Calibri" w:eastAsia="Times New Roman" w:hAnsi="Calibri" w:cs="Times New Roman"/>
          <w:sz w:val="20"/>
          <w:szCs w:val="20"/>
          <w:lang w:eastAsia="en-GB"/>
        </w:rPr>
      </w:pPr>
      <w:r w:rsidRPr="004D5ACE">
        <w:rPr>
          <w:rFonts w:ascii="Calibri" w:eastAsia="Times New Roman" w:hAnsi="Calibri" w:cs="Times New Roman"/>
          <w:sz w:val="20"/>
          <w:szCs w:val="20"/>
          <w:lang w:eastAsia="en-GB"/>
        </w:rPr>
        <w:t xml:space="preserve">41% of people want to be more involved in decision making about their area, the national average is 34%. </w:t>
      </w:r>
    </w:p>
    <w:p w14:paraId="48364C20" w14:textId="77777777" w:rsidR="00063383" w:rsidRPr="004D5ACE" w:rsidRDefault="00063383" w:rsidP="00700364">
      <w:pPr>
        <w:numPr>
          <w:ilvl w:val="0"/>
          <w:numId w:val="78"/>
        </w:numPr>
        <w:spacing w:after="120" w:line="264" w:lineRule="auto"/>
        <w:contextualSpacing/>
        <w:rPr>
          <w:rFonts w:ascii="Calibri" w:eastAsia="Times New Roman" w:hAnsi="Calibri" w:cs="Times New Roman"/>
          <w:sz w:val="20"/>
          <w:szCs w:val="20"/>
          <w:lang w:eastAsia="en-GB"/>
        </w:rPr>
      </w:pPr>
      <w:r w:rsidRPr="004D5ACE">
        <w:rPr>
          <w:rFonts w:ascii="Calibri" w:eastAsia="Times New Roman" w:hAnsi="Calibri" w:cs="Times New Roman"/>
          <w:sz w:val="20"/>
          <w:szCs w:val="20"/>
          <w:lang w:eastAsia="en-GB"/>
        </w:rPr>
        <w:t>88% of people in Shetland feel that they are part of their community, the national average is 77%</w:t>
      </w:r>
    </w:p>
    <w:p w14:paraId="66133FE3" w14:textId="77777777" w:rsidR="00063383" w:rsidRPr="004D5ACE" w:rsidRDefault="00063383" w:rsidP="00700364">
      <w:pPr>
        <w:keepNext/>
        <w:keepLines/>
        <w:numPr>
          <w:ilvl w:val="0"/>
          <w:numId w:val="73"/>
        </w:numPr>
        <w:spacing w:before="320" w:after="0" w:line="240" w:lineRule="auto"/>
        <w:ind w:left="0" w:firstLine="0"/>
        <w:outlineLvl w:val="0"/>
        <w:rPr>
          <w:rFonts w:ascii="Calibri Light" w:eastAsia="Times New Roman" w:hAnsi="Calibri Light" w:cs="Times New Roman"/>
          <w:color w:val="006788"/>
          <w:sz w:val="32"/>
          <w:szCs w:val="32"/>
          <w:lang w:eastAsia="en-GB"/>
        </w:rPr>
      </w:pPr>
      <w:r w:rsidRPr="004D5ACE">
        <w:rPr>
          <w:rFonts w:ascii="Calibri Light" w:eastAsia="Times New Roman" w:hAnsi="Calibri Light" w:cs="Times New Roman"/>
          <w:color w:val="006788"/>
          <w:sz w:val="32"/>
          <w:szCs w:val="32"/>
          <w:lang w:eastAsia="en-GB"/>
        </w:rPr>
        <w:t xml:space="preserve">Equality </w:t>
      </w:r>
    </w:p>
    <w:p w14:paraId="0B86E69F" w14:textId="77777777" w:rsidR="00063383" w:rsidRPr="004D5ACE" w:rsidRDefault="00063383" w:rsidP="00063383">
      <w:pPr>
        <w:spacing w:after="120" w:line="264" w:lineRule="auto"/>
        <w:rPr>
          <w:rFonts w:ascii="Calibri" w:eastAsia="Times New Roman" w:hAnsi="Calibri" w:cs="Times New Roman"/>
          <w:sz w:val="20"/>
          <w:szCs w:val="20"/>
          <w:lang w:eastAsia="en-GB"/>
        </w:rPr>
      </w:pPr>
      <w:r w:rsidRPr="004D5ACE">
        <w:rPr>
          <w:rFonts w:ascii="Calibri" w:eastAsia="Times New Roman" w:hAnsi="Calibri" w:cs="Times New Roman"/>
          <w:sz w:val="20"/>
          <w:szCs w:val="20"/>
          <w:lang w:eastAsia="en-GB"/>
        </w:rPr>
        <w:t xml:space="preserve">Equality will be assessed in greater detail in an Equalities Impact Assessment as Energy Transition in Shetland has great potential to reduce inequalities on a wide range of fronts.  </w:t>
      </w:r>
    </w:p>
    <w:p w14:paraId="514A1E9A" w14:textId="77777777" w:rsidR="00063383" w:rsidRPr="004D5ACE" w:rsidRDefault="00063383" w:rsidP="00700364">
      <w:pPr>
        <w:keepNext/>
        <w:keepLines/>
        <w:numPr>
          <w:ilvl w:val="0"/>
          <w:numId w:val="73"/>
        </w:numPr>
        <w:spacing w:before="320" w:after="0" w:line="240" w:lineRule="auto"/>
        <w:ind w:left="0" w:firstLine="0"/>
        <w:outlineLvl w:val="0"/>
        <w:rPr>
          <w:rFonts w:ascii="Calibri" w:eastAsia="Times New Roman" w:hAnsi="Calibri" w:cs="Calibri"/>
          <w:color w:val="006788"/>
          <w:sz w:val="32"/>
          <w:szCs w:val="32"/>
        </w:rPr>
      </w:pPr>
      <w:bookmarkStart w:id="100" w:name="_Toc75356154"/>
      <w:r w:rsidRPr="004D5ACE">
        <w:rPr>
          <w:rFonts w:ascii="Calibri" w:eastAsia="Times New Roman" w:hAnsi="Calibri" w:cs="Calibri"/>
          <w:color w:val="006788"/>
          <w:sz w:val="32"/>
          <w:szCs w:val="32"/>
        </w:rPr>
        <w:t>Key Messages</w:t>
      </w:r>
      <w:bookmarkEnd w:id="100"/>
    </w:p>
    <w:p w14:paraId="2384E6A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population of Shetland is predicted to remain stable with a slight decline, with this being more acute in the outer islands and rural areas as the population </w:t>
      </w:r>
      <w:r w:rsidRPr="004D5ACE">
        <w:rPr>
          <w:rFonts w:ascii="Calibri" w:eastAsia="Times New Roman" w:hAnsi="Calibri" w:cs="Calibri"/>
          <w:sz w:val="20"/>
          <w:szCs w:val="20"/>
        </w:rPr>
        <w:t xml:space="preserve">centralises towards the main town of Lerwick.  The population is ageing at a faster rate than the rest of Scotland leaving a marked decline in the percentage of the working age population, again particularly in outer islands and more rural areas.  This trend is set to continue with employment and education opportunities a key factor as well as the high cost of living and limited service availability.  </w:t>
      </w:r>
    </w:p>
    <w:p w14:paraId="3C91F71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Shetland Islands Council undertook a ‘Place Standard’ exercise in 2016 where over 900 people provided feedback on what is positive about where they live and what needs the most improvement.  The top 3 priorities requiring most improvement were identified as:</w:t>
      </w:r>
    </w:p>
    <w:p w14:paraId="46C17723" w14:textId="77777777" w:rsidR="00063383" w:rsidRPr="004D5ACE" w:rsidRDefault="00063383" w:rsidP="00700364">
      <w:pPr>
        <w:numPr>
          <w:ilvl w:val="0"/>
          <w:numId w:val="79"/>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public transport;</w:t>
      </w:r>
    </w:p>
    <w:p w14:paraId="070459A0" w14:textId="77777777" w:rsidR="00063383" w:rsidRPr="004D5ACE" w:rsidRDefault="00063383" w:rsidP="00700364">
      <w:pPr>
        <w:numPr>
          <w:ilvl w:val="0"/>
          <w:numId w:val="79"/>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work and local economy; and,</w:t>
      </w:r>
    </w:p>
    <w:p w14:paraId="4CEF15C8" w14:textId="77777777" w:rsidR="00063383" w:rsidRPr="004D5ACE" w:rsidRDefault="00063383" w:rsidP="00700364">
      <w:pPr>
        <w:numPr>
          <w:ilvl w:val="0"/>
          <w:numId w:val="79"/>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housing and community. (in remote areas the 3</w:t>
      </w:r>
      <w:r w:rsidRPr="004D5ACE">
        <w:rPr>
          <w:rFonts w:ascii="Calibri" w:eastAsia="Times New Roman" w:hAnsi="Calibri" w:cs="Calibri"/>
          <w:sz w:val="20"/>
          <w:szCs w:val="20"/>
          <w:vertAlign w:val="superscript"/>
        </w:rPr>
        <w:t>rd</w:t>
      </w:r>
      <w:r w:rsidRPr="004D5ACE">
        <w:rPr>
          <w:rFonts w:ascii="Calibri" w:eastAsia="Times New Roman" w:hAnsi="Calibri" w:cs="Calibri"/>
          <w:sz w:val="20"/>
          <w:szCs w:val="20"/>
        </w:rPr>
        <w:t xml:space="preserve"> highest priority for improvement was facilities and amenities).</w:t>
      </w:r>
    </w:p>
    <w:p w14:paraId="0B237E8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Rural depopulation and an ageing population makes Shetland increasingly fragile with a high </w:t>
      </w:r>
      <w:r w:rsidRPr="004D5ACE">
        <w:rPr>
          <w:rFonts w:ascii="Calibri" w:eastAsia="Times New Roman" w:hAnsi="Calibri" w:cs="Calibri"/>
          <w:i/>
          <w:sz w:val="20"/>
          <w:szCs w:val="20"/>
        </w:rPr>
        <w:t>Old Age Dependency Ratio</w:t>
      </w:r>
      <w:r w:rsidRPr="004D5ACE">
        <w:rPr>
          <w:rFonts w:ascii="Calibri" w:eastAsia="Times New Roman" w:hAnsi="Calibri" w:cs="Calibri"/>
          <w:sz w:val="20"/>
          <w:szCs w:val="20"/>
        </w:rPr>
        <w:t>. Essential posts such as medics and teachers are increasingly difficult to fill and many other local services are delivered by volunteers as appropriate.  This may become more challenging if the population continues to decline and age.</w:t>
      </w:r>
    </w:p>
    <w:p w14:paraId="6BB92DC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Life expectancy and health are generally positive in Shetland and levels of wellbeing are high.  The high cost of living, however, may result in more people living in poverty and associated health impacts of this especially considering the longstanding issue of fuel poverty.  </w:t>
      </w:r>
    </w:p>
    <w:p w14:paraId="3A1ECC8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Community engagement is good and this is something that needs to be sustained as empowering individuals and communities </w:t>
      </w:r>
      <w:r>
        <w:rPr>
          <w:rFonts w:ascii="Calibri" w:eastAsia="Times New Roman" w:hAnsi="Calibri" w:cs="Calibri"/>
          <w:sz w:val="20"/>
          <w:szCs w:val="20"/>
        </w:rPr>
        <w:t>to engage with climate action</w:t>
      </w:r>
      <w:r w:rsidRPr="004D5ACE">
        <w:rPr>
          <w:rFonts w:ascii="Calibri" w:eastAsia="Times New Roman" w:hAnsi="Calibri" w:cs="Calibri"/>
          <w:sz w:val="20"/>
          <w:szCs w:val="20"/>
        </w:rPr>
        <w:t xml:space="preserve"> is an impor</w:t>
      </w:r>
      <w:r>
        <w:rPr>
          <w:rFonts w:ascii="Calibri" w:eastAsia="Times New Roman" w:hAnsi="Calibri" w:cs="Calibri"/>
          <w:sz w:val="20"/>
          <w:szCs w:val="20"/>
        </w:rPr>
        <w:t>tant part of the SIC Climate Change Strategy</w:t>
      </w:r>
      <w:r w:rsidRPr="004D5ACE">
        <w:rPr>
          <w:rFonts w:ascii="Calibri" w:eastAsia="Times New Roman" w:hAnsi="Calibri" w:cs="Calibri"/>
          <w:sz w:val="20"/>
          <w:szCs w:val="20"/>
        </w:rPr>
        <w:t>.</w:t>
      </w:r>
    </w:p>
    <w:p w14:paraId="4A98C2E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These factors are all key to the purpose of</w:t>
      </w:r>
      <w:r>
        <w:rPr>
          <w:rFonts w:ascii="Calibri" w:eastAsia="Times New Roman" w:hAnsi="Calibri" w:cs="Calibri"/>
          <w:sz w:val="20"/>
          <w:szCs w:val="20"/>
        </w:rPr>
        <w:t xml:space="preserve"> the SIC Climate Change</w:t>
      </w:r>
      <w:r w:rsidRPr="004D5ACE">
        <w:rPr>
          <w:rFonts w:ascii="Calibri" w:eastAsia="Times New Roman" w:hAnsi="Calibri" w:cs="Calibri"/>
          <w:sz w:val="20"/>
          <w:szCs w:val="20"/>
        </w:rPr>
        <w:t xml:space="preserve"> Strategy which will work to address sustai</w:t>
      </w:r>
      <w:r>
        <w:rPr>
          <w:rFonts w:ascii="Calibri" w:eastAsia="Times New Roman" w:hAnsi="Calibri" w:cs="Calibri"/>
          <w:sz w:val="20"/>
          <w:szCs w:val="20"/>
        </w:rPr>
        <w:t>nable development</w:t>
      </w:r>
      <w:r w:rsidRPr="004D5ACE">
        <w:rPr>
          <w:rFonts w:ascii="Calibri" w:eastAsia="Times New Roman" w:hAnsi="Calibri" w:cs="Calibri"/>
          <w:sz w:val="20"/>
          <w:szCs w:val="20"/>
        </w:rPr>
        <w:t xml:space="preserve">. Opportunities for Active Travel, green corridors and access to open space need to be considered but require </w:t>
      </w:r>
      <w:r w:rsidRPr="004D5ACE">
        <w:rPr>
          <w:rFonts w:ascii="Calibri" w:eastAsia="Times New Roman" w:hAnsi="Calibri" w:cs="Calibri"/>
          <w:sz w:val="20"/>
          <w:szCs w:val="20"/>
        </w:rPr>
        <w:lastRenderedPageBreak/>
        <w:t>further investigation. It is also a stated aim of SIC to retain in, or relocate to, Shetland more young people to live, study and raise families, while older people live active, independent and healthy lives for as long as possible.  The Council also plans to campaign to ensure that regulations and arrangements allow Shetland-generated green energy to be made available to Shetland customers and industries at affordable prices</w:t>
      </w:r>
      <w:r w:rsidRPr="004D5ACE">
        <w:rPr>
          <w:rFonts w:ascii="Calibri" w:eastAsia="Times New Roman" w:hAnsi="Calibri" w:cs="Calibri"/>
          <w:sz w:val="20"/>
          <w:szCs w:val="20"/>
          <w:vertAlign w:val="superscript"/>
        </w:rPr>
        <w:footnoteReference w:id="27"/>
      </w:r>
      <w:r w:rsidRPr="004D5ACE">
        <w:rPr>
          <w:rFonts w:ascii="Calibri" w:eastAsia="Times New Roman" w:hAnsi="Calibri" w:cs="Calibri"/>
          <w:sz w:val="20"/>
          <w:szCs w:val="20"/>
        </w:rPr>
        <w:t>.</w:t>
      </w:r>
    </w:p>
    <w:p w14:paraId="61795D9F"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01" w:name="_Toc75356155"/>
      <w:r w:rsidRPr="004D5ACE">
        <w:rPr>
          <w:rFonts w:ascii="Calibri" w:eastAsia="Times New Roman" w:hAnsi="Calibri" w:cs="Calibri"/>
          <w:color w:val="006788"/>
          <w:sz w:val="32"/>
          <w:szCs w:val="32"/>
        </w:rPr>
        <w:t>Topic 3: Soils and Geology</w:t>
      </w:r>
      <w:bookmarkEnd w:id="101"/>
    </w:p>
    <w:p w14:paraId="080990D4" w14:textId="77777777" w:rsidR="00063383" w:rsidRPr="004D5ACE" w:rsidRDefault="00063383" w:rsidP="00063383">
      <w:pPr>
        <w:spacing w:before="200" w:after="120" w:line="264" w:lineRule="auto"/>
        <w:rPr>
          <w:rFonts w:ascii="Calibri" w:eastAsia="Times New Roman" w:hAnsi="Calibri" w:cs="Calibri"/>
          <w:b/>
          <w:color w:val="00455B"/>
          <w:sz w:val="28"/>
          <w:szCs w:val="28"/>
        </w:rPr>
      </w:pPr>
      <w:r w:rsidRPr="004D5ACE">
        <w:rPr>
          <w:rFonts w:ascii="Times New Roman" w:eastAsia="Times New Roman" w:hAnsi="Times New Roman" w:cs="Calibri"/>
          <w:b/>
          <w:color w:val="00455B"/>
          <w:sz w:val="28"/>
          <w:szCs w:val="28"/>
        </w:rPr>
        <w:t>Scotland’s Soils</w:t>
      </w:r>
    </w:p>
    <w:p w14:paraId="7205D65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Soil is vital for growing food, protecting out water quality and as a carbon store.  Soils across Scotland vary depending on their geology, make-up, climate, location and management.</w:t>
      </w:r>
    </w:p>
    <w:p w14:paraId="64FD238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Most of the soils in Scotland have formed since the end of the last ice age, so they are relatively young compared with soils in other parts of the world (Scotland’s Soils website).</w:t>
      </w:r>
    </w:p>
    <w:p w14:paraId="5E4883A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Soil in Scotland contains a lot of organic matter, living and dead material from plants and animals most of which is organic carbon.  This makes our soil a significant carbon store.  The high level of carbon matter in our soils is due to our cold and wet climate.  This slows down the process by which the organic matter breaks down.  The wet climate also washes a lot of elements from the soil leaving them acid rich and nutrient poor.</w:t>
      </w:r>
    </w:p>
    <w:p w14:paraId="1EEF6B72"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02" w:name="_Toc75356156"/>
      <w:r w:rsidRPr="004D5ACE">
        <w:rPr>
          <w:rFonts w:ascii="Calibri" w:eastAsia="Times New Roman" w:hAnsi="Calibri" w:cs="Calibri"/>
          <w:color w:val="006788"/>
          <w:sz w:val="32"/>
          <w:szCs w:val="32"/>
        </w:rPr>
        <w:t>Geology of Shetland</w:t>
      </w:r>
      <w:bookmarkEnd w:id="102"/>
    </w:p>
    <w:p w14:paraId="61F9BCB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whole of Shetland was established as a UNESCO Geopark in 2009 due to its outstanding geological heritage.  The majority of the rocks of Shetland are part of an old, deeply eroded mountain chain called the Caledonian Orogenic Belt which was raised up as a mountain block between 400 and 600 million years ago. This </w:t>
      </w:r>
      <w:r w:rsidRPr="004D5ACE">
        <w:rPr>
          <w:rFonts w:ascii="Calibri" w:eastAsia="Times New Roman" w:hAnsi="Calibri" w:cs="Calibri"/>
          <w:sz w:val="20"/>
          <w:szCs w:val="20"/>
        </w:rPr>
        <w:t xml:space="preserve">same mountain chain forms most of Norway, Scotland and Northern Ireland.   The key geological features of Shetland can be seen in </w:t>
      </w:r>
      <w:r w:rsidRPr="004D5ACE">
        <w:rPr>
          <w:rFonts w:ascii="Calibri" w:eastAsia="Times New Roman" w:hAnsi="Calibri" w:cs="Calibri"/>
          <w:b/>
          <w:i/>
          <w:sz w:val="20"/>
          <w:szCs w:val="20"/>
        </w:rPr>
        <w:t>Figure 3.1</w:t>
      </w:r>
      <w:r w:rsidRPr="004D5ACE">
        <w:rPr>
          <w:rFonts w:ascii="Calibri" w:eastAsia="Times New Roman" w:hAnsi="Calibri" w:cs="Calibri"/>
          <w:sz w:val="20"/>
          <w:szCs w:val="20"/>
        </w:rPr>
        <w:t xml:space="preserve">. </w:t>
      </w:r>
    </w:p>
    <w:p w14:paraId="44C9C38C"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i/>
          <w:color w:val="00455B"/>
        </w:rPr>
      </w:pPr>
      <w:bookmarkStart w:id="103" w:name="_Toc75356157"/>
      <w:r w:rsidRPr="004D5ACE">
        <w:rPr>
          <w:rFonts w:ascii="Calibri Light" w:eastAsia="Times New Roman" w:hAnsi="Calibri Light" w:cs="Calibri"/>
          <w:i/>
          <w:color w:val="20A3C2"/>
          <w:sz w:val="28"/>
          <w:szCs w:val="28"/>
        </w:rPr>
        <w:lastRenderedPageBreak/>
        <w:t>Figure 3.1 – Geology of Shetland</w:t>
      </w:r>
      <w:bookmarkEnd w:id="103"/>
      <w:r w:rsidRPr="004D5ACE">
        <w:rPr>
          <w:rFonts w:ascii="Times New Roman" w:eastAsia="Times New Roman" w:hAnsi="Times New Roman" w:cs="Calibri"/>
          <w:i/>
          <w:noProof/>
          <w:color w:val="00455B"/>
          <w:lang w:eastAsia="en-GB"/>
        </w:rPr>
        <w:drawing>
          <wp:inline distT="0" distB="0" distL="0" distR="0" wp14:anchorId="4DFE288E" wp14:editId="2A66B3C5">
            <wp:extent cx="3362325" cy="5248275"/>
            <wp:effectExtent l="0" t="0" r="9525" b="9525"/>
            <wp:docPr id="4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2">
                      <a:extLst>
                        <a:ext uri="{28A0092B-C50C-407E-A947-70E740481C1C}">
                          <a14:useLocalDpi xmlns:a14="http://schemas.microsoft.com/office/drawing/2010/main" val="0"/>
                        </a:ext>
                      </a:extLst>
                    </a:blip>
                    <a:srcRect t="3981"/>
                    <a:stretch>
                      <a:fillRect/>
                    </a:stretch>
                  </pic:blipFill>
                  <pic:spPr bwMode="auto">
                    <a:xfrm>
                      <a:off x="0" y="0"/>
                      <a:ext cx="3362325" cy="5248275"/>
                    </a:xfrm>
                    <a:prstGeom prst="rect">
                      <a:avLst/>
                    </a:prstGeom>
                    <a:noFill/>
                    <a:ln>
                      <a:noFill/>
                    </a:ln>
                  </pic:spPr>
                </pic:pic>
              </a:graphicData>
            </a:graphic>
          </wp:inline>
        </w:drawing>
      </w:r>
    </w:p>
    <w:p w14:paraId="0B5FB07F" w14:textId="77777777" w:rsidR="00063383" w:rsidRPr="004D5ACE" w:rsidRDefault="00063383" w:rsidP="00063383">
      <w:pPr>
        <w:spacing w:after="120" w:line="264" w:lineRule="auto"/>
        <w:rPr>
          <w:rFonts w:ascii="Times New Roman" w:eastAsia="Times New Roman" w:hAnsi="Times New Roman" w:cs="Calibri"/>
          <w:i/>
          <w:color w:val="00455B"/>
          <w:sz w:val="20"/>
          <w:szCs w:val="20"/>
        </w:rPr>
      </w:pPr>
      <w:r w:rsidRPr="004D5ACE">
        <w:rPr>
          <w:rFonts w:ascii="Times New Roman" w:eastAsia="Times New Roman" w:hAnsi="Times New Roman" w:cs="Calibri"/>
          <w:i/>
          <w:color w:val="00455B"/>
          <w:sz w:val="20"/>
          <w:szCs w:val="20"/>
        </w:rPr>
        <w:t>Source: Shetland Amenity Trust</w:t>
      </w:r>
    </w:p>
    <w:p w14:paraId="7102BB6B" w14:textId="77777777" w:rsidR="00063383" w:rsidRPr="004D5ACE" w:rsidRDefault="00063383" w:rsidP="00063383">
      <w:pPr>
        <w:spacing w:after="0" w:line="264" w:lineRule="auto"/>
        <w:rPr>
          <w:rFonts w:ascii="Calibri" w:eastAsia="Times New Roman" w:hAnsi="Calibri" w:cs="Calibri"/>
          <w:b/>
          <w:color w:val="00455B"/>
          <w:sz w:val="28"/>
          <w:szCs w:val="28"/>
        </w:rPr>
        <w:sectPr w:rsidR="00063383" w:rsidRPr="004D5ACE" w:rsidSect="00E87B15">
          <w:type w:val="continuous"/>
          <w:pgSz w:w="16838" w:h="11906" w:orient="landscape" w:code="9"/>
          <w:pgMar w:top="1440" w:right="1440" w:bottom="1440" w:left="1440" w:header="709" w:footer="709" w:gutter="0"/>
          <w:cols w:num="2" w:space="720"/>
        </w:sectPr>
      </w:pPr>
    </w:p>
    <w:p w14:paraId="10DCFC6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lastRenderedPageBreak/>
        <w:t>In the south-eastern and western parts of Shetland, these rocks have been overlain by sedimentary rocks of Old Red Sandstone age. These rocks were laid down and folded during the Devonian era around 400 million years ago. Running north-south through Shetland are several tear faults where clocks of rock have been displaced by movements of the earth’s crust. The principal fault of this type is the Walls boundary fault. This fault is thought to be an extension of the Great Glen fault found on mainland Scotland.</w:t>
      </w:r>
    </w:p>
    <w:p w14:paraId="08CC7B2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Metamorphic schist and gneiss extends from Fitful Head and the Clift Hills of south Mainland, through central Mainland and the coastal portion of north Mainland, east to the islands of Whalsay and Out Skerries and north to the island of Yell and the western parts of Fetlar and Unst. In central Mainland, the metamorphosed-siliceous sedimentary rocks are interspersed with bands of crystalline metamorphosed limestone which have been eroded to form a series of valleys. Superficial deposits of glacial drift, boulder clay and alluvium overlie bedrock in places, particularly in low lying areas, and the higher ground is commonly blanketed with peat. The eastern parts of Unst and Fetlar are characterised by serpentine and gabbro bedrock with a surface layer of shattered rock and glacial drift.</w:t>
      </w:r>
    </w:p>
    <w:p w14:paraId="279D385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Much of the north Mainland, west of the Walls boundary fault (from Ronas Hill and North Roe plateau to the islands of Muckle Roe), consists of red granite and other igneous rocks. These rocks are overlain with superficial deposits of peat, boulder clay and glacial drifts. The cliffs of Eshaness and the islands of Papa Stour are formed by lavas and tuffs (volcanic ash) of Devonian age. The West Mainland in characterised by folded sandstone of Devonian age, with granite in the extreme south. The area is overlain by peat and areas of boulder clay. The south eastern coastal strip of mainland (from Sumburgh Head northwards to Lerwick), and adjacent islands of Bressay, Mousa and Noss are formed of gently inclined sandstones, flagstones and conglomerates of Devonian age. In places the sandstone is interbedded with limestone and mudstone. These rocks are overlain by significant areas of boulder clay and other glacial drifts. The outlying islands of Fair Isle and Foula are formed predominantly of sandstone.    </w:t>
      </w:r>
    </w:p>
    <w:p w14:paraId="5586819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is a UNESCO European Geopark, using its exceptional geological heritage to promote sustainable development, particularly in the field of tourism and education. Shetland’s earth heritage is therefore potentially of economic importance as well as academic interest. Inappropriate development can be damaging to earth heritage if it destroys or obscures geological features, however, if development is appropriate and sympathetic to its surroundings it can also be beneficial in restoring those sites that have been damaged in the past. </w:t>
      </w:r>
    </w:p>
    <w:p w14:paraId="242796D1"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04" w:name="_Toc75356158"/>
      <w:r w:rsidRPr="004D5ACE">
        <w:rPr>
          <w:rFonts w:ascii="Calibri" w:eastAsia="Times New Roman" w:hAnsi="Calibri" w:cs="Calibri"/>
          <w:color w:val="006788"/>
          <w:sz w:val="32"/>
          <w:szCs w:val="32"/>
        </w:rPr>
        <w:t>Geodiversity</w:t>
      </w:r>
      <w:bookmarkEnd w:id="104"/>
      <w:r w:rsidRPr="004D5ACE">
        <w:rPr>
          <w:rFonts w:ascii="Calibri" w:eastAsia="Times New Roman" w:hAnsi="Calibri" w:cs="Calibri"/>
          <w:color w:val="006788"/>
          <w:sz w:val="32"/>
          <w:szCs w:val="32"/>
        </w:rPr>
        <w:t xml:space="preserve"> </w:t>
      </w:r>
    </w:p>
    <w:p w14:paraId="1DD1928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Geodiversity can be defined as, “The variety of rocks, minerals, fossils, landforms, sediments and soils, together with the natural processes which form and alter them” (Bruneau et al. 2011, p.3).</w:t>
      </w:r>
    </w:p>
    <w:p w14:paraId="0BEF7DF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Geodiversity is of scientific, cultural and economic importance as a source of energy and materials and as visitor attractions through landscape.  Shetland is a designated UNESCO European Geopark in recognition of its outstanding and diverse geology and there are 33 Geological and 7 Geomorphology SSSIs.  There is a strong link between the geology of Shetland and its soils and habitats and therefore its biodiversity.</w:t>
      </w:r>
    </w:p>
    <w:p w14:paraId="7DC051A8"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Geological Conservation Review Sites</w:t>
      </w:r>
    </w:p>
    <w:p w14:paraId="56098D92" w14:textId="77777777" w:rsidR="00063383" w:rsidRPr="004D5ACE" w:rsidRDefault="00063383" w:rsidP="00063383">
      <w:pPr>
        <w:spacing w:line="264" w:lineRule="auto"/>
        <w:rPr>
          <w:rFonts w:ascii="Calibri" w:eastAsia="Times New Roman" w:hAnsi="Calibri" w:cs="Calibri"/>
          <w:b/>
          <w:sz w:val="20"/>
          <w:szCs w:val="20"/>
        </w:rPr>
      </w:pPr>
      <w:r w:rsidRPr="004D5ACE">
        <w:rPr>
          <w:rFonts w:ascii="Calibri" w:eastAsia="Times New Roman" w:hAnsi="Calibri" w:cs="Calibri"/>
          <w:sz w:val="20"/>
          <w:szCs w:val="20"/>
        </w:rPr>
        <w:t xml:space="preserve">There are 46 Geological Conservation Review (GCR) Sites in Shetland.  </w:t>
      </w:r>
    </w:p>
    <w:p w14:paraId="4788F779"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05" w:name="_Toc75356159"/>
      <w:r w:rsidRPr="004D5ACE">
        <w:rPr>
          <w:rFonts w:ascii="Calibri" w:eastAsia="Times New Roman" w:hAnsi="Calibri" w:cs="Calibri"/>
          <w:color w:val="20A3C2"/>
          <w:sz w:val="28"/>
          <w:szCs w:val="28"/>
        </w:rPr>
        <w:lastRenderedPageBreak/>
        <w:t>Figure 3.2 – Geological Conservation Review Sites in Shetland</w:t>
      </w:r>
      <w:bookmarkEnd w:id="105"/>
    </w:p>
    <w:p w14:paraId="6C8ACA3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410B516D" wp14:editId="6A3F99A9">
            <wp:extent cx="4314825" cy="3143250"/>
            <wp:effectExtent l="0" t="0" r="9525" b="0"/>
            <wp:docPr id="46"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p w14:paraId="237C004A" w14:textId="77777777" w:rsidR="00063383" w:rsidRPr="004D5ACE" w:rsidRDefault="00063383" w:rsidP="00063383">
      <w:pPr>
        <w:spacing w:line="240" w:lineRule="auto"/>
        <w:rPr>
          <w:rFonts w:ascii="Times New Roman" w:eastAsia="Times New Roman" w:hAnsi="Times New Roman" w:cs="Calibri"/>
          <w:i/>
          <w:color w:val="00455B"/>
          <w:sz w:val="20"/>
          <w:szCs w:val="20"/>
        </w:rPr>
      </w:pPr>
      <w:r w:rsidRPr="004D5ACE">
        <w:rPr>
          <w:rFonts w:ascii="Times New Roman" w:eastAsia="Times New Roman" w:hAnsi="Times New Roman" w:cs="Calibri"/>
          <w:i/>
          <w:color w:val="00455B"/>
          <w:sz w:val="20"/>
          <w:szCs w:val="20"/>
        </w:rPr>
        <w:t xml:space="preserve">Source: JNCC.  </w:t>
      </w:r>
      <w:hyperlink r:id="rId284" w:history="1">
        <w:r w:rsidRPr="004D5ACE">
          <w:rPr>
            <w:rFonts w:ascii="Times New Roman" w:eastAsia="Times New Roman" w:hAnsi="Times New Roman" w:cs="Calibri"/>
            <w:i/>
            <w:color w:val="3ECDE7"/>
            <w:sz w:val="20"/>
            <w:szCs w:val="20"/>
            <w:u w:val="single"/>
          </w:rPr>
          <w:t>[ARCHIVED CONTENT] GCR Search Results (nationalarchives.gov.uk)</w:t>
        </w:r>
      </w:hyperlink>
      <w:r w:rsidRPr="004D5ACE">
        <w:rPr>
          <w:rFonts w:ascii="Times New Roman" w:eastAsia="Times New Roman" w:hAnsi="Times New Roman" w:cs="Calibri"/>
          <w:i/>
          <w:color w:val="3ECDE7"/>
          <w:sz w:val="20"/>
          <w:szCs w:val="20"/>
          <w:u w:val="single"/>
        </w:rPr>
        <w:t>.</w:t>
      </w:r>
    </w:p>
    <w:p w14:paraId="6723D0C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These sites contain features of national and international importance and the criteria for selection are that they are:</w:t>
      </w:r>
    </w:p>
    <w:p w14:paraId="640E31F8" w14:textId="77777777" w:rsidR="00063383" w:rsidRPr="004D5ACE" w:rsidRDefault="00063383" w:rsidP="00700364">
      <w:pPr>
        <w:numPr>
          <w:ilvl w:val="0"/>
          <w:numId w:val="80"/>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the finest and/or the most representative features for illustrating a particular aspect of geology or geomorphology.</w:t>
      </w:r>
    </w:p>
    <w:p w14:paraId="0F9FEDB5" w14:textId="77777777" w:rsidR="00063383" w:rsidRPr="004D5ACE" w:rsidRDefault="00063383" w:rsidP="00700364">
      <w:pPr>
        <w:numPr>
          <w:ilvl w:val="0"/>
          <w:numId w:val="80"/>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A minimum of duplication of interests between sites and</w:t>
      </w:r>
    </w:p>
    <w:p w14:paraId="056F00D7" w14:textId="77777777" w:rsidR="00063383" w:rsidRPr="004D5ACE" w:rsidRDefault="00063383" w:rsidP="00700364">
      <w:pPr>
        <w:numPr>
          <w:ilvl w:val="0"/>
          <w:numId w:val="80"/>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Sites should be possible to conserve in a practical sense.</w:t>
      </w:r>
    </w:p>
    <w:p w14:paraId="0E7FE18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Although the majority (43) of these sites in Shetland are designated, at least partly, as SSSIs some, there are 3 ‘unnotified GCR sites’, these have no protective SSSI designation status (either in whole or part).</w:t>
      </w:r>
    </w:p>
    <w:p w14:paraId="5AFC5621"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There is a draft list of 96 Geosites proposed for Shetland these include the 46 GCR sites as well 50 additional sites. Of these 10 are already designated, at least partly, as SSSIs, 15 have some other form of designation, such as Scheduled Monuments while 25 have no form of statutory protective designation at all.</w:t>
      </w:r>
    </w:p>
    <w:p w14:paraId="1D811884"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06" w:name="_Toc75356160"/>
      <w:r w:rsidRPr="004D5ACE">
        <w:rPr>
          <w:rFonts w:ascii="Calibri" w:eastAsia="Times New Roman" w:hAnsi="Calibri" w:cs="Calibri"/>
          <w:color w:val="006788"/>
          <w:sz w:val="32"/>
          <w:szCs w:val="32"/>
        </w:rPr>
        <w:t>Soils of Shetland</w:t>
      </w:r>
      <w:bookmarkEnd w:id="106"/>
    </w:p>
    <w:p w14:paraId="7C96425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soils of Shetland are a product of a variety of factors, the two most important of which are geology and climate.  </w:t>
      </w:r>
    </w:p>
    <w:p w14:paraId="2B7BDAE6"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Peat</w:t>
      </w:r>
    </w:p>
    <w:p w14:paraId="4989748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 significant area of Shetland is covered in peat which has been accumulating at a rate of about 1mm a year for at least 3000 years (Shetland Amenity Trust). NatureScot produced a Carbon and Peatland map in 2016, this a predictive tool which provides an indication on the likely presence of carbon-rich soil, deep peat and priority peatland habitat. This identified that over 527 km</w:t>
      </w:r>
      <w:r w:rsidRPr="004D5ACE">
        <w:rPr>
          <w:rFonts w:ascii="Calibri" w:eastAsia="Times New Roman" w:hAnsi="Calibri" w:cs="Calibri"/>
          <w:sz w:val="20"/>
          <w:szCs w:val="20"/>
          <w:vertAlign w:val="superscript"/>
        </w:rPr>
        <w:t>2</w:t>
      </w:r>
      <w:r w:rsidRPr="004D5ACE">
        <w:rPr>
          <w:rFonts w:ascii="Calibri" w:eastAsia="Times New Roman" w:hAnsi="Calibri" w:cs="Calibri"/>
          <w:sz w:val="20"/>
          <w:szCs w:val="20"/>
        </w:rPr>
        <w:t xml:space="preserve"> (36%) of Shetland was considered to be a ‘nationally important resource’. However, only around 11% of this habitat has been formally designated. The location of these habitats in Shetland is shown in </w:t>
      </w:r>
      <w:r w:rsidRPr="004D5ACE">
        <w:rPr>
          <w:rFonts w:ascii="Calibri" w:eastAsia="Times New Roman" w:hAnsi="Calibri" w:cs="Calibri"/>
          <w:b/>
          <w:i/>
          <w:sz w:val="20"/>
          <w:szCs w:val="20"/>
        </w:rPr>
        <w:t>Figure 3.4</w:t>
      </w:r>
      <w:r w:rsidRPr="004D5ACE">
        <w:rPr>
          <w:rFonts w:ascii="Calibri" w:eastAsia="Times New Roman" w:hAnsi="Calibri" w:cs="Calibri"/>
          <w:sz w:val="20"/>
          <w:szCs w:val="20"/>
        </w:rPr>
        <w:t>. They provide valuable habitat in their own right and are also important for the carbon they store and in good condition can continue to act as a net carbon sink. The requirement to protect peatland is recognised in Scottish Planning Policy.</w:t>
      </w:r>
    </w:p>
    <w:p w14:paraId="394964F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NatureScot have identified Shetland as one of 12 priority assessment areas for peat and estimate that over 70% of Shetland’s blanket bog is damaged ( Artz, R. R. E., Donnelly, D., Andersen, R., Mitchell, R., Chapman, S. J., Smith, J., Smith, P., Cummins, R., Balana, B., &amp; Cuthbert, A. (2014). </w:t>
      </w:r>
      <w:r w:rsidRPr="004D5ACE">
        <w:rPr>
          <w:rFonts w:ascii="Calibri" w:eastAsia="Times New Roman" w:hAnsi="Calibri" w:cs="Calibri"/>
          <w:b/>
          <w:i/>
          <w:sz w:val="20"/>
          <w:szCs w:val="20"/>
        </w:rPr>
        <w:t>Managing and restoring blanket bog to benefit biodiversity and carbon balance – a scoping study</w:t>
      </w:r>
      <w:r w:rsidRPr="004D5ACE">
        <w:rPr>
          <w:rFonts w:ascii="Calibri" w:eastAsia="Times New Roman" w:hAnsi="Calibri" w:cs="Calibri"/>
          <w:sz w:val="20"/>
          <w:szCs w:val="20"/>
        </w:rPr>
        <w:t>. Nature Scot (</w:t>
      </w:r>
      <w:hyperlink r:id="rId285" w:history="1">
        <w:r w:rsidRPr="004D5ACE">
          <w:rPr>
            <w:rFonts w:ascii="Calibri" w:eastAsia="Times New Roman" w:hAnsi="Calibri" w:cs="Calibri"/>
            <w:color w:val="3ECDE7"/>
            <w:sz w:val="20"/>
            <w:szCs w:val="20"/>
            <w:u w:val="single"/>
          </w:rPr>
          <w:t>https://www.nature.scot/naturescot-commissioned-report-562-managing-and-restoring-blanket-bog-benefit-biodiversity-and</w:t>
        </w:r>
      </w:hyperlink>
      <w:r w:rsidRPr="004D5ACE">
        <w:rPr>
          <w:rFonts w:ascii="Calibri" w:eastAsia="Times New Roman" w:hAnsi="Calibri" w:cs="Calibri"/>
          <w:sz w:val="20"/>
          <w:szCs w:val="20"/>
        </w:rPr>
        <w:t>)).  They attribute much of the erosion to sheep grazing and to a much smaller extent domestic peat cutting.  Bare peat and channels within it increase the likelihood of erosion both through runoff and to a lesser extent drying out and wind erosion.</w:t>
      </w:r>
    </w:p>
    <w:p w14:paraId="4FB361D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lastRenderedPageBreak/>
        <w:t>The benefits of blanket bog peat include:</w:t>
      </w:r>
    </w:p>
    <w:p w14:paraId="2FBCAC6D" w14:textId="77777777" w:rsidR="00063383" w:rsidRPr="004D5ACE" w:rsidRDefault="00063383" w:rsidP="00700364">
      <w:pPr>
        <w:numPr>
          <w:ilvl w:val="0"/>
          <w:numId w:val="81"/>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a habitat for wildlife;</w:t>
      </w:r>
    </w:p>
    <w:p w14:paraId="742FA417" w14:textId="77777777" w:rsidR="00063383" w:rsidRPr="004D5ACE" w:rsidRDefault="00063383" w:rsidP="00700364">
      <w:pPr>
        <w:numPr>
          <w:ilvl w:val="0"/>
          <w:numId w:val="81"/>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carbon sequestration and storage; and,</w:t>
      </w:r>
    </w:p>
    <w:p w14:paraId="62B70608" w14:textId="77777777" w:rsidR="00063383" w:rsidRPr="004D5ACE" w:rsidRDefault="00063383" w:rsidP="00700364">
      <w:pPr>
        <w:numPr>
          <w:ilvl w:val="0"/>
          <w:numId w:val="81"/>
        </w:numPr>
        <w:overflowPunct w:val="0"/>
        <w:autoSpaceDE w:val="0"/>
        <w:autoSpaceDN w:val="0"/>
        <w:adjustRightInd w:val="0"/>
        <w:spacing w:after="12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regulating water flow and purifying water.</w:t>
      </w:r>
    </w:p>
    <w:p w14:paraId="226F4E8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Shetland Amenity Trust hosts the local peatland ACTION officer and a number of peatland restoration projects have been undertaken in Shetland while other opportunities for restoration arise have arisen from major construction projects. Although any development on peatland can potentially lead to a loss of peatland and release of stored carbon.</w:t>
      </w:r>
    </w:p>
    <w:p w14:paraId="232460EB" w14:textId="77777777" w:rsidR="00063383" w:rsidRPr="004D5ACE" w:rsidRDefault="00063383" w:rsidP="00063383">
      <w:pPr>
        <w:spacing w:after="200" w:line="288" w:lineRule="auto"/>
        <w:rPr>
          <w:rFonts w:ascii="Calibri" w:eastAsia="Times New Roman" w:hAnsi="Calibri" w:cs="Times New Roman"/>
          <w:b/>
          <w:i/>
          <w:color w:val="006788"/>
          <w:sz w:val="21"/>
          <w:szCs w:val="21"/>
        </w:rPr>
      </w:pPr>
      <w:r w:rsidRPr="004D5ACE">
        <w:rPr>
          <w:rFonts w:ascii="Arial" w:eastAsia="Times New Roman" w:hAnsi="Arial" w:cs="Arial"/>
          <w:sz w:val="21"/>
          <w:szCs w:val="21"/>
        </w:rPr>
        <w:t xml:space="preserve">The </w:t>
      </w:r>
      <w:hyperlink r:id="rId286" w:history="1">
        <w:r w:rsidRPr="004D5ACE">
          <w:rPr>
            <w:rFonts w:ascii="Arial" w:eastAsia="Times New Roman" w:hAnsi="Arial" w:cs="Arial"/>
            <w:color w:val="3ECDE7"/>
            <w:sz w:val="21"/>
            <w:szCs w:val="21"/>
            <w:u w:val="single"/>
          </w:rPr>
          <w:t>Shetland Net Zero Route Map</w:t>
        </w:r>
      </w:hyperlink>
      <w:r w:rsidRPr="004D5ACE">
        <w:rPr>
          <w:rFonts w:ascii="Arial" w:eastAsia="Times New Roman" w:hAnsi="Arial" w:cs="Arial"/>
          <w:sz w:val="21"/>
          <w:szCs w:val="21"/>
        </w:rPr>
        <w:t xml:space="preserve"> and accompanying assessment, published in 2022, also established that approximately 24,430 ha of actively eroding peat, 17% of the Shetland land area. Resultant GHG emissions meant that LULUCF is our highest emitting sector.</w:t>
      </w:r>
    </w:p>
    <w:p w14:paraId="45A6E2F9" w14:textId="77777777" w:rsidR="00063383" w:rsidRPr="004D5ACE" w:rsidRDefault="00063383" w:rsidP="00063383">
      <w:pPr>
        <w:spacing w:after="120" w:line="264" w:lineRule="auto"/>
        <w:rPr>
          <w:rFonts w:ascii="Calibri" w:eastAsia="Times New Roman" w:hAnsi="Calibri" w:cs="Calibri"/>
          <w:sz w:val="20"/>
          <w:szCs w:val="20"/>
        </w:rPr>
      </w:pPr>
    </w:p>
    <w:p w14:paraId="2E5E4EDD" w14:textId="77777777" w:rsidR="00063383" w:rsidRPr="004D5ACE" w:rsidRDefault="00063383" w:rsidP="00063383">
      <w:pPr>
        <w:spacing w:after="120" w:line="264" w:lineRule="auto"/>
        <w:rPr>
          <w:rFonts w:ascii="Calibri" w:eastAsia="Times New Roman" w:hAnsi="Calibri" w:cs="Calibri"/>
          <w:b/>
          <w:i/>
          <w:color w:val="006788"/>
          <w:sz w:val="20"/>
          <w:szCs w:val="20"/>
        </w:rPr>
      </w:pPr>
    </w:p>
    <w:p w14:paraId="7304370B"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107" w:name="_Toc75356161"/>
      <w:r w:rsidRPr="004D5ACE">
        <w:rPr>
          <w:rFonts w:ascii="Calibri" w:eastAsia="Times New Roman" w:hAnsi="Calibri" w:cs="Calibri"/>
          <w:color w:val="20A3C2"/>
          <w:sz w:val="28"/>
          <w:szCs w:val="28"/>
        </w:rPr>
        <w:t>Figure 3.4 – Shetland Carbon and Peatland Map</w:t>
      </w:r>
      <w:bookmarkEnd w:id="107"/>
    </w:p>
    <w:p w14:paraId="03C09B22"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24F6EB25" wp14:editId="2FA7C2DC">
            <wp:extent cx="3743325" cy="5286375"/>
            <wp:effectExtent l="19050" t="19050" r="28575" b="28575"/>
            <wp:docPr id="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743325" cy="5286375"/>
                    </a:xfrm>
                    <a:prstGeom prst="rect">
                      <a:avLst/>
                    </a:prstGeom>
                    <a:noFill/>
                    <a:ln w="9525" cmpd="sng">
                      <a:solidFill>
                        <a:srgbClr val="000000"/>
                      </a:solidFill>
                      <a:miter lim="800000"/>
                      <a:headEnd/>
                      <a:tailEnd/>
                    </a:ln>
                    <a:effectLst/>
                  </pic:spPr>
                </pic:pic>
              </a:graphicData>
            </a:graphic>
          </wp:inline>
        </w:drawing>
      </w:r>
    </w:p>
    <w:p w14:paraId="0F0C1DD4" w14:textId="77777777" w:rsidR="00063383" w:rsidRPr="004D5ACE" w:rsidRDefault="00063383" w:rsidP="00063383">
      <w:pPr>
        <w:spacing w:after="0" w:line="264" w:lineRule="auto"/>
        <w:rPr>
          <w:rFonts w:ascii="Calibri" w:eastAsia="Times New Roman" w:hAnsi="Calibri" w:cs="Calibri"/>
          <w:i/>
          <w:sz w:val="20"/>
          <w:szCs w:val="20"/>
        </w:rPr>
      </w:pPr>
      <w:r w:rsidRPr="004D5ACE">
        <w:rPr>
          <w:rFonts w:ascii="Calibri" w:eastAsia="Times New Roman" w:hAnsi="Calibri" w:cs="Calibri"/>
          <w:i/>
          <w:color w:val="00455B"/>
          <w:sz w:val="20"/>
          <w:szCs w:val="20"/>
        </w:rPr>
        <w:t xml:space="preserve">Source: </w:t>
      </w:r>
      <w:hyperlink r:id="rId288" w:history="1">
        <w:r w:rsidRPr="004D5ACE">
          <w:rPr>
            <w:rFonts w:ascii="Calibri" w:eastAsia="Times New Roman" w:hAnsi="Calibri" w:cs="Calibri"/>
            <w:i/>
            <w:color w:val="3ECDE7"/>
            <w:sz w:val="20"/>
            <w:szCs w:val="20"/>
            <w:u w:val="single"/>
          </w:rPr>
          <w:t>Scotland’s Environment</w:t>
        </w:r>
      </w:hyperlink>
    </w:p>
    <w:p w14:paraId="5EE1038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lastRenderedPageBreak/>
        <w:t xml:space="preserve">There are currently no active consents for the commercial extraction of peat in Shetland. Although peat continues to be cut for fuel in many parts of Shetland with many crofters having access to peat on their own croft or the right to a ‘peat bank’ on common grazing land. It is also possible for anyone to rent a peat bank. While widespread, this cutting of peat for domestic use is small scale and not regulated by the planning system. </w:t>
      </w:r>
    </w:p>
    <w:p w14:paraId="7950ACF3"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Vegetation</w:t>
      </w:r>
    </w:p>
    <w:p w14:paraId="2707E9D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Shetland’s vegetation is dominated by peatland, heather moorland and montane habitats. Improved rough grassland is concentrated along the coast, around the voes and in the valleys. The best agricultural land available in Shetland – improved, semi-improved and good rough grassland – can be found in the valleys of the central Mainland; along the south and east coasts of the southern Mainland; in eastern regions of Unst and Fetlar; and along the Walls boundary fault. These are the areas of greatest agricultural production.</w:t>
      </w:r>
    </w:p>
    <w:p w14:paraId="75A3288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Shetland’s flora is impoverished in comparison to that of mainland Britain. This is largely due to the climate and the islands’ isolation. Shetland has the highest average humidity in Britain. This, combined with its salt-laden atmosphere, limits the botanical diversity and the scope for crop growing in the Islands However, it has been identified as one of a 165 Important Plant Areas in UK by the charity Plantlife which describes Shetland as home to many different plant habitats, some of which provide wonderful floristic displays, ranging from cliffs and meadows to arctic-alpine tundra.</w:t>
      </w:r>
    </w:p>
    <w:p w14:paraId="0F56EF8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is predominantly treeless and there are no natural or semi-natural woodlands. There are a number plantation woodlands extending to approx. 15ha in total the largest of which are at Kergord in the Weisdale valley. Although these are the most visible trees in Shetland, they are mainly non-native species, often comprised of both coniferous and broadleaved species. The oldest and northerly plantation dates from at least the mid-nineteenth century at Halligarth on Unst and comprises only broadleaved species. There are a number of scattered ‘relict’ survivors of woodland tree species (native species include alder, aspen, downy birth, rowan and willow) which are of greater ecological importance.  These are </w:t>
      </w:r>
      <w:r w:rsidRPr="004D5ACE">
        <w:rPr>
          <w:rFonts w:ascii="Calibri" w:eastAsia="Times New Roman" w:hAnsi="Calibri" w:cs="Calibri"/>
          <w:sz w:val="20"/>
          <w:szCs w:val="20"/>
        </w:rPr>
        <w:t>generally dwarf or stunted in appearance and occur singly or occasionally in small groups, often in exposed situations, on cliff ledges, in ravines, on exposed cliff-faces and on holms in lochs which are inaccessible to grazing animals.</w:t>
      </w:r>
    </w:p>
    <w:p w14:paraId="152FED4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Many islands, such as the Galapagos support many endemic (a plant or animal which is native and restricted to a certain place) species. While this is rare in Shetland, mainly due to the fact that Shetland has only been colonised since the end of the last ice age, around 12,000 years ago and the time required for speciation. There are, however, 22 species and one subspecies of flowering plant which are endemic to Shetland. Of these, 21 are dandelion-like plants and include 18 Hawkweeds and 3 dandelions with Shetland Mouse-ear Hawkweed (</w:t>
      </w:r>
      <w:r w:rsidRPr="004D5ACE">
        <w:rPr>
          <w:rFonts w:ascii="Calibri" w:eastAsia="Times New Roman" w:hAnsi="Calibri" w:cs="Calibri"/>
          <w:i/>
          <w:sz w:val="20"/>
          <w:szCs w:val="20"/>
        </w:rPr>
        <w:t>Pilosella flagellaris bicapitata</w:t>
      </w:r>
      <w:r w:rsidRPr="004D5ACE">
        <w:rPr>
          <w:rFonts w:ascii="Calibri" w:eastAsia="Times New Roman" w:hAnsi="Calibri" w:cs="Calibri"/>
          <w:sz w:val="20"/>
          <w:szCs w:val="20"/>
        </w:rPr>
        <w:t>) being recognised as an endemic subspecies. The other endemic is Shetland Mouse-ear (</w:t>
      </w:r>
      <w:r w:rsidRPr="004D5ACE">
        <w:rPr>
          <w:rFonts w:ascii="Calibri" w:eastAsia="Times New Roman" w:hAnsi="Calibri" w:cs="Calibri"/>
          <w:i/>
          <w:sz w:val="20"/>
          <w:szCs w:val="20"/>
        </w:rPr>
        <w:t>Cerastium nigrescens</w:t>
      </w:r>
      <w:r w:rsidRPr="004D5ACE">
        <w:rPr>
          <w:rFonts w:ascii="Calibri" w:eastAsia="Times New Roman" w:hAnsi="Calibri" w:cs="Calibri"/>
          <w:sz w:val="20"/>
          <w:szCs w:val="20"/>
        </w:rPr>
        <w:t>) – sometimes referred to as Edmondston’s Chickweed after Thomas Edmonston who discovered it in 1837 – which is only found on Unst mostly on and around the Keen of Hamar.</w:t>
      </w:r>
    </w:p>
    <w:p w14:paraId="6AAE9176" w14:textId="77777777" w:rsidR="00063383" w:rsidRPr="004D5ACE" w:rsidRDefault="00063383" w:rsidP="00700364">
      <w:pPr>
        <w:keepNext/>
        <w:keepLines/>
        <w:numPr>
          <w:ilvl w:val="0"/>
          <w:numId w:val="73"/>
        </w:numPr>
        <w:spacing w:before="320" w:after="200" w:line="240" w:lineRule="auto"/>
        <w:ind w:left="0" w:firstLine="0"/>
        <w:outlineLvl w:val="0"/>
        <w:rPr>
          <w:rFonts w:ascii="Calibri" w:eastAsia="Times New Roman" w:hAnsi="Calibri" w:cs="Calibri"/>
          <w:color w:val="006788"/>
          <w:sz w:val="32"/>
          <w:szCs w:val="32"/>
        </w:rPr>
      </w:pPr>
      <w:bookmarkStart w:id="108" w:name="_Toc75356162"/>
      <w:r w:rsidRPr="004D5ACE">
        <w:rPr>
          <w:rFonts w:ascii="Calibri" w:eastAsia="Times New Roman" w:hAnsi="Calibri" w:cs="Calibri"/>
          <w:color w:val="006788"/>
          <w:sz w:val="32"/>
          <w:szCs w:val="32"/>
        </w:rPr>
        <w:t>Land Capability for Agriculture</w:t>
      </w:r>
      <w:bookmarkEnd w:id="108"/>
    </w:p>
    <w:p w14:paraId="460F3F7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It is estimated that Agriculture contributed about £672 million to the Scottish economy in 2018 (Scottish Government, 2019).  It is difficult, however, to value the direct financial contribution that healthy soils make to our economy.  It is now widely acknowledged that the sustainable management of soils, and the protection of soils' ability to deliver a wide range of environmental and ecological services, is essential to achieving sustainable economic growth. The importance of peat and other carbon-rich soils has also been recognised.</w:t>
      </w:r>
    </w:p>
    <w:p w14:paraId="5201E19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Land Capability Classification for Agriculture mapping provides detailed information on soil, climate and relief for those involved in the management of land use and resources.  The classification ranks land from 1 to 7 on the basis of its potential productivity and cropping flexibility determined by the extent to which its physical characteristics (soil, climate and relief) impose long-term restrictions on its agricultural use.  Land classified from 1 to 3.1 is considered to </w:t>
      </w:r>
      <w:r w:rsidRPr="004D5ACE">
        <w:rPr>
          <w:rFonts w:ascii="Calibri" w:eastAsia="Times New Roman" w:hAnsi="Calibri" w:cs="Calibri"/>
          <w:sz w:val="20"/>
          <w:szCs w:val="20"/>
        </w:rPr>
        <w:lastRenderedPageBreak/>
        <w:t>be prime agricultural land, while land classified as 3.2 to 7 is considered to be non-prime (Soil Survey of Scotland Staff, 1981).</w:t>
      </w:r>
    </w:p>
    <w:p w14:paraId="2D391EC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Under the above classification there are no areas of prime agricultural land in Shetland.  The percentage of land classified for other land use classes include:</w:t>
      </w:r>
    </w:p>
    <w:p w14:paraId="035E6A80" w14:textId="77777777" w:rsidR="00063383" w:rsidRPr="004D5ACE" w:rsidRDefault="00063383" w:rsidP="00700364">
      <w:pPr>
        <w:numPr>
          <w:ilvl w:val="0"/>
          <w:numId w:val="82"/>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3% for mixed agriculture</w:t>
      </w:r>
    </w:p>
    <w:p w14:paraId="58285870" w14:textId="77777777" w:rsidR="00063383" w:rsidRPr="004D5ACE" w:rsidRDefault="00063383" w:rsidP="00700364">
      <w:pPr>
        <w:numPr>
          <w:ilvl w:val="0"/>
          <w:numId w:val="83"/>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23% improved grassland</w:t>
      </w:r>
    </w:p>
    <w:p w14:paraId="1ED59369" w14:textId="77777777" w:rsidR="00063383" w:rsidRPr="004D5ACE" w:rsidRDefault="00063383" w:rsidP="00700364">
      <w:pPr>
        <w:numPr>
          <w:ilvl w:val="0"/>
          <w:numId w:val="83"/>
        </w:numPr>
        <w:overflowPunct w:val="0"/>
        <w:autoSpaceDE w:val="0"/>
        <w:autoSpaceDN w:val="0"/>
        <w:adjustRightInd w:val="0"/>
        <w:spacing w:after="12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71% rough grazing</w:t>
      </w:r>
    </w:p>
    <w:p w14:paraId="0284EB0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In recent years there has been a decline in agricultural activity.  The total land used for tillage in Shetland was almost 437 hectares in 2001. This figure fell to 400 by 2003.  </w:t>
      </w:r>
      <w:r w:rsidRPr="004D5ACE">
        <w:rPr>
          <w:rFonts w:ascii="Calibri" w:eastAsia="Times New Roman" w:hAnsi="Calibri" w:cs="Calibri"/>
          <w:b/>
          <w:i/>
          <w:sz w:val="20"/>
          <w:szCs w:val="20"/>
        </w:rPr>
        <w:t>Table 3.1</w:t>
      </w:r>
      <w:r w:rsidRPr="004D5ACE">
        <w:rPr>
          <w:rFonts w:ascii="Calibri" w:eastAsia="Times New Roman" w:hAnsi="Calibri" w:cs="Calibri"/>
          <w:sz w:val="20"/>
          <w:szCs w:val="20"/>
        </w:rPr>
        <w:t xml:space="preserve"> provides information on Agricultural Land Use in Shetland.   Intensive sheep farming has increased its dominance of the agricultural economy, particularly over the past 30 years and sheep numbers stood at 278,844 in 2019.  Crofting comprises a small percentage of the farmed land on Shetland and is used mainly for rough grazing for sheep, although small scale crofting activities have been widely recognised as having an important role in the care and enhancement of the environment and wildlife habitats.</w:t>
      </w:r>
    </w:p>
    <w:p w14:paraId="4038404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amount of land suitable for agriculture in Shetland is limited and as such, fertilisation and reseeding of moorland has been used to increase agricultural productivity.  The amount classed as improved or good grassland is also somewhat limited.  Farmers have been encouraged to manage land in a more environmentally sensitive manner since Shetland was designated an Environmentally Sensitive Area (under the Agriculture Act 1986) in 1993.</w:t>
      </w:r>
    </w:p>
    <w:p w14:paraId="4905F4FA" w14:textId="77777777" w:rsidR="00063383" w:rsidRPr="004D5ACE" w:rsidRDefault="00063383" w:rsidP="00063383">
      <w:pPr>
        <w:keepNext/>
        <w:keepLines/>
        <w:spacing w:before="80" w:line="240" w:lineRule="auto"/>
        <w:outlineLvl w:val="1"/>
        <w:rPr>
          <w:rFonts w:ascii="Calibri" w:eastAsia="Times New Roman" w:hAnsi="Calibri" w:cs="Calibri"/>
          <w:color w:val="20A3C2"/>
          <w:sz w:val="28"/>
          <w:szCs w:val="28"/>
        </w:rPr>
      </w:pPr>
      <w:bookmarkStart w:id="109" w:name="_Toc75356163"/>
      <w:r w:rsidRPr="004D5ACE">
        <w:rPr>
          <w:rFonts w:ascii="Calibri" w:eastAsia="Times New Roman" w:hAnsi="Calibri" w:cs="Calibri"/>
          <w:color w:val="20A3C2"/>
          <w:sz w:val="28"/>
          <w:szCs w:val="28"/>
        </w:rPr>
        <w:t>Table 3.1 – Agricultural Land Use in Shetland</w:t>
      </w:r>
      <w:bookmarkEnd w:id="109"/>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4390"/>
        <w:gridCol w:w="2219"/>
      </w:tblGrid>
      <w:tr w:rsidR="00063383" w:rsidRPr="004D5ACE" w14:paraId="2A1D7D31"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006788"/>
            <w:hideMark/>
          </w:tcPr>
          <w:p w14:paraId="0493F2DD"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Agricultural Land Use Practice</w:t>
            </w:r>
          </w:p>
        </w:tc>
        <w:tc>
          <w:tcPr>
            <w:tcW w:w="2219" w:type="dxa"/>
            <w:tcBorders>
              <w:top w:val="single" w:sz="4" w:space="0" w:color="00455B"/>
              <w:left w:val="single" w:sz="4" w:space="0" w:color="00455B"/>
              <w:bottom w:val="single" w:sz="4" w:space="0" w:color="00455B"/>
              <w:right w:val="single" w:sz="4" w:space="0" w:color="00455B"/>
            </w:tcBorders>
            <w:shd w:val="clear" w:color="auto" w:fill="006788"/>
            <w:hideMark/>
          </w:tcPr>
          <w:p w14:paraId="3AD8CC2C"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Hectares</w:t>
            </w:r>
          </w:p>
        </w:tc>
      </w:tr>
      <w:tr w:rsidR="00063383" w:rsidRPr="004D5ACE" w14:paraId="2C494BB5"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4858860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Oats, triticale and mixed grain</w:t>
            </w:r>
          </w:p>
        </w:tc>
        <w:tc>
          <w:tcPr>
            <w:tcW w:w="2219" w:type="dxa"/>
            <w:tcBorders>
              <w:top w:val="single" w:sz="4" w:space="0" w:color="00455B"/>
              <w:left w:val="single" w:sz="4" w:space="0" w:color="00455B"/>
              <w:bottom w:val="single" w:sz="4" w:space="0" w:color="00455B"/>
              <w:right w:val="single" w:sz="4" w:space="0" w:color="00455B"/>
            </w:tcBorders>
            <w:hideMark/>
          </w:tcPr>
          <w:p w14:paraId="071ADAD2"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 xml:space="preserve">10 </w:t>
            </w:r>
          </w:p>
        </w:tc>
      </w:tr>
      <w:tr w:rsidR="00063383" w:rsidRPr="004D5ACE" w14:paraId="6291AF8F"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12EA390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Barley</w:t>
            </w:r>
          </w:p>
        </w:tc>
        <w:tc>
          <w:tcPr>
            <w:tcW w:w="2219" w:type="dxa"/>
            <w:tcBorders>
              <w:top w:val="single" w:sz="4" w:space="0" w:color="00455B"/>
              <w:left w:val="single" w:sz="4" w:space="0" w:color="00455B"/>
              <w:bottom w:val="single" w:sz="4" w:space="0" w:color="00455B"/>
              <w:right w:val="single" w:sz="4" w:space="0" w:color="00455B"/>
            </w:tcBorders>
            <w:hideMark/>
          </w:tcPr>
          <w:p w14:paraId="3E9B301D"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w:t>
            </w:r>
          </w:p>
        </w:tc>
      </w:tr>
      <w:tr w:rsidR="00063383" w:rsidRPr="004D5ACE" w14:paraId="23778B2A"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0A08F7C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Rape for oilseed and linseed</w:t>
            </w:r>
          </w:p>
        </w:tc>
        <w:tc>
          <w:tcPr>
            <w:tcW w:w="2219" w:type="dxa"/>
            <w:tcBorders>
              <w:top w:val="single" w:sz="4" w:space="0" w:color="00455B"/>
              <w:left w:val="single" w:sz="4" w:space="0" w:color="00455B"/>
              <w:bottom w:val="single" w:sz="4" w:space="0" w:color="00455B"/>
              <w:right w:val="single" w:sz="4" w:space="0" w:color="00455B"/>
            </w:tcBorders>
            <w:hideMark/>
          </w:tcPr>
          <w:p w14:paraId="1516B702"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w:t>
            </w:r>
          </w:p>
        </w:tc>
      </w:tr>
      <w:tr w:rsidR="00063383" w:rsidRPr="004D5ACE" w14:paraId="1A1DFECF"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3C22900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Potatoes</w:t>
            </w:r>
          </w:p>
        </w:tc>
        <w:tc>
          <w:tcPr>
            <w:tcW w:w="2219" w:type="dxa"/>
            <w:tcBorders>
              <w:top w:val="single" w:sz="4" w:space="0" w:color="00455B"/>
              <w:left w:val="single" w:sz="4" w:space="0" w:color="00455B"/>
              <w:bottom w:val="single" w:sz="4" w:space="0" w:color="00455B"/>
              <w:right w:val="single" w:sz="4" w:space="0" w:color="00455B"/>
            </w:tcBorders>
            <w:hideMark/>
          </w:tcPr>
          <w:p w14:paraId="14FBC76B"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12</w:t>
            </w:r>
          </w:p>
        </w:tc>
      </w:tr>
      <w:tr w:rsidR="00063383" w:rsidRPr="004D5ACE" w14:paraId="10E0313A"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0BC501C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Stock feeding crops </w:t>
            </w:r>
          </w:p>
        </w:tc>
        <w:tc>
          <w:tcPr>
            <w:tcW w:w="2219" w:type="dxa"/>
            <w:tcBorders>
              <w:top w:val="single" w:sz="4" w:space="0" w:color="00455B"/>
              <w:left w:val="single" w:sz="4" w:space="0" w:color="00455B"/>
              <w:bottom w:val="single" w:sz="4" w:space="0" w:color="00455B"/>
              <w:right w:val="single" w:sz="4" w:space="0" w:color="00455B"/>
            </w:tcBorders>
            <w:hideMark/>
          </w:tcPr>
          <w:p w14:paraId="1FE0DF38"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160</w:t>
            </w:r>
          </w:p>
        </w:tc>
      </w:tr>
      <w:tr w:rsidR="00063383" w:rsidRPr="004D5ACE" w14:paraId="0CB97E55"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03CD354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Vegetables for human consumption</w:t>
            </w:r>
          </w:p>
        </w:tc>
        <w:tc>
          <w:tcPr>
            <w:tcW w:w="2219" w:type="dxa"/>
            <w:tcBorders>
              <w:top w:val="single" w:sz="4" w:space="0" w:color="00455B"/>
              <w:left w:val="single" w:sz="4" w:space="0" w:color="00455B"/>
              <w:bottom w:val="single" w:sz="4" w:space="0" w:color="00455B"/>
              <w:right w:val="single" w:sz="4" w:space="0" w:color="00455B"/>
            </w:tcBorders>
            <w:hideMark/>
          </w:tcPr>
          <w:p w14:paraId="72825310"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6</w:t>
            </w:r>
          </w:p>
        </w:tc>
      </w:tr>
      <w:tr w:rsidR="00063383" w:rsidRPr="004D5ACE" w14:paraId="5E1D1ED3"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43303D8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Orchard and soft fruit</w:t>
            </w:r>
          </w:p>
        </w:tc>
        <w:tc>
          <w:tcPr>
            <w:tcW w:w="2219" w:type="dxa"/>
            <w:tcBorders>
              <w:top w:val="single" w:sz="4" w:space="0" w:color="00455B"/>
              <w:left w:val="single" w:sz="4" w:space="0" w:color="00455B"/>
              <w:bottom w:val="single" w:sz="4" w:space="0" w:color="00455B"/>
              <w:right w:val="single" w:sz="4" w:space="0" w:color="00455B"/>
            </w:tcBorders>
            <w:hideMark/>
          </w:tcPr>
          <w:p w14:paraId="2CB60651"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w:t>
            </w:r>
          </w:p>
        </w:tc>
      </w:tr>
      <w:tr w:rsidR="00063383" w:rsidRPr="004D5ACE" w14:paraId="2C1C3245"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1E3476D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All other crops</w:t>
            </w:r>
          </w:p>
        </w:tc>
        <w:tc>
          <w:tcPr>
            <w:tcW w:w="2219" w:type="dxa"/>
            <w:tcBorders>
              <w:top w:val="single" w:sz="4" w:space="0" w:color="00455B"/>
              <w:left w:val="single" w:sz="4" w:space="0" w:color="00455B"/>
              <w:bottom w:val="single" w:sz="4" w:space="0" w:color="00455B"/>
              <w:right w:val="single" w:sz="4" w:space="0" w:color="00455B"/>
            </w:tcBorders>
            <w:hideMark/>
          </w:tcPr>
          <w:p w14:paraId="5DC00F6A"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11</w:t>
            </w:r>
          </w:p>
        </w:tc>
      </w:tr>
      <w:tr w:rsidR="00063383" w:rsidRPr="004D5ACE" w14:paraId="6AB2E83E"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50C155F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Fallow </w:t>
            </w:r>
          </w:p>
        </w:tc>
        <w:tc>
          <w:tcPr>
            <w:tcW w:w="2219" w:type="dxa"/>
            <w:tcBorders>
              <w:top w:val="single" w:sz="4" w:space="0" w:color="00455B"/>
              <w:left w:val="single" w:sz="4" w:space="0" w:color="00455B"/>
              <w:bottom w:val="single" w:sz="4" w:space="0" w:color="00455B"/>
              <w:right w:val="single" w:sz="4" w:space="0" w:color="00455B"/>
            </w:tcBorders>
            <w:hideMark/>
          </w:tcPr>
          <w:p w14:paraId="240B907E"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 xml:space="preserve">55 </w:t>
            </w:r>
          </w:p>
        </w:tc>
      </w:tr>
      <w:tr w:rsidR="00063383" w:rsidRPr="004D5ACE" w14:paraId="26723E0A"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6C8494B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Total crops and fallow</w:t>
            </w:r>
          </w:p>
        </w:tc>
        <w:tc>
          <w:tcPr>
            <w:tcW w:w="2219" w:type="dxa"/>
            <w:tcBorders>
              <w:top w:val="single" w:sz="4" w:space="0" w:color="00455B"/>
              <w:left w:val="single" w:sz="4" w:space="0" w:color="00455B"/>
              <w:bottom w:val="single" w:sz="4" w:space="0" w:color="00455B"/>
              <w:right w:val="single" w:sz="4" w:space="0" w:color="00455B"/>
            </w:tcBorders>
            <w:hideMark/>
          </w:tcPr>
          <w:p w14:paraId="354B57C0"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 xml:space="preserve">314 </w:t>
            </w:r>
          </w:p>
        </w:tc>
      </w:tr>
      <w:tr w:rsidR="00063383" w:rsidRPr="004D5ACE" w14:paraId="4A59C1E0"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07C2BE9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Grass</w:t>
            </w:r>
          </w:p>
        </w:tc>
        <w:tc>
          <w:tcPr>
            <w:tcW w:w="2219" w:type="dxa"/>
            <w:tcBorders>
              <w:top w:val="single" w:sz="4" w:space="0" w:color="00455B"/>
              <w:left w:val="single" w:sz="4" w:space="0" w:color="00455B"/>
              <w:bottom w:val="single" w:sz="4" w:space="0" w:color="00455B"/>
              <w:right w:val="single" w:sz="4" w:space="0" w:color="00455B"/>
            </w:tcBorders>
            <w:hideMark/>
          </w:tcPr>
          <w:p w14:paraId="55160F67"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28,159</w:t>
            </w:r>
          </w:p>
        </w:tc>
      </w:tr>
      <w:tr w:rsidR="00063383" w:rsidRPr="004D5ACE" w14:paraId="1EC2F819"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706F97F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Sole right grazing</w:t>
            </w:r>
          </w:p>
        </w:tc>
        <w:tc>
          <w:tcPr>
            <w:tcW w:w="2219" w:type="dxa"/>
            <w:tcBorders>
              <w:top w:val="single" w:sz="4" w:space="0" w:color="00455B"/>
              <w:left w:val="single" w:sz="4" w:space="0" w:color="00455B"/>
              <w:bottom w:val="single" w:sz="4" w:space="0" w:color="00455B"/>
              <w:right w:val="single" w:sz="4" w:space="0" w:color="00455B"/>
            </w:tcBorders>
            <w:hideMark/>
          </w:tcPr>
          <w:p w14:paraId="04251C7F"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55,680</w:t>
            </w:r>
          </w:p>
        </w:tc>
      </w:tr>
      <w:tr w:rsidR="00063383" w:rsidRPr="004D5ACE" w14:paraId="4CEA5646"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38B4A74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Common grazing</w:t>
            </w:r>
          </w:p>
        </w:tc>
        <w:tc>
          <w:tcPr>
            <w:tcW w:w="2219" w:type="dxa"/>
            <w:tcBorders>
              <w:top w:val="single" w:sz="4" w:space="0" w:color="00455B"/>
              <w:left w:val="single" w:sz="4" w:space="0" w:color="00455B"/>
              <w:bottom w:val="single" w:sz="4" w:space="0" w:color="00455B"/>
              <w:right w:val="single" w:sz="4" w:space="0" w:color="00455B"/>
            </w:tcBorders>
            <w:hideMark/>
          </w:tcPr>
          <w:p w14:paraId="05815018"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67,255</w:t>
            </w:r>
          </w:p>
        </w:tc>
      </w:tr>
      <w:tr w:rsidR="00063383" w:rsidRPr="004D5ACE" w14:paraId="3F71588F"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54FCA60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Total grass and rough grazing</w:t>
            </w:r>
          </w:p>
        </w:tc>
        <w:tc>
          <w:tcPr>
            <w:tcW w:w="2219" w:type="dxa"/>
            <w:tcBorders>
              <w:top w:val="single" w:sz="4" w:space="0" w:color="00455B"/>
              <w:left w:val="single" w:sz="4" w:space="0" w:color="00455B"/>
              <w:bottom w:val="single" w:sz="4" w:space="0" w:color="00455B"/>
              <w:right w:val="single" w:sz="4" w:space="0" w:color="00455B"/>
            </w:tcBorders>
            <w:hideMark/>
          </w:tcPr>
          <w:p w14:paraId="7B7B2CC4"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 xml:space="preserve">151,094 </w:t>
            </w:r>
          </w:p>
        </w:tc>
      </w:tr>
      <w:tr w:rsidR="00063383" w:rsidRPr="004D5ACE" w14:paraId="4A77C6D1" w14:textId="77777777" w:rsidTr="00063383">
        <w:tc>
          <w:tcPr>
            <w:tcW w:w="4390" w:type="dxa"/>
            <w:tcBorders>
              <w:top w:val="single" w:sz="4" w:space="0" w:color="00455B"/>
              <w:left w:val="single" w:sz="4" w:space="0" w:color="00455B"/>
              <w:bottom w:val="single" w:sz="4" w:space="0" w:color="00455B"/>
              <w:right w:val="single" w:sz="4" w:space="0" w:color="00455B"/>
            </w:tcBorders>
            <w:shd w:val="clear" w:color="auto" w:fill="3ACFFF"/>
            <w:hideMark/>
          </w:tcPr>
          <w:p w14:paraId="7A5F3B7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Utilised Agricultural Area</w:t>
            </w:r>
          </w:p>
        </w:tc>
        <w:tc>
          <w:tcPr>
            <w:tcW w:w="2219" w:type="dxa"/>
            <w:tcBorders>
              <w:top w:val="single" w:sz="4" w:space="0" w:color="00455B"/>
              <w:left w:val="single" w:sz="4" w:space="0" w:color="00455B"/>
              <w:bottom w:val="single" w:sz="4" w:space="0" w:color="00455B"/>
              <w:right w:val="single" w:sz="4" w:space="0" w:color="00455B"/>
            </w:tcBorders>
            <w:hideMark/>
          </w:tcPr>
          <w:p w14:paraId="3278418F"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151,408</w:t>
            </w:r>
          </w:p>
        </w:tc>
      </w:tr>
    </w:tbl>
    <w:p w14:paraId="70131EC8" w14:textId="77777777" w:rsidR="00063383" w:rsidRPr="004D5ACE" w:rsidRDefault="00063383" w:rsidP="00063383">
      <w:pPr>
        <w:spacing w:after="120" w:line="264"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c data suppressed to prevent disclosure of individual holdings.                                       Source: Scottish Government – (</w:t>
      </w:r>
      <w:hyperlink r:id="rId289" w:history="1">
        <w:r w:rsidRPr="004D5ACE">
          <w:rPr>
            <w:rFonts w:ascii="Times New Roman" w:eastAsia="Times New Roman" w:hAnsi="Times New Roman" w:cs="Calibri"/>
            <w:i/>
            <w:color w:val="3ECDE7"/>
            <w:sz w:val="20"/>
            <w:szCs w:val="20"/>
            <w:u w:val="single"/>
          </w:rPr>
          <w:t>https://www.gov.scot/collections/economic-report-on-scottish-agriculture/</w:t>
        </w:r>
      </w:hyperlink>
      <w:r w:rsidRPr="004D5ACE">
        <w:rPr>
          <w:rFonts w:ascii="Times New Roman" w:eastAsia="Times New Roman" w:hAnsi="Times New Roman" w:cs="Calibri"/>
          <w:i/>
          <w:color w:val="00455B"/>
          <w:sz w:val="20"/>
          <w:szCs w:val="20"/>
        </w:rPr>
        <w:t>)</w:t>
      </w:r>
    </w:p>
    <w:p w14:paraId="2890DD36" w14:textId="77777777" w:rsidR="00063383" w:rsidRPr="004D5ACE" w:rsidRDefault="00063383" w:rsidP="00700364">
      <w:pPr>
        <w:keepNext/>
        <w:keepLines/>
        <w:numPr>
          <w:ilvl w:val="0"/>
          <w:numId w:val="73"/>
        </w:numPr>
        <w:spacing w:before="320" w:after="200" w:line="240" w:lineRule="auto"/>
        <w:ind w:left="0" w:firstLine="0"/>
        <w:outlineLvl w:val="0"/>
        <w:rPr>
          <w:rFonts w:ascii="Calibri" w:eastAsia="Times New Roman" w:hAnsi="Calibri" w:cs="Calibri"/>
          <w:color w:val="006788"/>
          <w:sz w:val="32"/>
          <w:szCs w:val="32"/>
        </w:rPr>
      </w:pPr>
      <w:bookmarkStart w:id="110" w:name="_Toc75356164"/>
      <w:r w:rsidRPr="004D5ACE">
        <w:rPr>
          <w:rFonts w:ascii="Calibri" w:eastAsia="Times New Roman" w:hAnsi="Calibri" w:cs="Calibri"/>
          <w:color w:val="006788"/>
          <w:sz w:val="32"/>
          <w:szCs w:val="32"/>
        </w:rPr>
        <w:t>Contaminated, Derelict and Vacant Land</w:t>
      </w:r>
      <w:bookmarkEnd w:id="110"/>
    </w:p>
    <w:p w14:paraId="5883328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SIC has a duty to cause its area to be inspected from time to time for the purpose of identifying Contaminated Land as defined in the Environmental Protection Act 1990.</w:t>
      </w:r>
    </w:p>
    <w:p w14:paraId="3C35B9E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Environmental Health and Trading Standards Department has the responsibility for contaminated land identification and mitigation within the local authority area, these sites include former uses such as waste disposal sites and </w:t>
      </w:r>
      <w:r w:rsidRPr="004D5ACE">
        <w:rPr>
          <w:rFonts w:ascii="Calibri" w:eastAsia="Times New Roman" w:hAnsi="Calibri" w:cs="Calibri"/>
          <w:sz w:val="20"/>
          <w:szCs w:val="20"/>
        </w:rPr>
        <w:lastRenderedPageBreak/>
        <w:t>former military sites. There are approximately 260 sites in Shetland that have recorded and investigated to determine if they should be classified as contaminated as defined under the Act.  The majority of sites have been shown, through the inspection and risk assessment methodology applied, to present no risk by virtue of there being no contaminated land history or there being no demonstrable mechanism for the movement of any contamination present by any defined pathway to a receptor.</w:t>
      </w:r>
    </w:p>
    <w:p w14:paraId="7428FB5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remaining sites have yielded insufficient information for the Shetland Islands Council to determine whether or not the land appears to be contaminated land. For these sites the perceived risk has been analysed and the resultant action plans ranked in order that further investigation can be carried out to provide the necessary information in order that a determination can be made whether the land falls within the contaminated land definition.</w:t>
      </w:r>
    </w:p>
    <w:p w14:paraId="633E926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To date there has been no formal remediation of any sites identified, planning is in place to reassess the identified sites and there risk ratings, since the last ground survey in 2009. Under taking a reassessment of the sites based on the identified risk rating will enable the Environmental Health and Trading Standards Department to determine the current condition of all sites and inform the formulation of an action plan for further investigation and remediation of sites where required. The current information set is used by the local planning authority as part of the development management process.  At this time it is considered that the majority of sites will pose little or no risk and therefore not need any further investigation meaning it is unlikely to be a significant issue in the future.</w:t>
      </w:r>
    </w:p>
    <w:p w14:paraId="7282EE4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Council has a duty to identify and record areas of vacant and derelict land. As part of this The Council is required to provide figures for the annual Scottish Vacant and Derelict Land Survey, the latest survey identified just 8 sites covering an area of just over 7 hectares</w:t>
      </w:r>
      <w:r w:rsidRPr="004D5ACE">
        <w:rPr>
          <w:rFonts w:ascii="Calibri" w:eastAsia="Times New Roman" w:hAnsi="Calibri" w:cs="Calibri"/>
          <w:sz w:val="20"/>
          <w:szCs w:val="20"/>
          <w:vertAlign w:val="superscript"/>
        </w:rPr>
        <w:footnoteReference w:id="28"/>
      </w:r>
      <w:r w:rsidRPr="004D5ACE">
        <w:rPr>
          <w:rFonts w:ascii="Calibri" w:eastAsia="Times New Roman" w:hAnsi="Calibri" w:cs="Calibri"/>
          <w:sz w:val="20"/>
          <w:szCs w:val="20"/>
        </w:rPr>
        <w:t xml:space="preserve">. Suggesting that this is not a significant issue in </w:t>
      </w:r>
      <w:r w:rsidRPr="004D5ACE">
        <w:rPr>
          <w:rFonts w:ascii="Calibri" w:eastAsia="Times New Roman" w:hAnsi="Calibri" w:cs="Calibri"/>
          <w:sz w:val="20"/>
          <w:szCs w:val="20"/>
        </w:rPr>
        <w:t xml:space="preserve">Shetland. Although there is an opportunity to assist in remediating brownfield sites to make them suitable for development.  </w:t>
      </w:r>
    </w:p>
    <w:p w14:paraId="23FB0AFB"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11" w:name="_Toc75356165"/>
      <w:r w:rsidRPr="004D5ACE">
        <w:rPr>
          <w:rFonts w:ascii="Calibri" w:eastAsia="Times New Roman" w:hAnsi="Calibri" w:cs="Calibri"/>
          <w:color w:val="006788"/>
          <w:sz w:val="32"/>
          <w:szCs w:val="32"/>
        </w:rPr>
        <w:t>Erosion</w:t>
      </w:r>
      <w:bookmarkEnd w:id="111"/>
    </w:p>
    <w:p w14:paraId="70E1113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are some erosion issues in Shetland, given the rural nature and degraded condition of a lot of the peatland associated with flood and landslip events. Much of the erosion is small scale but has the potential to release large quantities of stored carbon over time. At this time there are limited impacts from coastal erosion. Although only a small proportion of Shetland’s coastline has protection or flood defences this may become more of a problem overtime with sea level rise and higher frequency storm events. The Council has updated its Flood Risk Management Plan</w:t>
      </w:r>
      <w:r w:rsidRPr="004D5ACE">
        <w:rPr>
          <w:rFonts w:ascii="Calibri" w:eastAsia="Times New Roman" w:hAnsi="Calibri" w:cs="Calibri"/>
          <w:sz w:val="20"/>
          <w:szCs w:val="20"/>
          <w:vertAlign w:val="superscript"/>
        </w:rPr>
        <w:footnoteReference w:id="29"/>
      </w:r>
      <w:r w:rsidRPr="004D5ACE">
        <w:rPr>
          <w:rFonts w:ascii="Calibri" w:eastAsia="Times New Roman" w:hAnsi="Calibri" w:cs="Calibri"/>
          <w:sz w:val="20"/>
          <w:szCs w:val="20"/>
        </w:rPr>
        <w:t xml:space="preserve"> to take into account the latest datasets on coastal erosion and potential impacts of global climate change. </w:t>
      </w:r>
    </w:p>
    <w:p w14:paraId="055EDA4E"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28"/>
          <w:szCs w:val="28"/>
        </w:rPr>
      </w:pPr>
      <w:bookmarkStart w:id="112" w:name="_Toc75356166"/>
      <w:r w:rsidRPr="004D5ACE">
        <w:rPr>
          <w:rFonts w:ascii="Calibri" w:eastAsia="Times New Roman" w:hAnsi="Calibri" w:cs="Calibri"/>
          <w:color w:val="006788"/>
          <w:sz w:val="32"/>
          <w:szCs w:val="32"/>
        </w:rPr>
        <w:t>Key Messages</w:t>
      </w:r>
      <w:bookmarkEnd w:id="112"/>
    </w:p>
    <w:p w14:paraId="22E99C1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 does not contain any mapped areas of Prime Agricultural Land.  Over half of the soils are peat which perform important ecosystem services, particularly as a carbon sink.  Soil erosion from grazing and natural erosion have left over 70% of blanket bog damaged in Shetland. Therefore protection and restoration of peat and other carbon-rich soils i</w:t>
      </w:r>
      <w:r>
        <w:rPr>
          <w:rFonts w:ascii="Calibri" w:eastAsia="Times New Roman" w:hAnsi="Calibri" w:cs="Calibri"/>
          <w:sz w:val="20"/>
          <w:szCs w:val="20"/>
        </w:rPr>
        <w:t>s an important objective of the SIC Climate Change Strategy</w:t>
      </w:r>
      <w:r w:rsidRPr="004D5ACE">
        <w:rPr>
          <w:rFonts w:ascii="Calibri" w:eastAsia="Times New Roman" w:hAnsi="Calibri" w:cs="Calibri"/>
          <w:sz w:val="20"/>
          <w:szCs w:val="20"/>
        </w:rPr>
        <w:t>.</w:t>
      </w:r>
    </w:p>
    <w:p w14:paraId="7716935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While contaminated land issues are not a significant issue in Shetland there are a small number of sites which may require remediation. Soil erosion may become more of an issue due to the impacts of climate change. </w:t>
      </w:r>
    </w:p>
    <w:p w14:paraId="38207C01" w14:textId="77777777" w:rsidR="00063383" w:rsidRPr="004D5ACE" w:rsidRDefault="00063383" w:rsidP="00063383">
      <w:pPr>
        <w:spacing w:after="120" w:line="264" w:lineRule="auto"/>
        <w:rPr>
          <w:rFonts w:ascii="Calibri" w:eastAsia="Times New Roman" w:hAnsi="Calibri" w:cs="Calibri"/>
          <w:color w:val="7DDCBE"/>
          <w:sz w:val="40"/>
          <w:szCs w:val="40"/>
        </w:rPr>
      </w:pPr>
      <w:r w:rsidRPr="004D5ACE">
        <w:rPr>
          <w:rFonts w:ascii="Calibri" w:eastAsia="Times New Roman" w:hAnsi="Calibri" w:cs="Calibri"/>
          <w:sz w:val="20"/>
          <w:szCs w:val="20"/>
        </w:rPr>
        <w:br w:type="page"/>
      </w:r>
    </w:p>
    <w:p w14:paraId="5141F9C5"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13" w:name="_Toc75356167"/>
      <w:r w:rsidRPr="004D5ACE">
        <w:rPr>
          <w:rFonts w:ascii="Calibri" w:eastAsia="Times New Roman" w:hAnsi="Calibri" w:cs="Calibri"/>
          <w:color w:val="006788"/>
          <w:sz w:val="32"/>
          <w:szCs w:val="32"/>
        </w:rPr>
        <w:lastRenderedPageBreak/>
        <w:t>Topic 4: Water</w:t>
      </w:r>
      <w:bookmarkEnd w:id="113"/>
    </w:p>
    <w:p w14:paraId="6B17D86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 “Water plays a significant role in the landscape of Orkney and Shetland.  A clean water environment is important to key industries such as wildlife and heritage tourism, beef and dairy farming, fisheries, aquaculture, and production of hill lambs.  In the last 30 years, the oil industry has formed a vital part of the economies of Orkney and Shetland and has been carefully monitored and regulated.</w:t>
      </w:r>
    </w:p>
    <w:p w14:paraId="0CD4C49A" w14:textId="77777777" w:rsidR="00063383" w:rsidRPr="004D5ACE" w:rsidRDefault="00063383" w:rsidP="00063383">
      <w:pPr>
        <w:spacing w:after="120" w:line="264" w:lineRule="auto"/>
        <w:rPr>
          <w:rFonts w:ascii="Calibri" w:eastAsia="Times New Roman" w:hAnsi="Calibri" w:cs="Calibri"/>
          <w:i/>
          <w:sz w:val="20"/>
          <w:szCs w:val="20"/>
        </w:rPr>
      </w:pPr>
      <w:r w:rsidRPr="004D5ACE">
        <w:rPr>
          <w:rFonts w:ascii="Calibri" w:eastAsia="Times New Roman" w:hAnsi="Calibri" w:cs="Calibri"/>
          <w:sz w:val="20"/>
          <w:szCs w:val="20"/>
        </w:rPr>
        <w:t xml:space="preserve">More recently, the development of wave and tidal renewable energy has grown in significance, with test sites in several coastal water areas.” </w:t>
      </w:r>
      <w:r w:rsidRPr="004D5ACE">
        <w:rPr>
          <w:rFonts w:ascii="Calibri" w:eastAsia="Times New Roman" w:hAnsi="Calibri" w:cs="Calibri"/>
          <w:i/>
          <w:sz w:val="20"/>
          <w:szCs w:val="20"/>
        </w:rPr>
        <w:t>(Improving the quality of Scotland’s water environment, Orkney and Shetland area management plan 2010–2015)</w:t>
      </w:r>
    </w:p>
    <w:p w14:paraId="598706CF"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14" w:name="_Toc75356168"/>
      <w:r w:rsidRPr="004D5ACE">
        <w:rPr>
          <w:rFonts w:ascii="Calibri" w:eastAsia="Times New Roman" w:hAnsi="Calibri" w:cs="Calibri"/>
          <w:color w:val="006788"/>
          <w:sz w:val="32"/>
          <w:szCs w:val="32"/>
        </w:rPr>
        <w:t>Water Quality</w:t>
      </w:r>
      <w:bookmarkEnd w:id="114"/>
    </w:p>
    <w:p w14:paraId="2C1D1C4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‘Improving the quality of Scotland’s water environment, Orkney and Shetland area management plan 2010–2015’ is a supplementary plan to the Scotland River Basin Management Plan.  The purpose of the plan is to maintain and improve the ecological status of the rivers, lochs, estuaries, coastal waters and groundwater areas in Orkney and Shetland.  The plan supplements the River basin management plan for the Scotland river basin district, and helps to deliver EU Water Framework Directive requirements.  It focuses on local actions for Orkney and Shetland and highlights the opportunities for partnership working to ensure that we all benefit from improvements to the water environment.</w:t>
      </w:r>
    </w:p>
    <w:p w14:paraId="73D1900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main water quality issues for Shetland are identified in the plan as:</w:t>
      </w:r>
    </w:p>
    <w:p w14:paraId="49902388" w14:textId="77777777" w:rsidR="00063383" w:rsidRPr="004D5ACE" w:rsidRDefault="00063383" w:rsidP="00700364">
      <w:pPr>
        <w:numPr>
          <w:ilvl w:val="0"/>
          <w:numId w:val="84"/>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 xml:space="preserve">diffuse source pollution linked to sewage disposal, farming and marine transport; </w:t>
      </w:r>
    </w:p>
    <w:p w14:paraId="39AFE5F5" w14:textId="77777777" w:rsidR="00063383" w:rsidRPr="004D5ACE" w:rsidRDefault="00063383" w:rsidP="00700364">
      <w:pPr>
        <w:numPr>
          <w:ilvl w:val="0"/>
          <w:numId w:val="84"/>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 xml:space="preserve">point source pollution from sewage treatment, predominantly affecting coastal waters; </w:t>
      </w:r>
    </w:p>
    <w:p w14:paraId="2C15C1C5" w14:textId="77777777" w:rsidR="00063383" w:rsidRPr="004D5ACE" w:rsidRDefault="00063383" w:rsidP="00700364">
      <w:pPr>
        <w:numPr>
          <w:ilvl w:val="0"/>
          <w:numId w:val="84"/>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alterations to beds and banks, primarily relating to agriculture; and,</w:t>
      </w:r>
    </w:p>
    <w:p w14:paraId="59B76D45" w14:textId="77777777" w:rsidR="00063383" w:rsidRPr="004D5ACE" w:rsidRDefault="00063383" w:rsidP="00700364">
      <w:pPr>
        <w:numPr>
          <w:ilvl w:val="0"/>
          <w:numId w:val="84"/>
        </w:numPr>
        <w:overflowPunct w:val="0"/>
        <w:autoSpaceDE w:val="0"/>
        <w:autoSpaceDN w:val="0"/>
        <w:adjustRightInd w:val="0"/>
        <w:spacing w:after="120" w:line="240" w:lineRule="auto"/>
        <w:ind w:left="1797" w:hanging="357"/>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water abstraction and flow regulation for drinking water.</w:t>
      </w:r>
    </w:p>
    <w:p w14:paraId="6CE7CD9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SEPA are the responsible authority for monitoring water quality in Scotland under the requirements set out by the Water Framework Directive.  The Directive requires all water features in a category (i.e. surface water – rivers, lochs, transitional waters, coastal waters - and groundwater) above a certain size threshold to be defined as water bodies.  There are 87 surface waters and 14 ground waters in Shetland. In addition, under the Water Environment and Water Services (Scotland) Act 2003, SEPA has responsibilities relating to the management and protection of river catchments (river basin districts), which includes the ground water resource within those catchments. </w:t>
      </w:r>
    </w:p>
    <w:p w14:paraId="13C6749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conditions of Scottish rivers has improved significantly over the last 25 years and over 63%  of surface water bodies and over 83% of ground water bodies are in good or high condition (</w:t>
      </w:r>
      <w:hyperlink r:id="rId290" w:history="1">
        <w:r w:rsidRPr="004D5ACE">
          <w:rPr>
            <w:rFonts w:ascii="Calibri" w:eastAsia="Times New Roman" w:hAnsi="Calibri" w:cs="Calibri"/>
            <w:i/>
            <w:color w:val="3ECDE7"/>
            <w:sz w:val="20"/>
            <w:szCs w:val="20"/>
            <w:u w:val="single"/>
          </w:rPr>
          <w:t>https://www.sepa.org.uk/data-visualisation/water-classification-hub</w:t>
        </w:r>
      </w:hyperlink>
      <w:r w:rsidRPr="004D5ACE">
        <w:rPr>
          <w:rFonts w:ascii="Calibri" w:eastAsia="Times New Roman" w:hAnsi="Calibri" w:cs="Calibri"/>
          <w:sz w:val="20"/>
          <w:szCs w:val="20"/>
        </w:rPr>
        <w:t xml:space="preserve">).  </w:t>
      </w:r>
    </w:p>
    <w:p w14:paraId="3F74A0BF" w14:textId="77777777" w:rsidR="00063383" w:rsidRPr="004D5ACE" w:rsidRDefault="00063383" w:rsidP="00063383">
      <w:pPr>
        <w:overflowPunct w:val="0"/>
        <w:autoSpaceDE w:val="0"/>
        <w:autoSpaceDN w:val="0"/>
        <w:adjustRightInd w:val="0"/>
        <w:spacing w:after="0" w:line="240" w:lineRule="auto"/>
        <w:ind w:left="360"/>
        <w:jc w:val="both"/>
        <w:rPr>
          <w:rFonts w:ascii="Times New Roman" w:eastAsia="Times New Roman" w:hAnsi="Times New Roman" w:cs="Calibri"/>
          <w:b/>
          <w:i/>
          <w:color w:val="00455B"/>
        </w:rPr>
      </w:pPr>
    </w:p>
    <w:p w14:paraId="7847A6EF" w14:textId="77777777" w:rsidR="00063383" w:rsidRPr="004D5ACE" w:rsidRDefault="00063383" w:rsidP="00063383">
      <w:pPr>
        <w:overflowPunct w:val="0"/>
        <w:autoSpaceDE w:val="0"/>
        <w:autoSpaceDN w:val="0"/>
        <w:adjustRightInd w:val="0"/>
        <w:spacing w:after="0" w:line="240" w:lineRule="auto"/>
        <w:ind w:left="360"/>
        <w:jc w:val="both"/>
        <w:rPr>
          <w:rFonts w:ascii="Times New Roman" w:eastAsia="Times New Roman" w:hAnsi="Times New Roman" w:cs="Calibri"/>
          <w:b/>
          <w:i/>
          <w:color w:val="00455B"/>
        </w:rPr>
      </w:pPr>
    </w:p>
    <w:p w14:paraId="6FDC2013" w14:textId="77777777" w:rsidR="00063383" w:rsidRPr="004D5ACE" w:rsidRDefault="00063383" w:rsidP="00063383">
      <w:pPr>
        <w:overflowPunct w:val="0"/>
        <w:autoSpaceDE w:val="0"/>
        <w:autoSpaceDN w:val="0"/>
        <w:adjustRightInd w:val="0"/>
        <w:spacing w:after="0" w:line="240" w:lineRule="auto"/>
        <w:jc w:val="both"/>
        <w:rPr>
          <w:rFonts w:ascii="Times New Roman" w:eastAsia="Times New Roman" w:hAnsi="Times New Roman" w:cs="Calibri"/>
          <w:b/>
          <w:i/>
          <w:color w:val="00455B"/>
        </w:rPr>
      </w:pPr>
    </w:p>
    <w:p w14:paraId="6AC75F7A"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115" w:name="_Toc75356169"/>
      <w:r w:rsidRPr="004D5ACE">
        <w:rPr>
          <w:rFonts w:ascii="Calibri" w:eastAsia="Times New Roman" w:hAnsi="Calibri" w:cs="Calibri"/>
          <w:color w:val="20A3C2"/>
          <w:sz w:val="28"/>
          <w:szCs w:val="28"/>
        </w:rPr>
        <w:lastRenderedPageBreak/>
        <w:t>Figure 4.1 – Shetland surface waterbody classification 2007-2018</w:t>
      </w:r>
      <w:bookmarkEnd w:id="115"/>
    </w:p>
    <w:p w14:paraId="7DA6BEC8" w14:textId="77777777" w:rsidR="00063383" w:rsidRPr="004D5ACE" w:rsidRDefault="00063383" w:rsidP="00063383">
      <w:pPr>
        <w:overflowPunct w:val="0"/>
        <w:autoSpaceDE w:val="0"/>
        <w:autoSpaceDN w:val="0"/>
        <w:adjustRightInd w:val="0"/>
        <w:spacing w:after="0" w:line="240" w:lineRule="auto"/>
        <w:ind w:left="360"/>
        <w:rPr>
          <w:rFonts w:ascii="Calibri" w:eastAsia="Times New Roman" w:hAnsi="Calibri" w:cs="Calibri"/>
          <w:i/>
          <w:color w:val="00455B"/>
        </w:rPr>
      </w:pPr>
      <w:r w:rsidRPr="004D5ACE">
        <w:rPr>
          <w:rFonts w:ascii="Times New Roman" w:eastAsia="Times New Roman" w:hAnsi="Times New Roman" w:cs="Calibri"/>
          <w:i/>
          <w:noProof/>
          <w:color w:val="00455B"/>
          <w:lang w:eastAsia="en-GB"/>
        </w:rPr>
        <w:drawing>
          <wp:inline distT="0" distB="0" distL="0" distR="0" wp14:anchorId="51EB3249" wp14:editId="46F4F57B">
            <wp:extent cx="3590925" cy="3505200"/>
            <wp:effectExtent l="0" t="0" r="9525" b="0"/>
            <wp:docPr id="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3590925" cy="3505200"/>
                    </a:xfrm>
                    <a:prstGeom prst="rect">
                      <a:avLst/>
                    </a:prstGeom>
                    <a:noFill/>
                    <a:ln>
                      <a:noFill/>
                    </a:ln>
                  </pic:spPr>
                </pic:pic>
              </a:graphicData>
            </a:graphic>
          </wp:inline>
        </w:drawing>
      </w:r>
    </w:p>
    <w:p w14:paraId="00F1FB6B" w14:textId="77777777" w:rsidR="00063383" w:rsidRPr="004D5ACE" w:rsidRDefault="00063383" w:rsidP="00063383">
      <w:pPr>
        <w:overflowPunct w:val="0"/>
        <w:autoSpaceDE w:val="0"/>
        <w:autoSpaceDN w:val="0"/>
        <w:adjustRightInd w:val="0"/>
        <w:spacing w:after="0" w:line="240" w:lineRule="auto"/>
        <w:ind w:left="360"/>
        <w:rPr>
          <w:rFonts w:ascii="Times New Roman" w:eastAsia="Times New Roman" w:hAnsi="Times New Roman" w:cs="Calibri"/>
          <w:i/>
          <w:color w:val="00455B"/>
        </w:rPr>
      </w:pPr>
      <w:r w:rsidRPr="004D5ACE">
        <w:rPr>
          <w:rFonts w:ascii="Times New Roman" w:eastAsia="Times New Roman" w:hAnsi="Times New Roman" w:cs="Calibri"/>
          <w:i/>
          <w:color w:val="00455B"/>
        </w:rPr>
        <w:t xml:space="preserve">Source: </w:t>
      </w:r>
      <w:hyperlink r:id="rId292" w:history="1">
        <w:r w:rsidRPr="004D5ACE">
          <w:rPr>
            <w:rFonts w:ascii="Times New Roman" w:eastAsia="Times New Roman" w:hAnsi="Times New Roman" w:cs="Calibri"/>
            <w:i/>
            <w:color w:val="3ECDE7"/>
            <w:u w:val="single"/>
          </w:rPr>
          <w:t>https://www.sepa.org.uk/data-visualisation/water-classification-hub/</w:t>
        </w:r>
      </w:hyperlink>
      <w:r w:rsidRPr="004D5ACE">
        <w:rPr>
          <w:rFonts w:ascii="Times New Roman" w:eastAsia="Times New Roman" w:hAnsi="Times New Roman" w:cs="Calibri"/>
          <w:i/>
          <w:color w:val="3ECDE7"/>
          <w:u w:val="single"/>
        </w:rPr>
        <w:t>.</w:t>
      </w:r>
    </w:p>
    <w:p w14:paraId="5E46D59E" w14:textId="77777777" w:rsidR="00063383" w:rsidRPr="004D5ACE" w:rsidRDefault="00063383" w:rsidP="00063383">
      <w:pPr>
        <w:spacing w:after="120" w:line="264" w:lineRule="auto"/>
        <w:rPr>
          <w:rFonts w:ascii="Calibri" w:eastAsia="Times New Roman" w:hAnsi="Calibri" w:cs="Calibri"/>
          <w:sz w:val="20"/>
          <w:szCs w:val="20"/>
        </w:rPr>
      </w:pPr>
    </w:p>
    <w:p w14:paraId="5E7DEC8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While in Shetland for 2018 the most recent year for which data is available 96% of surface water bodies are in good (78) or excellent condition (5) with only 4 sites in moderate condition and no sites in the lower poor or bad condition, of the sites in moderate condition 3 are due to historical impoundments. As shown in </w:t>
      </w:r>
      <w:r w:rsidRPr="004D5ACE">
        <w:rPr>
          <w:rFonts w:ascii="Calibri" w:eastAsia="Times New Roman" w:hAnsi="Calibri" w:cs="Calibri"/>
          <w:b/>
          <w:i/>
          <w:sz w:val="20"/>
          <w:szCs w:val="20"/>
        </w:rPr>
        <w:t>Figure 4.1</w:t>
      </w:r>
      <w:r w:rsidRPr="004D5ACE">
        <w:rPr>
          <w:rFonts w:ascii="Calibri" w:eastAsia="Times New Roman" w:hAnsi="Calibri" w:cs="Calibri"/>
          <w:sz w:val="20"/>
          <w:szCs w:val="20"/>
        </w:rPr>
        <w:t xml:space="preserve"> these are all on Mainland. The sites in moderate condition are;</w:t>
      </w:r>
    </w:p>
    <w:p w14:paraId="1FE721ED" w14:textId="77777777" w:rsidR="00063383" w:rsidRPr="004D5ACE" w:rsidRDefault="00063383" w:rsidP="00700364">
      <w:pPr>
        <w:numPr>
          <w:ilvl w:val="0"/>
          <w:numId w:val="85"/>
        </w:numPr>
        <w:spacing w:after="120" w:line="256" w:lineRule="auto"/>
        <w:contextualSpacing/>
        <w:rPr>
          <w:rFonts w:ascii="Calibri" w:eastAsia="Times New Roman" w:hAnsi="Calibri" w:cs="Calibri"/>
          <w:sz w:val="20"/>
          <w:szCs w:val="20"/>
        </w:rPr>
      </w:pPr>
      <w:r w:rsidRPr="004D5ACE">
        <w:rPr>
          <w:rFonts w:ascii="Calibri" w:eastAsia="Times New Roman" w:hAnsi="Calibri" w:cs="Calibri"/>
          <w:sz w:val="20"/>
          <w:szCs w:val="20"/>
        </w:rPr>
        <w:t>Burn of Roerwater (for ecology and hydrology reasons)</w:t>
      </w:r>
    </w:p>
    <w:p w14:paraId="010D4DC1" w14:textId="77777777" w:rsidR="00063383" w:rsidRPr="004D5ACE" w:rsidRDefault="00063383" w:rsidP="00700364">
      <w:pPr>
        <w:numPr>
          <w:ilvl w:val="0"/>
          <w:numId w:val="85"/>
        </w:numPr>
        <w:spacing w:after="120" w:line="256" w:lineRule="auto"/>
        <w:contextualSpacing/>
        <w:rPr>
          <w:rFonts w:ascii="Calibri" w:eastAsia="Times New Roman" w:hAnsi="Calibri" w:cs="Calibri"/>
          <w:sz w:val="20"/>
          <w:szCs w:val="20"/>
        </w:rPr>
      </w:pPr>
      <w:r w:rsidRPr="004D5ACE">
        <w:rPr>
          <w:rFonts w:ascii="Calibri" w:eastAsia="Times New Roman" w:hAnsi="Calibri" w:cs="Calibri"/>
          <w:sz w:val="20"/>
          <w:szCs w:val="20"/>
        </w:rPr>
        <w:t>Burn of Laxobigging (for ecology and fish (including barriers to movement) reasons)</w:t>
      </w:r>
    </w:p>
    <w:p w14:paraId="766C919E" w14:textId="77777777" w:rsidR="00063383" w:rsidRPr="004D5ACE" w:rsidRDefault="00063383" w:rsidP="00700364">
      <w:pPr>
        <w:numPr>
          <w:ilvl w:val="0"/>
          <w:numId w:val="85"/>
        </w:numPr>
        <w:spacing w:after="120" w:line="256" w:lineRule="auto"/>
        <w:contextualSpacing/>
        <w:rPr>
          <w:rFonts w:ascii="Calibri" w:eastAsia="Times New Roman" w:hAnsi="Calibri" w:cs="Calibri"/>
          <w:sz w:val="20"/>
          <w:szCs w:val="20"/>
        </w:rPr>
      </w:pPr>
      <w:r w:rsidRPr="004D5ACE">
        <w:rPr>
          <w:rFonts w:ascii="Calibri" w:eastAsia="Times New Roman" w:hAnsi="Calibri" w:cs="Calibri"/>
          <w:sz w:val="20"/>
          <w:szCs w:val="20"/>
        </w:rPr>
        <w:t>Burn of Dale / Nuigol Water (fish (including barriers to movement) reasons)</w:t>
      </w:r>
    </w:p>
    <w:p w14:paraId="3E1B568E" w14:textId="77777777" w:rsidR="00063383" w:rsidRPr="004D5ACE" w:rsidRDefault="00063383" w:rsidP="00700364">
      <w:pPr>
        <w:numPr>
          <w:ilvl w:val="0"/>
          <w:numId w:val="85"/>
        </w:numPr>
        <w:spacing w:after="120" w:line="256" w:lineRule="auto"/>
        <w:contextualSpacing/>
        <w:rPr>
          <w:rFonts w:ascii="Calibri" w:eastAsia="Times New Roman" w:hAnsi="Calibri" w:cs="Calibri"/>
          <w:sz w:val="20"/>
          <w:szCs w:val="20"/>
        </w:rPr>
      </w:pPr>
      <w:r w:rsidRPr="004D5ACE">
        <w:rPr>
          <w:rFonts w:ascii="Calibri" w:eastAsia="Times New Roman" w:hAnsi="Calibri" w:cs="Calibri"/>
          <w:sz w:val="20"/>
          <w:szCs w:val="20"/>
        </w:rPr>
        <w:t>Loch of Cliff (for overall ecology and physico-chem (specifically total phosphorus) reasons)</w:t>
      </w:r>
    </w:p>
    <w:p w14:paraId="39D46A37"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116" w:name="_Toc75356170"/>
      <w:r w:rsidRPr="004D5ACE">
        <w:rPr>
          <w:rFonts w:ascii="Calibri" w:eastAsia="Times New Roman" w:hAnsi="Calibri" w:cs="Calibri"/>
          <w:color w:val="20A3C2"/>
          <w:sz w:val="28"/>
          <w:szCs w:val="28"/>
        </w:rPr>
        <w:t>Figure 4.2 – Shetland surface waterbody classification 2007-2018</w:t>
      </w:r>
      <w:bookmarkEnd w:id="116"/>
    </w:p>
    <w:p w14:paraId="24FB97A6"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i/>
          <w:color w:val="00455B"/>
        </w:rPr>
      </w:pPr>
      <w:r w:rsidRPr="004D5ACE">
        <w:rPr>
          <w:rFonts w:ascii="Times New Roman" w:eastAsia="Times New Roman" w:hAnsi="Times New Roman" w:cs="Calibri"/>
          <w:i/>
          <w:noProof/>
          <w:color w:val="00455B"/>
          <w:lang w:eastAsia="en-GB"/>
        </w:rPr>
        <w:drawing>
          <wp:inline distT="0" distB="0" distL="0" distR="0" wp14:anchorId="3E7A5D27" wp14:editId="77548977">
            <wp:extent cx="3419475" cy="2686050"/>
            <wp:effectExtent l="0" t="0" r="9525" b="0"/>
            <wp:docPr id="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3419475" cy="2686050"/>
                    </a:xfrm>
                    <a:prstGeom prst="rect">
                      <a:avLst/>
                    </a:prstGeom>
                    <a:noFill/>
                    <a:ln>
                      <a:noFill/>
                    </a:ln>
                  </pic:spPr>
                </pic:pic>
              </a:graphicData>
            </a:graphic>
          </wp:inline>
        </w:drawing>
      </w:r>
    </w:p>
    <w:p w14:paraId="62F582B6" w14:textId="77777777" w:rsidR="00063383" w:rsidRPr="004D5ACE" w:rsidRDefault="00063383" w:rsidP="00063383">
      <w:pPr>
        <w:overflowPunct w:val="0"/>
        <w:autoSpaceDE w:val="0"/>
        <w:autoSpaceDN w:val="0"/>
        <w:adjustRightInd w:val="0"/>
        <w:spacing w:after="0" w:line="240" w:lineRule="auto"/>
        <w:ind w:left="360"/>
        <w:rPr>
          <w:rFonts w:ascii="Times New Roman" w:eastAsia="Times New Roman" w:hAnsi="Times New Roman" w:cs="Calibri"/>
          <w:i/>
          <w:color w:val="00455B"/>
        </w:rPr>
      </w:pPr>
      <w:r w:rsidRPr="004D5ACE">
        <w:rPr>
          <w:rFonts w:ascii="Times New Roman" w:eastAsia="Times New Roman" w:hAnsi="Times New Roman" w:cs="Calibri"/>
          <w:i/>
          <w:color w:val="00455B"/>
        </w:rPr>
        <w:t xml:space="preserve">Source: SEPA - </w:t>
      </w:r>
      <w:hyperlink r:id="rId294" w:history="1">
        <w:r w:rsidRPr="004D5ACE">
          <w:rPr>
            <w:rFonts w:ascii="Times New Roman" w:eastAsia="Times New Roman" w:hAnsi="Times New Roman" w:cs="Calibri"/>
            <w:i/>
            <w:color w:val="3ECDE7"/>
            <w:u w:val="single"/>
          </w:rPr>
          <w:t>https://www.sepa.org.uk/data-visualisation/water-classification-hub/</w:t>
        </w:r>
      </w:hyperlink>
      <w:r w:rsidRPr="004D5ACE">
        <w:rPr>
          <w:rFonts w:ascii="Times New Roman" w:eastAsia="Times New Roman" w:hAnsi="Times New Roman" w:cs="Calibri"/>
          <w:i/>
          <w:color w:val="00455B"/>
        </w:rPr>
        <w:t xml:space="preserve"> .</w:t>
      </w:r>
    </w:p>
    <w:p w14:paraId="7FA45DED" w14:textId="77777777" w:rsidR="00063383" w:rsidRPr="004D5ACE" w:rsidRDefault="00063383" w:rsidP="00063383">
      <w:pPr>
        <w:spacing w:after="120" w:line="264" w:lineRule="auto"/>
        <w:rPr>
          <w:rFonts w:ascii="Calibri" w:eastAsia="Times New Roman" w:hAnsi="Calibri" w:cs="Calibri"/>
          <w:b/>
          <w:i/>
          <w:sz w:val="20"/>
          <w:szCs w:val="20"/>
        </w:rPr>
      </w:pPr>
    </w:p>
    <w:p w14:paraId="5FB436D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i/>
          <w:sz w:val="20"/>
          <w:szCs w:val="20"/>
        </w:rPr>
        <w:t>Figure 4.2</w:t>
      </w:r>
      <w:r w:rsidRPr="004D5ACE">
        <w:rPr>
          <w:rFonts w:ascii="Calibri" w:eastAsia="Times New Roman" w:hAnsi="Calibri" w:cs="Calibri"/>
          <w:sz w:val="20"/>
          <w:szCs w:val="20"/>
        </w:rPr>
        <w:t xml:space="preserve"> above shows how waterbody classification is has been fairly stable in Shetland with the majority of sites classified as good, while fewer sites have been identified as in poor or bad condition there are also fewer sites classified as excellent so it is difficult to identify any long term trends in waterbody classification.</w:t>
      </w:r>
    </w:p>
    <w:p w14:paraId="1FA7FB8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lastRenderedPageBreak/>
        <w:t>All 14 ground water bodies in Shetland are in good condition. They have been in good condition since 2012.</w:t>
      </w:r>
    </w:p>
    <w:p w14:paraId="0A68E00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Water quality has been improving in recent years, although this is lower than the rate for 2012 which saw a high of 97%. </w:t>
      </w:r>
      <w:r w:rsidRPr="004D5ACE">
        <w:rPr>
          <w:rFonts w:ascii="Calibri" w:eastAsia="Times New Roman" w:hAnsi="Calibri" w:cs="Calibri"/>
          <w:b/>
          <w:sz w:val="20"/>
          <w:szCs w:val="20"/>
        </w:rPr>
        <w:t>Figure 4.2</w:t>
      </w:r>
      <w:r w:rsidRPr="004D5ACE">
        <w:rPr>
          <w:rFonts w:ascii="Calibri" w:eastAsia="Times New Roman" w:hAnsi="Calibri" w:cs="Calibri"/>
          <w:sz w:val="20"/>
          <w:szCs w:val="20"/>
        </w:rPr>
        <w:t xml:space="preserve"> provides an overview of these rates from 2012-2018. It is also noted that while the number of waterbodies in good condition has increased the number in high condition has decreased.</w:t>
      </w:r>
    </w:p>
    <w:p w14:paraId="74665329"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17" w:name="_Toc75356171"/>
      <w:r w:rsidRPr="004D5ACE">
        <w:rPr>
          <w:rFonts w:ascii="Calibri" w:eastAsia="Times New Roman" w:hAnsi="Calibri" w:cs="Calibri"/>
          <w:color w:val="006788"/>
          <w:sz w:val="32"/>
          <w:szCs w:val="32"/>
        </w:rPr>
        <w:t>Public Water Supply and Waste Water Treatment</w:t>
      </w:r>
      <w:bookmarkEnd w:id="117"/>
    </w:p>
    <w:p w14:paraId="14915311" w14:textId="77777777" w:rsidR="00063383" w:rsidRPr="004D5ACE" w:rsidRDefault="00063383" w:rsidP="00063383">
      <w:pPr>
        <w:spacing w:after="120" w:line="264" w:lineRule="auto"/>
        <w:rPr>
          <w:rFonts w:ascii="Calibri" w:eastAsia="Times New Roman" w:hAnsi="Calibri" w:cs="Calibri"/>
          <w:b/>
          <w:sz w:val="20"/>
          <w:szCs w:val="24"/>
        </w:rPr>
      </w:pPr>
      <w:r w:rsidRPr="004D5ACE">
        <w:rPr>
          <w:rFonts w:ascii="Calibri" w:eastAsia="Times New Roman" w:hAnsi="Calibri" w:cs="Calibri"/>
          <w:sz w:val="20"/>
          <w:szCs w:val="20"/>
        </w:rPr>
        <w:t>The public water supply is extracted from 18 raw water sources which include springs, boreholes, lochs and burns.</w:t>
      </w:r>
      <w:r w:rsidRPr="004D5ACE">
        <w:rPr>
          <w:rFonts w:ascii="Calibri" w:eastAsia="Times New Roman" w:hAnsi="Calibri" w:cs="Calibri"/>
          <w:sz w:val="20"/>
          <w:szCs w:val="24"/>
        </w:rPr>
        <w:t xml:space="preserve"> There are 30 Drinking Water Protected Areas in Shetland. All are meeting their current standards with none at risk of deterioration.</w:t>
      </w:r>
      <w:r w:rsidRPr="004D5ACE">
        <w:rPr>
          <w:rFonts w:ascii="Calibri" w:eastAsia="Times New Roman" w:hAnsi="Calibri" w:cs="Calibri"/>
          <w:sz w:val="20"/>
          <w:szCs w:val="20"/>
        </w:rPr>
        <w:t xml:space="preserve"> The 18 raw water sources supply 10 Water Treatment Works and an equal number of water supply zones, with a total of 33 treated water storage assets. At present there are no capacity constraints in any of the water supply zones, although this is a consideration for potential hydrogen production.  </w:t>
      </w:r>
    </w:p>
    <w:p w14:paraId="262C80BA" w14:textId="77777777" w:rsidR="00063383" w:rsidRPr="004D5ACE" w:rsidRDefault="00063383" w:rsidP="00063383">
      <w:pPr>
        <w:spacing w:after="120" w:line="264" w:lineRule="auto"/>
        <w:rPr>
          <w:rFonts w:ascii="Times New Roman" w:eastAsia="Times New Roman" w:hAnsi="Times New Roman" w:cs="Calibri"/>
          <w:i/>
          <w:color w:val="38B682"/>
        </w:rPr>
      </w:pPr>
    </w:p>
    <w:p w14:paraId="14533956" w14:textId="77777777" w:rsidR="00063383" w:rsidRPr="004D5ACE" w:rsidRDefault="00063383" w:rsidP="00063383">
      <w:pPr>
        <w:keepNext/>
        <w:spacing w:after="120" w:line="264" w:lineRule="auto"/>
        <w:rPr>
          <w:rFonts w:ascii="Times New Roman" w:eastAsia="Times New Roman" w:hAnsi="Times New Roman" w:cs="Times New Roman"/>
          <w:b/>
          <w:color w:val="00455B"/>
          <w:sz w:val="28"/>
          <w:szCs w:val="28"/>
        </w:rPr>
      </w:pPr>
      <w:r w:rsidRPr="004D5ACE">
        <w:rPr>
          <w:rFonts w:ascii="Times New Roman" w:eastAsia="Times New Roman" w:hAnsi="Times New Roman" w:cs="Times New Roman"/>
          <w:b/>
          <w:noProof/>
          <w:color w:val="00455B"/>
          <w:sz w:val="28"/>
          <w:szCs w:val="28"/>
          <w:lang w:eastAsia="en-GB"/>
        </w:rPr>
        <w:drawing>
          <wp:inline distT="0" distB="0" distL="0" distR="0" wp14:anchorId="012A9471" wp14:editId="598D706A">
            <wp:extent cx="4133850" cy="2847975"/>
            <wp:effectExtent l="0" t="0" r="0" b="9525"/>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5">
                      <a:extLst>
                        <a:ext uri="{28A0092B-C50C-407E-A947-70E740481C1C}">
                          <a14:useLocalDpi xmlns:a14="http://schemas.microsoft.com/office/drawing/2010/main" val="0"/>
                        </a:ext>
                      </a:extLst>
                    </a:blip>
                    <a:srcRect l="19212" t="16434" r="23427" b="9349"/>
                    <a:stretch>
                      <a:fillRect/>
                    </a:stretch>
                  </pic:blipFill>
                  <pic:spPr bwMode="auto">
                    <a:xfrm>
                      <a:off x="0" y="0"/>
                      <a:ext cx="4133850" cy="2847975"/>
                    </a:xfrm>
                    <a:prstGeom prst="rect">
                      <a:avLst/>
                    </a:prstGeom>
                    <a:noFill/>
                    <a:ln>
                      <a:noFill/>
                    </a:ln>
                  </pic:spPr>
                </pic:pic>
              </a:graphicData>
            </a:graphic>
          </wp:inline>
        </w:drawing>
      </w:r>
    </w:p>
    <w:p w14:paraId="57CB62F2" w14:textId="77777777" w:rsidR="00063383" w:rsidRPr="004D5ACE" w:rsidRDefault="00063383" w:rsidP="00063383">
      <w:pPr>
        <w:spacing w:after="120" w:line="240" w:lineRule="auto"/>
        <w:rPr>
          <w:rFonts w:ascii="Calibri" w:eastAsia="Times New Roman" w:hAnsi="Calibri" w:cs="Calibri"/>
          <w:bCs/>
          <w:i/>
          <w:smallCaps/>
          <w:color w:val="38B682"/>
          <w:spacing w:val="6"/>
          <w:sz w:val="20"/>
        </w:rPr>
      </w:pPr>
      <w:r w:rsidRPr="004D5ACE">
        <w:rPr>
          <w:rFonts w:ascii="Calibri" w:eastAsia="Times New Roman" w:hAnsi="Calibri" w:cs="Times New Roman"/>
          <w:b/>
          <w:bCs/>
          <w:smallCaps/>
          <w:color w:val="2CBADC"/>
          <w:spacing w:val="6"/>
          <w:sz w:val="20"/>
          <w:szCs w:val="20"/>
        </w:rPr>
        <w:t xml:space="preserve">Figure </w:t>
      </w:r>
      <w:r w:rsidRPr="004D5ACE">
        <w:rPr>
          <w:rFonts w:ascii="Calibri" w:eastAsia="Times New Roman" w:hAnsi="Calibri" w:cs="Times New Roman"/>
          <w:b/>
          <w:bCs/>
          <w:smallCaps/>
          <w:color w:val="2CBADC"/>
          <w:spacing w:val="6"/>
          <w:sz w:val="20"/>
          <w:szCs w:val="20"/>
        </w:rPr>
        <w:fldChar w:fldCharType="begin"/>
      </w:r>
      <w:r w:rsidRPr="004D5ACE">
        <w:rPr>
          <w:rFonts w:ascii="Calibri" w:eastAsia="Times New Roman" w:hAnsi="Calibri" w:cs="Times New Roman"/>
          <w:b/>
          <w:bCs/>
          <w:smallCaps/>
          <w:color w:val="2CBADC"/>
          <w:spacing w:val="6"/>
          <w:sz w:val="20"/>
          <w:szCs w:val="20"/>
        </w:rPr>
        <w:instrText xml:space="preserve"> SEQ Figure \* ARABIC </w:instrText>
      </w:r>
      <w:r w:rsidRPr="004D5ACE">
        <w:rPr>
          <w:rFonts w:ascii="Calibri" w:eastAsia="Times New Roman" w:hAnsi="Calibri" w:cs="Times New Roman"/>
          <w:b/>
          <w:bCs/>
          <w:smallCaps/>
          <w:color w:val="2CBADC"/>
          <w:spacing w:val="6"/>
          <w:sz w:val="20"/>
          <w:szCs w:val="20"/>
        </w:rPr>
        <w:fldChar w:fldCharType="separate"/>
      </w:r>
      <w:r w:rsidRPr="004D5ACE">
        <w:rPr>
          <w:rFonts w:ascii="Calibri" w:eastAsia="Times New Roman" w:hAnsi="Calibri" w:cs="Times New Roman"/>
          <w:b/>
          <w:bCs/>
          <w:smallCaps/>
          <w:noProof/>
          <w:color w:val="2CBADC"/>
          <w:spacing w:val="6"/>
          <w:sz w:val="20"/>
          <w:szCs w:val="20"/>
        </w:rPr>
        <w:t>2</w:t>
      </w:r>
      <w:r w:rsidRPr="004D5ACE">
        <w:rPr>
          <w:rFonts w:ascii="Calibri" w:eastAsia="Times New Roman" w:hAnsi="Calibri" w:cs="Times New Roman"/>
          <w:b/>
          <w:bCs/>
          <w:smallCaps/>
          <w:color w:val="2CBADC"/>
          <w:spacing w:val="6"/>
          <w:sz w:val="20"/>
          <w:szCs w:val="20"/>
        </w:rPr>
        <w:fldChar w:fldCharType="end"/>
      </w:r>
      <w:r w:rsidRPr="004D5ACE">
        <w:rPr>
          <w:rFonts w:ascii="Calibri" w:eastAsia="Times New Roman" w:hAnsi="Calibri" w:cs="Times New Roman"/>
          <w:b/>
          <w:bCs/>
          <w:smallCaps/>
          <w:color w:val="2CBADC"/>
          <w:spacing w:val="6"/>
          <w:sz w:val="20"/>
          <w:szCs w:val="20"/>
        </w:rPr>
        <w:t xml:space="preserve"> https://www.gov.scot/binaries/content/documents/govscot/publications/map/2014/03/drinking-water-protected-areas-scotland-river-basin-district-maps/documents/surface-water-maps/eccf44f6-0f7c-495e-a6de-20769417fa28/eccf44f6-0f7c-495e-a6de-20769417fa28/go</w:t>
      </w:r>
    </w:p>
    <w:p w14:paraId="309FBB6D" w14:textId="77777777" w:rsidR="00063383" w:rsidRPr="004D5ACE" w:rsidRDefault="00063383" w:rsidP="00063383">
      <w:pPr>
        <w:spacing w:after="120" w:line="264" w:lineRule="auto"/>
        <w:rPr>
          <w:rFonts w:ascii="Times New Roman" w:eastAsia="Times New Roman" w:hAnsi="Times New Roman" w:cs="Calibri"/>
          <w:i/>
          <w:color w:val="38B682"/>
        </w:rPr>
      </w:pPr>
    </w:p>
    <w:p w14:paraId="7AE61272"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0"/>
          <w:szCs w:val="20"/>
        </w:rPr>
      </w:pPr>
      <w:bookmarkStart w:id="118" w:name="_Toc75356172"/>
      <w:r w:rsidRPr="004D5ACE">
        <w:rPr>
          <w:rFonts w:ascii="Calibri" w:eastAsia="Times New Roman" w:hAnsi="Calibri" w:cs="Calibri"/>
          <w:color w:val="20A3C2"/>
          <w:sz w:val="28"/>
          <w:szCs w:val="28"/>
        </w:rPr>
        <w:lastRenderedPageBreak/>
        <w:t>Figure 4.3 – Scottish Water’s Shetland Supply Area</w:t>
      </w:r>
      <w:bookmarkEnd w:id="118"/>
    </w:p>
    <w:p w14:paraId="675E950D" w14:textId="77777777" w:rsidR="00063383" w:rsidRPr="004D5ACE" w:rsidRDefault="00063383" w:rsidP="00063383">
      <w:pPr>
        <w:spacing w:after="0" w:line="264" w:lineRule="auto"/>
        <w:rPr>
          <w:rFonts w:ascii="Calibri" w:eastAsia="Times New Roman" w:hAnsi="Calibri" w:cs="Calibri"/>
          <w:i/>
          <w:color w:val="38B682"/>
          <w:sz w:val="20"/>
          <w:szCs w:val="20"/>
        </w:rPr>
      </w:pPr>
      <w:r w:rsidRPr="004D5ACE">
        <w:rPr>
          <w:rFonts w:ascii="Times New Roman" w:eastAsia="Times New Roman" w:hAnsi="Times New Roman" w:cs="Calibri"/>
          <w:i/>
          <w:noProof/>
          <w:color w:val="38B682"/>
          <w:sz w:val="20"/>
          <w:szCs w:val="20"/>
          <w:lang w:eastAsia="en-GB"/>
        </w:rPr>
        <w:drawing>
          <wp:inline distT="0" distB="0" distL="0" distR="0" wp14:anchorId="221E89A6" wp14:editId="08935CE8">
            <wp:extent cx="3143250" cy="5200650"/>
            <wp:effectExtent l="0" t="0" r="0" b="0"/>
            <wp:docPr id="5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143250" cy="5200650"/>
                    </a:xfrm>
                    <a:prstGeom prst="rect">
                      <a:avLst/>
                    </a:prstGeom>
                    <a:noFill/>
                    <a:ln>
                      <a:noFill/>
                    </a:ln>
                  </pic:spPr>
                </pic:pic>
              </a:graphicData>
            </a:graphic>
          </wp:inline>
        </w:drawing>
      </w:r>
    </w:p>
    <w:p w14:paraId="3288F475" w14:textId="77777777" w:rsidR="00063383" w:rsidRPr="004D5ACE" w:rsidRDefault="00063383" w:rsidP="00063383">
      <w:pPr>
        <w:spacing w:after="0" w:line="264" w:lineRule="auto"/>
        <w:rPr>
          <w:rFonts w:ascii="Times New Roman" w:eastAsia="Times New Roman" w:hAnsi="Times New Roman" w:cs="Calibri"/>
          <w:sz w:val="16"/>
          <w:szCs w:val="16"/>
        </w:rPr>
      </w:pPr>
      <w:r w:rsidRPr="004D5ACE">
        <w:rPr>
          <w:rFonts w:ascii="Times New Roman" w:eastAsia="Times New Roman" w:hAnsi="Times New Roman" w:cs="Calibri"/>
          <w:i/>
          <w:color w:val="38B682"/>
          <w:sz w:val="16"/>
          <w:szCs w:val="16"/>
        </w:rPr>
        <w:t>Source: Scottish Water – (</w:t>
      </w:r>
      <w:hyperlink r:id="rId297" w:history="1">
        <w:r w:rsidRPr="004D5ACE">
          <w:rPr>
            <w:rFonts w:ascii="Times New Roman" w:eastAsia="Times New Roman" w:hAnsi="Times New Roman" w:cs="Calibri"/>
            <w:i/>
            <w:color w:val="3ECDE7"/>
            <w:sz w:val="16"/>
            <w:szCs w:val="16"/>
            <w:u w:val="single"/>
          </w:rPr>
          <w:t>https://www.scottishwater.co.uk/en/Your-Home/Your-Water/Water-Quality/Water-Quality</w:t>
        </w:r>
      </w:hyperlink>
      <w:r w:rsidRPr="004D5ACE">
        <w:rPr>
          <w:rFonts w:ascii="Times New Roman" w:eastAsia="Times New Roman" w:hAnsi="Times New Roman" w:cs="Calibri"/>
          <w:i/>
          <w:color w:val="3ECDE7"/>
          <w:sz w:val="16"/>
          <w:szCs w:val="16"/>
          <w:u w:val="single"/>
        </w:rPr>
        <w:t>)</w:t>
      </w:r>
      <w:r w:rsidRPr="004D5ACE">
        <w:rPr>
          <w:rFonts w:ascii="Times New Roman" w:eastAsia="Times New Roman" w:hAnsi="Times New Roman" w:cs="Calibri"/>
          <w:i/>
          <w:color w:val="38B682"/>
          <w:sz w:val="16"/>
          <w:szCs w:val="16"/>
        </w:rPr>
        <w:t xml:space="preserve"> </w:t>
      </w:r>
    </w:p>
    <w:p w14:paraId="4B16F316"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 xml:space="preserve">The quality of potable water is monitored annually by the Drinking Water Quality Regulator for Scotland and is generally high. There is also a low percentage of Private Water Supplies in Shetland with only 57 supplies. These not only provide potable water to domestic properties but can also be important for industry. </w:t>
      </w:r>
    </w:p>
    <w:p w14:paraId="4A7870E1"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There are two types of private water supply, Type A supply more than 50 people, provide 10 or more cubic metres a day or are supplying premises that perform commercial or public activities whilst Type B are for all other forms of domestic service, including those serving single properties. Shetland has 56 Type B supplies and a single Type A supply. These private water supplies supply a total population of 97, which is under 0.5% of the population of Shetland.</w:t>
      </w:r>
    </w:p>
    <w:p w14:paraId="098F3212"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 xml:space="preserve">There are 80 Waste water Treatment Works in Shetland the largest serving Lerwick has population equivalent (PE) of 15,500, however, 80% the works (64) are septic tanks designed for a PE of between 18 and 250. At this time there are no known quality issues with any of the works although this situation may change in the future. </w:t>
      </w:r>
    </w:p>
    <w:p w14:paraId="55809735" w14:textId="77777777" w:rsidR="00063383" w:rsidRPr="004D5ACE" w:rsidRDefault="00063383" w:rsidP="00063383">
      <w:pPr>
        <w:spacing w:after="120" w:line="264" w:lineRule="auto"/>
        <w:rPr>
          <w:rFonts w:ascii="Times New Roman" w:eastAsia="Times New Roman" w:hAnsi="Times New Roman" w:cs="Calibri"/>
        </w:rPr>
      </w:pPr>
      <w:r w:rsidRPr="004D5ACE">
        <w:rPr>
          <w:rFonts w:ascii="Times New Roman" w:eastAsia="Times New Roman" w:hAnsi="Times New Roman" w:cs="Calibri"/>
        </w:rPr>
        <w:t xml:space="preserve">The dispersed rural nature of the settlement pattern also means that there are a significant number of private Waste water Treatment units in Shetland often serving single dwellings. </w:t>
      </w:r>
      <w:r w:rsidRPr="004D5ACE">
        <w:rPr>
          <w:rFonts w:ascii="Times New Roman" w:eastAsia="Times New Roman" w:hAnsi="Times New Roman" w:cs="Calibri"/>
          <w:bCs/>
        </w:rPr>
        <w:t>However, this means that in some areas secondary treatment is also required in order to protect coastal water quality and need to be considered as part of the Local Development Plan process</w:t>
      </w:r>
      <w:r w:rsidRPr="004D5ACE">
        <w:rPr>
          <w:rFonts w:ascii="Times New Roman" w:eastAsia="Times New Roman" w:hAnsi="Times New Roman" w:cs="Calibri"/>
        </w:rPr>
        <w:t>.</w:t>
      </w:r>
    </w:p>
    <w:p w14:paraId="4135AEB6"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19" w:name="_Toc75356173"/>
      <w:r w:rsidRPr="004D5ACE">
        <w:rPr>
          <w:rFonts w:ascii="Calibri" w:eastAsia="Times New Roman" w:hAnsi="Calibri" w:cs="Calibri"/>
          <w:color w:val="006788"/>
          <w:sz w:val="32"/>
          <w:szCs w:val="32"/>
        </w:rPr>
        <w:t>Flooding</w:t>
      </w:r>
      <w:bookmarkEnd w:id="119"/>
      <w:r w:rsidRPr="004D5ACE">
        <w:rPr>
          <w:rFonts w:ascii="Calibri" w:eastAsia="Times New Roman" w:hAnsi="Calibri" w:cs="Calibri"/>
          <w:color w:val="006788"/>
          <w:sz w:val="32"/>
          <w:szCs w:val="32"/>
        </w:rPr>
        <w:t xml:space="preserve"> </w:t>
      </w:r>
    </w:p>
    <w:p w14:paraId="437C498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2020 Strategic Flood Risk Assessment for Shetland identified that the most common occurrences of flooding within Shetland can be categorised as:</w:t>
      </w:r>
    </w:p>
    <w:p w14:paraId="121D3F26" w14:textId="77777777" w:rsidR="00063383" w:rsidRPr="004D5ACE" w:rsidRDefault="00063383" w:rsidP="00700364">
      <w:pPr>
        <w:numPr>
          <w:ilvl w:val="0"/>
          <w:numId w:val="86"/>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coastal flooding;</w:t>
      </w:r>
    </w:p>
    <w:p w14:paraId="070C4164" w14:textId="77777777" w:rsidR="00063383" w:rsidRPr="004D5ACE" w:rsidRDefault="00063383" w:rsidP="00700364">
      <w:pPr>
        <w:numPr>
          <w:ilvl w:val="0"/>
          <w:numId w:val="86"/>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river flooding, flooding originating from a watercourse; and,</w:t>
      </w:r>
    </w:p>
    <w:p w14:paraId="7C354FB9" w14:textId="77777777" w:rsidR="00063383" w:rsidRPr="004D5ACE" w:rsidRDefault="00063383" w:rsidP="00700364">
      <w:pPr>
        <w:numPr>
          <w:ilvl w:val="0"/>
          <w:numId w:val="86"/>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lastRenderedPageBreak/>
        <w:t>surface water flooding, overflow and surcharging of manmade drainage systems.</w:t>
      </w:r>
    </w:p>
    <w:p w14:paraId="2440677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Historically, flooding was most common from direct inundation from the sea. However, manmade drainage systems have become a more common source, with current flooding now more likely to involve a combination of causes, with heavy rainfall making a high load on drainage systems, and capacity issues, or outflows restricted by high tides then acting together to result in flooding.  </w:t>
      </w:r>
    </w:p>
    <w:p w14:paraId="55CE126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Under the Flood Risk Management (Scotland) Act 2009, SIC has a duty to assess bodies of water and undertake clearance and / or repair as required to reduce flood risk. There are 21 sites in Shetland that receive programmed inspections to identify and address issues before they cause flooding. While programmed watercourse inspections are carried there are also reactive inspections when concerns are reported. There is a schedule of works based on risk, vulnerability and potential impacts which is used to manage clearance and repair works </w:t>
      </w:r>
    </w:p>
    <w:p w14:paraId="5DA5C36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Local Flood Risk Management Plan (</w:t>
      </w:r>
      <w:hyperlink r:id="rId298" w:history="1">
        <w:r w:rsidRPr="004D5ACE">
          <w:rPr>
            <w:rFonts w:ascii="Calibri" w:eastAsia="Times New Roman" w:hAnsi="Calibri" w:cs="Calibri"/>
            <w:color w:val="3ECDE7"/>
            <w:sz w:val="20"/>
            <w:szCs w:val="20"/>
            <w:u w:val="single"/>
          </w:rPr>
          <w:t>LFRMP</w:t>
        </w:r>
      </w:hyperlink>
      <w:r w:rsidRPr="004D5ACE">
        <w:rPr>
          <w:rFonts w:ascii="Calibri" w:eastAsia="Times New Roman" w:hAnsi="Calibri" w:cs="Calibri"/>
          <w:sz w:val="20"/>
          <w:szCs w:val="20"/>
        </w:rPr>
        <w:t>) has been developed to detail the actions adopted to reduce the devastating and costly impact of flooding in the Shetland Local Plan District. This LFRMP supplements the National Flood Risk Management Strategy (the ‘Strategy’), which coordinates the efforts of all organisations that tackle flooding, whether it is in our towns, villages or rural areas and whether it is from rivers, the sea or from surface water. The Strategy identifies locations in Shetland where the risk of flooding and benefits of investment are greatest: the Plan also details the prioritised actions that will be delivered with this investment.</w:t>
      </w:r>
    </w:p>
    <w:p w14:paraId="3B461E2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LFRMP details how and when the actions to deliver the goals set in the Strategy are to be delivered in the first six-year planning cycle, from 2016 to 2022. The Plan therefore describes the short-term direction of flood risk management in the Shetland Local Plan District, adding local detail to the information in the Strategy. Three potentially Vulnerable Areas have been identified and 11 actions to reduce flood risk have been identified. Currently there are approximately 30 residential properties and 50 non-residential properties at risk of flooding within the Local plan District.</w:t>
      </w:r>
    </w:p>
    <w:p w14:paraId="0BFFD94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Water Environment (Controlled Activities) (Scotland) Regulations 2011 Act makes SUDs drainage a legal requirement for most types of development, while the Council’s Local Development Plan policy requires the incorporation of Sustainable Urban Drainage Systems (SuDS) into all new development. SUDs drainage brings benefits in mitigating faster surface water runoff from new hard surfaces, reducing the additional load on drainage systems which may not have excess capacity, and also in controlling and treating the water quality, reducing the silt, hydrocarbon and heavy metal discharges to the wider water environment. Designing using SUDs principles also gives a more direct connection to site scale surface water flood risk as an intrinsic part of the development design, allowing risks to be designed out, rather than worked around.</w:t>
      </w:r>
    </w:p>
    <w:p w14:paraId="713F05C1"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20" w:name="_Toc75356174"/>
      <w:r w:rsidRPr="004D5ACE">
        <w:rPr>
          <w:rFonts w:ascii="Calibri" w:eastAsia="Times New Roman" w:hAnsi="Calibri" w:cs="Calibri"/>
          <w:color w:val="006788"/>
          <w:sz w:val="32"/>
          <w:szCs w:val="32"/>
        </w:rPr>
        <w:t>Vulnerability to the Effects of Climate Change</w:t>
      </w:r>
      <w:bookmarkEnd w:id="120"/>
    </w:p>
    <w:p w14:paraId="19CCA737"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0"/>
        </w:rPr>
        <w:t xml:space="preserve">The </w:t>
      </w:r>
      <w:hyperlink r:id="rId299" w:history="1">
        <w:r w:rsidRPr="004D5ACE">
          <w:rPr>
            <w:rFonts w:ascii="Calibri" w:eastAsia="Times New Roman" w:hAnsi="Calibri" w:cs="Calibri"/>
            <w:color w:val="3ECDE7"/>
            <w:sz w:val="20"/>
            <w:szCs w:val="20"/>
            <w:u w:val="single"/>
          </w:rPr>
          <w:t>UK Climate Projections website</w:t>
        </w:r>
      </w:hyperlink>
      <w:r w:rsidRPr="004D5ACE">
        <w:rPr>
          <w:rFonts w:ascii="Calibri" w:eastAsia="Times New Roman" w:hAnsi="Calibri" w:cs="Calibri"/>
          <w:sz w:val="20"/>
          <w:szCs w:val="20"/>
        </w:rPr>
        <w:t xml:space="preserve">  provides </w:t>
      </w:r>
      <w:r w:rsidRPr="004D5ACE">
        <w:rPr>
          <w:rFonts w:ascii="Calibri" w:eastAsia="Times New Roman" w:hAnsi="Calibri" w:cs="Calibri"/>
          <w:sz w:val="20"/>
          <w:szCs w:val="24"/>
        </w:rPr>
        <w:t>the most up-to-date assessment of how the UK climate may change in the future</w:t>
      </w:r>
      <w:r w:rsidRPr="004D5ACE">
        <w:rPr>
          <w:rFonts w:ascii="Calibri" w:eastAsia="Times New Roman" w:hAnsi="Calibri" w:cs="Calibri"/>
          <w:sz w:val="20"/>
          <w:szCs w:val="20"/>
        </w:rPr>
        <w:t>. The site provides predictions for low, medium and high emissions scenarios.</w:t>
      </w:r>
      <w:r w:rsidRPr="004D5ACE">
        <w:rPr>
          <w:rFonts w:ascii="Calibri" w:eastAsia="Times New Roman" w:hAnsi="Calibri" w:cs="Calibri"/>
          <w:sz w:val="20"/>
          <w:szCs w:val="24"/>
        </w:rPr>
        <w:t xml:space="preserve"> The 2018 Briefing Report (updated in 2019) states that sea level around the UK has risen by about 1 millimetre per year in the 20th century; the rate of rise in the 1990s and 2000s has been higher than this.</w:t>
      </w:r>
    </w:p>
    <w:p w14:paraId="5B37A43F" w14:textId="77777777" w:rsidR="00063383" w:rsidRPr="004D5ACE" w:rsidRDefault="00063383" w:rsidP="00063383">
      <w:pPr>
        <w:spacing w:after="120" w:line="264" w:lineRule="auto"/>
        <w:rPr>
          <w:rFonts w:ascii="Calibri" w:eastAsia="Times New Roman" w:hAnsi="Calibri" w:cs="Calibri"/>
          <w:bCs/>
          <w:sz w:val="20"/>
          <w:szCs w:val="24"/>
        </w:rPr>
      </w:pPr>
      <w:r w:rsidRPr="004D5ACE">
        <w:rPr>
          <w:rFonts w:ascii="Calibri" w:eastAsia="Times New Roman" w:hAnsi="Calibri" w:cs="Calibri"/>
          <w:sz w:val="20"/>
          <w:szCs w:val="24"/>
        </w:rPr>
        <w:t xml:space="preserve">The UK Climate Projections report on Marine and Coastal projections 2018 identifies </w:t>
      </w:r>
      <w:r w:rsidRPr="004D5ACE">
        <w:rPr>
          <w:rFonts w:ascii="Calibri" w:eastAsia="Times New Roman" w:hAnsi="Calibri" w:cs="Calibri"/>
          <w:bCs/>
          <w:sz w:val="20"/>
          <w:szCs w:val="24"/>
        </w:rPr>
        <w:t>the following sea-level projections:</w:t>
      </w:r>
    </w:p>
    <w:p w14:paraId="00A4F8BB" w14:textId="77777777" w:rsidR="00063383" w:rsidRPr="004D5ACE" w:rsidRDefault="00063383" w:rsidP="00700364">
      <w:pPr>
        <w:numPr>
          <w:ilvl w:val="0"/>
          <w:numId w:val="87"/>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Sea-level rise will occur for all emission scenarios and at all locations around the UK.</w:t>
      </w:r>
    </w:p>
    <w:p w14:paraId="53E6CA5D" w14:textId="77777777" w:rsidR="00063383" w:rsidRPr="004D5ACE" w:rsidRDefault="00063383" w:rsidP="00700364">
      <w:pPr>
        <w:numPr>
          <w:ilvl w:val="0"/>
          <w:numId w:val="87"/>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UK coastal sea level rise (taking vertical land movement into account) for 2100 of approximately 21–76 cm based on a medium emissions scenario (</w:t>
      </w:r>
      <w:hyperlink r:id="rId300" w:anchor=":~:text=By%202100%20relative%20sea%20level,the%20UK%20coast%20(4)" w:history="1">
        <w:r w:rsidRPr="004D5ACE">
          <w:rPr>
            <w:rFonts w:ascii="Calibri" w:eastAsia="Times New Roman" w:hAnsi="Calibri" w:cs="Calibri"/>
            <w:color w:val="3ECDE7"/>
            <w:sz w:val="20"/>
            <w:szCs w:val="20"/>
            <w:u w:val="single"/>
          </w:rPr>
          <w:t>https://www.climatechangepost.com/united-kingdom/coastal-floods/#:~:text=By%202100%20relative%20sea%20level,the%20UK%20coast%20(4)</w:t>
        </w:r>
      </w:hyperlink>
      <w:r w:rsidRPr="004D5ACE">
        <w:rPr>
          <w:rFonts w:ascii="Calibri" w:eastAsia="Times New Roman" w:hAnsi="Calibri" w:cs="Calibri"/>
          <w:sz w:val="20"/>
          <w:szCs w:val="20"/>
        </w:rPr>
        <w:t>.);</w:t>
      </w:r>
    </w:p>
    <w:p w14:paraId="57EE46F9" w14:textId="77777777" w:rsidR="00063383" w:rsidRPr="004D5ACE" w:rsidRDefault="00063383" w:rsidP="00700364">
      <w:pPr>
        <w:numPr>
          <w:ilvl w:val="0"/>
          <w:numId w:val="87"/>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lastRenderedPageBreak/>
        <w:t>Global sea surface temperatures have increased through the 20</w:t>
      </w:r>
      <w:r w:rsidRPr="004D5ACE">
        <w:rPr>
          <w:rFonts w:ascii="Calibri" w:eastAsia="Times New Roman" w:hAnsi="Calibri" w:cs="Calibri"/>
          <w:sz w:val="20"/>
          <w:szCs w:val="20"/>
          <w:vertAlign w:val="superscript"/>
        </w:rPr>
        <w:t>th</w:t>
      </w:r>
      <w:r w:rsidRPr="004D5ACE">
        <w:rPr>
          <w:rFonts w:ascii="Calibri" w:eastAsia="Times New Roman" w:hAnsi="Calibri" w:cs="Calibri"/>
          <w:sz w:val="20"/>
          <w:szCs w:val="20"/>
        </w:rPr>
        <w:t xml:space="preserve"> century and continues to rise. The average temperature rise over the last 100 years has been 0.13</w:t>
      </w:r>
      <w:r w:rsidRPr="004D5ACE">
        <w:rPr>
          <w:rFonts w:ascii="Calibri" w:eastAsia="Times New Roman" w:hAnsi="Calibri" w:cs="Calibri"/>
          <w:sz w:val="20"/>
          <w:szCs w:val="20"/>
          <w:vertAlign w:val="superscript"/>
        </w:rPr>
        <w:t>o</w:t>
      </w:r>
      <w:r w:rsidRPr="004D5ACE">
        <w:rPr>
          <w:rFonts w:ascii="Calibri" w:eastAsia="Times New Roman" w:hAnsi="Calibri" w:cs="Calibri"/>
          <w:sz w:val="20"/>
          <w:szCs w:val="20"/>
        </w:rPr>
        <w:t>C per decade. This trend is projected to continue, with a rise in mean global ocean temperature of between 1</w:t>
      </w:r>
      <w:r w:rsidRPr="004D5ACE">
        <w:rPr>
          <w:rFonts w:ascii="Calibri" w:eastAsia="Times New Roman" w:hAnsi="Calibri" w:cs="Calibri"/>
          <w:sz w:val="20"/>
          <w:szCs w:val="20"/>
          <w:vertAlign w:val="superscript"/>
        </w:rPr>
        <w:t>o</w:t>
      </w:r>
      <w:r w:rsidRPr="004D5ACE">
        <w:rPr>
          <w:rFonts w:ascii="Calibri" w:eastAsia="Times New Roman" w:hAnsi="Calibri" w:cs="Calibri"/>
          <w:sz w:val="20"/>
          <w:szCs w:val="20"/>
        </w:rPr>
        <w:t>C and 4</w:t>
      </w:r>
      <w:r w:rsidRPr="004D5ACE">
        <w:rPr>
          <w:rFonts w:ascii="Calibri" w:eastAsia="Times New Roman" w:hAnsi="Calibri" w:cs="Calibri"/>
          <w:sz w:val="20"/>
          <w:szCs w:val="20"/>
          <w:vertAlign w:val="superscript"/>
        </w:rPr>
        <w:t>o</w:t>
      </w:r>
      <w:r w:rsidRPr="004D5ACE">
        <w:rPr>
          <w:rFonts w:ascii="Calibri" w:eastAsia="Times New Roman" w:hAnsi="Calibri" w:cs="Calibri"/>
          <w:sz w:val="20"/>
          <w:szCs w:val="20"/>
        </w:rPr>
        <w:t>C by 2100 depending on greenhouse gas emissions. (</w:t>
      </w:r>
      <w:hyperlink r:id="rId301" w:history="1">
        <w:r w:rsidRPr="004D5ACE">
          <w:rPr>
            <w:rFonts w:ascii="Calibri" w:eastAsia="Times New Roman" w:hAnsi="Calibri" w:cs="Calibri"/>
            <w:color w:val="3ECDE7"/>
            <w:sz w:val="20"/>
            <w:szCs w:val="20"/>
            <w:u w:val="single"/>
          </w:rPr>
          <w:t>https://www.iucn.org/resources/issues-briefs/ocean-warming</w:t>
        </w:r>
      </w:hyperlink>
      <w:r w:rsidRPr="004D5ACE">
        <w:rPr>
          <w:rFonts w:ascii="Calibri" w:eastAsia="Times New Roman" w:hAnsi="Calibri" w:cs="Calibri"/>
          <w:sz w:val="20"/>
          <w:szCs w:val="20"/>
        </w:rPr>
        <w:t>).</w:t>
      </w:r>
    </w:p>
    <w:p w14:paraId="6B25A70E" w14:textId="77777777" w:rsidR="00063383" w:rsidRPr="004D5ACE" w:rsidRDefault="00063383" w:rsidP="00700364">
      <w:pPr>
        <w:numPr>
          <w:ilvl w:val="0"/>
          <w:numId w:val="87"/>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Risk of coastal flooding from storm surges and high tides will increase as sea levels rise.</w:t>
      </w:r>
    </w:p>
    <w:p w14:paraId="1E86B3C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Although the relative significance of rainfall-related flooding events has increased, coastal-related flooding is still a highly significant issue and again, climate change is predicted to cause further problems.  Mean sea level around the UK has already risen by about 16cm since the start of the 20</w:t>
      </w:r>
      <w:r w:rsidRPr="004D5ACE">
        <w:rPr>
          <w:rFonts w:ascii="Calibri" w:eastAsia="Times New Roman" w:hAnsi="Calibri" w:cs="Calibri"/>
          <w:sz w:val="20"/>
          <w:szCs w:val="20"/>
          <w:vertAlign w:val="superscript"/>
        </w:rPr>
        <w:t>th</w:t>
      </w:r>
      <w:r w:rsidRPr="004D5ACE">
        <w:rPr>
          <w:rFonts w:ascii="Calibri" w:eastAsia="Times New Roman" w:hAnsi="Calibri" w:cs="Calibri"/>
          <w:sz w:val="20"/>
          <w:szCs w:val="20"/>
        </w:rPr>
        <w:t xml:space="preserve"> century (when corrected for land movements) and this will only increase. </w:t>
      </w:r>
    </w:p>
    <w:p w14:paraId="30ACB91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Increases in the frequency and severity of storms are predicted, with coastal water extreme levels forecasted to become 5 to 10 times more likely by the 2050. The combination of the above factors will extend the inward limit of storm driven water and whilst this is not a problem for many areas of Shetland’s rocky coastlines, voe heads could be significantly affected due to the funnelling of storm surges. There are no significant rivers in Shetland and therefore even under high emissions scenarios leading to large increases in peak river flows it is unlikely that there would be a significant increase in the number of residential or domestic properties at flood risk from fluvial sources.</w:t>
      </w:r>
    </w:p>
    <w:p w14:paraId="6D452CE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Online Flood Maps developed by SEPA indicate that the main risk of flooding in Shetland is coastal.  Existing coastal defences will need to be replaced or modified to adapt to the effects of climate change.  A study entitled Climate Change: Flooding Occurrences Review (Scottish Executive Central Research Unit 2002) found that within the next century, the effects of climate change could make most of Scotland’s coasts below the 5 metre contour more vulnerable to flood risk.  </w:t>
      </w:r>
    </w:p>
    <w:p w14:paraId="11D85E5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Erosion of beaches from rising sea levels and increased wave action is a current problem which is predicted to become more significant in coming years.  Offshore sediment supplies are finite and the potential for natural recharging of </w:t>
      </w:r>
      <w:r w:rsidRPr="004D5ACE">
        <w:rPr>
          <w:rFonts w:ascii="Calibri" w:eastAsia="Times New Roman" w:hAnsi="Calibri" w:cs="Calibri"/>
          <w:sz w:val="20"/>
          <w:szCs w:val="20"/>
        </w:rPr>
        <w:t>these beaches is therefore limited. Human activity such as provision of coastal defences and other physical structures can cause additional erosion.</w:t>
      </w:r>
    </w:p>
    <w:p w14:paraId="34A7903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There are predicted to be changes in rainfall patterns in the future caused by climate change with drier summers and wetter winters and the impacts of this on domestic and industrial supplies are unknown at this time. The reliance of Shetland on surface water sources for raw water also means that there could be supply and quality issues. </w:t>
      </w:r>
    </w:p>
    <w:p w14:paraId="1B543D56"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21" w:name="_Toc75356175"/>
      <w:r w:rsidRPr="004D5ACE">
        <w:rPr>
          <w:rFonts w:ascii="Calibri" w:eastAsia="Times New Roman" w:hAnsi="Calibri" w:cs="Calibri"/>
          <w:color w:val="006788"/>
          <w:sz w:val="32"/>
          <w:szCs w:val="32"/>
        </w:rPr>
        <w:t>Fishing and Aquaculture industries</w:t>
      </w:r>
      <w:bookmarkEnd w:id="121"/>
    </w:p>
    <w:p w14:paraId="09C1DE4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In 2021, a total of 49,000 tonnes of fish and shellfish was landed in Shetland to a value of £70 million (Source: NAFC Shetland Fisheries Statistics 2021). In a national context, about one-fifth of all the finfish landed in Scotland in 2019 and just under one-sixth of all landings in the UK were made in Shetland. More fish and shellfish were landed in Shetland than in any other UK port, except Peterhead. The fishing industry is comprised of the three sectors listed below:</w:t>
      </w:r>
    </w:p>
    <w:p w14:paraId="6D7992C0" w14:textId="77777777" w:rsidR="00063383" w:rsidRPr="004D5ACE" w:rsidRDefault="00063383" w:rsidP="00700364">
      <w:pPr>
        <w:numPr>
          <w:ilvl w:val="0"/>
          <w:numId w:val="88"/>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pelagic fishery – mackerel, herring, blue whiting and similar species;</w:t>
      </w:r>
    </w:p>
    <w:p w14:paraId="6BFFAFBB" w14:textId="77777777" w:rsidR="00063383" w:rsidRPr="004D5ACE" w:rsidRDefault="00063383" w:rsidP="00700364">
      <w:pPr>
        <w:numPr>
          <w:ilvl w:val="0"/>
          <w:numId w:val="88"/>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whitefish (or demersal) fishery – haddock, cod, anglerfish, some shellfish (cuttlefish, nephrops &amp; squid); and,</w:t>
      </w:r>
    </w:p>
    <w:p w14:paraId="4B058CFF" w14:textId="77777777" w:rsidR="00063383" w:rsidRPr="004D5ACE" w:rsidRDefault="00063383" w:rsidP="00700364">
      <w:pPr>
        <w:numPr>
          <w:ilvl w:val="0"/>
          <w:numId w:val="88"/>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shellfish fishery – scallops, crabs, lobsters, whelks.</w:t>
      </w:r>
    </w:p>
    <w:p w14:paraId="2EFEFA6A"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i/>
          <w:color w:val="00455B"/>
        </w:rPr>
      </w:pPr>
    </w:p>
    <w:p w14:paraId="06D97DF1"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b/>
          <w:i/>
          <w:color w:val="00455B"/>
        </w:rPr>
      </w:pPr>
    </w:p>
    <w:p w14:paraId="60C13A53"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122" w:name="_Toc75356176"/>
      <w:r w:rsidRPr="004D5ACE">
        <w:rPr>
          <w:rFonts w:ascii="Calibri" w:eastAsia="Times New Roman" w:hAnsi="Calibri" w:cs="Calibri"/>
          <w:color w:val="20A3C2"/>
          <w:sz w:val="28"/>
          <w:szCs w:val="28"/>
        </w:rPr>
        <w:lastRenderedPageBreak/>
        <w:t>Figure 4.4 – The weight (bars) and value (line) of all fish and shellfish landed in Shetland from 1985 to 2019</w:t>
      </w:r>
      <w:bookmarkEnd w:id="122"/>
    </w:p>
    <w:p w14:paraId="6FE76FB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Times New Roman"/>
          <w:noProof/>
          <w:sz w:val="20"/>
          <w:szCs w:val="20"/>
          <w:lang w:eastAsia="en-GB"/>
        </w:rPr>
        <w:drawing>
          <wp:inline distT="0" distB="0" distL="0" distR="0" wp14:anchorId="185FDB38" wp14:editId="3069A9E5">
            <wp:extent cx="3848100" cy="2457450"/>
            <wp:effectExtent l="0" t="0" r="0" b="0"/>
            <wp:docPr id="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2">
                      <a:extLst>
                        <a:ext uri="{28A0092B-C50C-407E-A947-70E740481C1C}">
                          <a14:useLocalDpi xmlns:a14="http://schemas.microsoft.com/office/drawing/2010/main" val="0"/>
                        </a:ext>
                      </a:extLst>
                    </a:blip>
                    <a:srcRect l="24905" t="40356" r="28679" b="3993"/>
                    <a:stretch>
                      <a:fillRect/>
                    </a:stretch>
                  </pic:blipFill>
                  <pic:spPr bwMode="auto">
                    <a:xfrm>
                      <a:off x="0" y="0"/>
                      <a:ext cx="3848100" cy="2457450"/>
                    </a:xfrm>
                    <a:prstGeom prst="rect">
                      <a:avLst/>
                    </a:prstGeom>
                    <a:noFill/>
                    <a:ln>
                      <a:noFill/>
                    </a:ln>
                  </pic:spPr>
                </pic:pic>
              </a:graphicData>
            </a:graphic>
          </wp:inline>
        </w:drawing>
      </w:r>
    </w:p>
    <w:p w14:paraId="1CB4EEEF" w14:textId="77777777" w:rsidR="00063383" w:rsidRPr="004D5ACE" w:rsidRDefault="00063383" w:rsidP="00063383">
      <w:pPr>
        <w:spacing w:line="240" w:lineRule="auto"/>
        <w:rPr>
          <w:rFonts w:ascii="Calibri" w:eastAsia="Times New Roman" w:hAnsi="Calibri" w:cs="Calibri"/>
          <w:i/>
          <w:color w:val="00455B"/>
          <w:sz w:val="20"/>
          <w:szCs w:val="20"/>
        </w:rPr>
      </w:pPr>
      <w:r w:rsidRPr="004D5ACE">
        <w:rPr>
          <w:rFonts w:ascii="Calibri" w:eastAsia="Times New Roman" w:hAnsi="Calibri" w:cs="Calibri"/>
          <w:i/>
          <w:color w:val="00455B"/>
          <w:sz w:val="20"/>
          <w:szCs w:val="20"/>
        </w:rPr>
        <w:t xml:space="preserve">Source: Napier, I.R., 2022, Shetland Fisheries Statistics 2021, NAFC Marine Centre UHI </w:t>
      </w:r>
      <w:r w:rsidRPr="004D5ACE">
        <w:rPr>
          <w:rFonts w:ascii="Calibri" w:eastAsia="Times New Roman" w:hAnsi="Calibri" w:cs="Calibri"/>
          <w:color w:val="00455B"/>
          <w:sz w:val="20"/>
          <w:szCs w:val="20"/>
          <w:lang w:eastAsia="en-GB"/>
        </w:rPr>
        <w:t>(</w:t>
      </w:r>
      <w:hyperlink r:id="rId303" w:history="1">
        <w:r w:rsidRPr="004D5ACE">
          <w:rPr>
            <w:rFonts w:ascii="Calibri" w:eastAsia="Times New Roman" w:hAnsi="Calibri" w:cs="Times New Roman"/>
            <w:color w:val="3ECDE7"/>
            <w:sz w:val="20"/>
            <w:szCs w:val="20"/>
            <w:u w:val="single"/>
          </w:rPr>
          <w:t>Shetland_Fisheries_Statistics_2021.pdf (uhi.ac.uk)</w:t>
        </w:r>
      </w:hyperlink>
      <w:r w:rsidRPr="004D5ACE">
        <w:rPr>
          <w:rFonts w:ascii="Calibri" w:eastAsia="Times New Roman" w:hAnsi="Calibri" w:cs="Calibri"/>
          <w:color w:val="00455B"/>
          <w:sz w:val="20"/>
          <w:szCs w:val="20"/>
          <w:lang w:eastAsia="en-GB"/>
        </w:rPr>
        <w:t>)</w:t>
      </w:r>
    </w:p>
    <w:p w14:paraId="643F169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Aquaculture is an important industry in Shetland with Mussel and Salmon farming being the most common industries. There are 230 registered aquaculture sites in Shetland;</w:t>
      </w:r>
    </w:p>
    <w:p w14:paraId="6353BCC2" w14:textId="77777777" w:rsidR="00063383" w:rsidRPr="004D5ACE" w:rsidRDefault="00063383" w:rsidP="00700364">
      <w:pPr>
        <w:numPr>
          <w:ilvl w:val="0"/>
          <w:numId w:val="89"/>
        </w:numPr>
        <w:overflowPunct w:val="0"/>
        <w:autoSpaceDE w:val="0"/>
        <w:autoSpaceDN w:val="0"/>
        <w:spacing w:after="0" w:line="240" w:lineRule="auto"/>
        <w:contextualSpacing/>
        <w:rPr>
          <w:rFonts w:ascii="Calibri" w:eastAsia="Times New Roman" w:hAnsi="Calibri" w:cs="Calibri"/>
          <w:sz w:val="20"/>
          <w:szCs w:val="20"/>
        </w:rPr>
      </w:pPr>
      <w:r w:rsidRPr="004D5ACE">
        <w:rPr>
          <w:rFonts w:ascii="Calibri" w:eastAsia="Times New Roman" w:hAnsi="Calibri" w:cs="Calibri"/>
          <w:sz w:val="20"/>
          <w:szCs w:val="20"/>
        </w:rPr>
        <w:t>64% of these sites are for shellfish, mainly mussels at 145 sites, 1 oyster and 1 whelk;</w:t>
      </w:r>
    </w:p>
    <w:p w14:paraId="1E7D4701" w14:textId="77777777" w:rsidR="00063383" w:rsidRPr="004D5ACE" w:rsidRDefault="00063383" w:rsidP="00700364">
      <w:pPr>
        <w:numPr>
          <w:ilvl w:val="0"/>
          <w:numId w:val="89"/>
        </w:numPr>
        <w:overflowPunct w:val="0"/>
        <w:autoSpaceDE w:val="0"/>
        <w:autoSpaceDN w:val="0"/>
        <w:spacing w:after="0" w:line="240" w:lineRule="auto"/>
        <w:contextualSpacing/>
        <w:rPr>
          <w:rFonts w:ascii="Calibri" w:eastAsia="Times New Roman" w:hAnsi="Calibri" w:cs="Calibri"/>
          <w:sz w:val="20"/>
          <w:szCs w:val="24"/>
        </w:rPr>
      </w:pPr>
      <w:r w:rsidRPr="004D5ACE">
        <w:rPr>
          <w:rFonts w:ascii="Calibri" w:eastAsia="Times New Roman" w:hAnsi="Calibri" w:cs="Calibri"/>
          <w:sz w:val="20"/>
          <w:szCs w:val="20"/>
        </w:rPr>
        <w:t>36% of these sites are finfish with 83 sites;</w:t>
      </w:r>
    </w:p>
    <w:p w14:paraId="4719B3C0" w14:textId="77777777" w:rsidR="00063383" w:rsidRPr="004D5ACE" w:rsidRDefault="00063383" w:rsidP="00700364">
      <w:pPr>
        <w:numPr>
          <w:ilvl w:val="0"/>
          <w:numId w:val="89"/>
        </w:numPr>
        <w:overflowPunct w:val="0"/>
        <w:autoSpaceDE w:val="0"/>
        <w:autoSpaceDN w:val="0"/>
        <w:spacing w:after="120" w:line="240" w:lineRule="auto"/>
        <w:contextualSpacing/>
        <w:rPr>
          <w:rFonts w:ascii="Calibri" w:eastAsia="Times New Roman" w:hAnsi="Calibri" w:cs="Calibri"/>
          <w:sz w:val="20"/>
          <w:szCs w:val="20"/>
        </w:rPr>
      </w:pPr>
      <w:r w:rsidRPr="004D5ACE">
        <w:rPr>
          <w:rFonts w:ascii="Calibri" w:eastAsia="Times New Roman" w:hAnsi="Calibri" w:cs="Calibri"/>
          <w:sz w:val="20"/>
          <w:szCs w:val="20"/>
        </w:rPr>
        <w:t>98% of the finfish sites are seawater rather than freshwater;</w:t>
      </w:r>
    </w:p>
    <w:p w14:paraId="4011A40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size and success of Shetland’s aquaculture industry is due to three main reasons:</w:t>
      </w:r>
    </w:p>
    <w:p w14:paraId="7FCF04E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1. The Zetland County Council Act 1974 gave Shetland local control on the industry as it developed at a time in the past when other local authorities had not much control, </w:t>
      </w:r>
    </w:p>
    <w:p w14:paraId="43FCC42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2. Significant investment by the Council and the Charitable Trust provided support for the industry to expand, </w:t>
      </w:r>
    </w:p>
    <w:p w14:paraId="52FDCDB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3. Shetland having good pier/ slipway/ infrastructure and small voes so less distance between sites and ports. </w:t>
      </w:r>
    </w:p>
    <w:p w14:paraId="6DCA564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These three factors as well as the environment allowed Shetland’s aquaculture to grow to what it is now. The aquaculture industry is very important for the number of rural jobs that it supports as shown in </w:t>
      </w:r>
      <w:r w:rsidRPr="004D5ACE">
        <w:rPr>
          <w:rFonts w:ascii="Calibri" w:eastAsia="Times New Roman" w:hAnsi="Calibri" w:cs="Calibri"/>
          <w:b/>
          <w:i/>
          <w:sz w:val="20"/>
          <w:szCs w:val="20"/>
        </w:rPr>
        <w:t>Table 4.1</w:t>
      </w:r>
      <w:r w:rsidRPr="004D5ACE">
        <w:rPr>
          <w:rFonts w:ascii="Calibri" w:eastAsia="Times New Roman" w:hAnsi="Calibri" w:cs="Calibri"/>
          <w:sz w:val="20"/>
          <w:szCs w:val="20"/>
        </w:rPr>
        <w:t>. Given the location of growing sites these jobs are often located in Shetland’s more rural areas providing access to employment for remote and rural communities. Salmon farming is of national importance and is Scotland’s top food export.</w:t>
      </w:r>
    </w:p>
    <w:p w14:paraId="065D99E0" w14:textId="77777777" w:rsidR="00063383" w:rsidRPr="004D5ACE" w:rsidRDefault="00063383" w:rsidP="00063383">
      <w:pPr>
        <w:spacing w:after="120" w:line="264" w:lineRule="auto"/>
        <w:rPr>
          <w:rFonts w:ascii="Calibri" w:eastAsia="Times New Roman" w:hAnsi="Calibri" w:cs="Calibri"/>
          <w:b/>
          <w:i/>
          <w:color w:val="38B682"/>
          <w:sz w:val="20"/>
          <w:szCs w:val="24"/>
        </w:rPr>
      </w:pPr>
    </w:p>
    <w:p w14:paraId="4FE4C804" w14:textId="77777777" w:rsidR="00063383" w:rsidRPr="004D5ACE" w:rsidRDefault="00063383" w:rsidP="00063383">
      <w:pPr>
        <w:spacing w:after="120" w:line="264" w:lineRule="auto"/>
        <w:rPr>
          <w:rFonts w:ascii="Calibri" w:eastAsia="Times New Roman" w:hAnsi="Calibri" w:cs="Calibri"/>
          <w:b/>
          <w:i/>
          <w:color w:val="38B682"/>
          <w:sz w:val="20"/>
          <w:szCs w:val="24"/>
        </w:rPr>
      </w:pPr>
    </w:p>
    <w:p w14:paraId="16DA30A6" w14:textId="77777777" w:rsidR="00063383" w:rsidRPr="004D5ACE" w:rsidRDefault="00063383" w:rsidP="00063383">
      <w:pPr>
        <w:spacing w:after="120" w:line="264" w:lineRule="auto"/>
        <w:rPr>
          <w:rFonts w:ascii="Calibri" w:eastAsia="Times New Roman" w:hAnsi="Calibri" w:cs="Calibri"/>
          <w:b/>
          <w:i/>
          <w:color w:val="38B682"/>
          <w:sz w:val="20"/>
          <w:szCs w:val="24"/>
        </w:rPr>
      </w:pPr>
    </w:p>
    <w:p w14:paraId="4B89190F" w14:textId="77777777" w:rsidR="00063383" w:rsidRPr="004D5ACE" w:rsidRDefault="00063383" w:rsidP="00063383">
      <w:pPr>
        <w:spacing w:after="120" w:line="264" w:lineRule="auto"/>
        <w:rPr>
          <w:rFonts w:ascii="Calibri" w:eastAsia="Times New Roman" w:hAnsi="Calibri" w:cs="Calibri"/>
          <w:b/>
          <w:i/>
          <w:color w:val="38B682"/>
          <w:sz w:val="20"/>
          <w:szCs w:val="24"/>
        </w:rPr>
      </w:pPr>
    </w:p>
    <w:p w14:paraId="65933C99" w14:textId="77777777" w:rsidR="00063383" w:rsidRPr="004D5ACE" w:rsidRDefault="00063383" w:rsidP="00063383">
      <w:pPr>
        <w:spacing w:after="120" w:line="264" w:lineRule="auto"/>
        <w:rPr>
          <w:rFonts w:ascii="Calibri" w:eastAsia="Times New Roman" w:hAnsi="Calibri" w:cs="Calibri"/>
          <w:b/>
          <w:i/>
          <w:color w:val="38B682"/>
          <w:sz w:val="20"/>
          <w:szCs w:val="24"/>
        </w:rPr>
      </w:pPr>
    </w:p>
    <w:p w14:paraId="5C88A5DA" w14:textId="77777777" w:rsidR="00063383" w:rsidRPr="004D5ACE" w:rsidRDefault="00063383" w:rsidP="00063383">
      <w:pPr>
        <w:spacing w:after="120" w:line="264" w:lineRule="auto"/>
        <w:rPr>
          <w:rFonts w:ascii="Calibri" w:eastAsia="Times New Roman" w:hAnsi="Calibri" w:cs="Calibri"/>
          <w:b/>
          <w:i/>
          <w:color w:val="38B682"/>
          <w:sz w:val="20"/>
          <w:szCs w:val="24"/>
        </w:rPr>
      </w:pPr>
    </w:p>
    <w:p w14:paraId="014F8819" w14:textId="77777777" w:rsidR="00063383" w:rsidRPr="004D5ACE" w:rsidRDefault="00063383" w:rsidP="00063383">
      <w:pPr>
        <w:spacing w:after="120" w:line="264" w:lineRule="auto"/>
        <w:rPr>
          <w:rFonts w:ascii="Calibri" w:eastAsia="Times New Roman" w:hAnsi="Calibri" w:cs="Calibri"/>
          <w:b/>
          <w:i/>
          <w:color w:val="38B682"/>
          <w:sz w:val="20"/>
          <w:szCs w:val="24"/>
        </w:rPr>
      </w:pPr>
    </w:p>
    <w:p w14:paraId="6324C9C6" w14:textId="77777777" w:rsidR="00063383" w:rsidRPr="004D5ACE" w:rsidRDefault="00063383" w:rsidP="00063383">
      <w:pPr>
        <w:keepNext/>
        <w:keepLines/>
        <w:spacing w:before="80" w:line="240" w:lineRule="auto"/>
        <w:outlineLvl w:val="1"/>
        <w:rPr>
          <w:rFonts w:ascii="Calibri" w:eastAsia="Times New Roman" w:hAnsi="Calibri" w:cs="Calibri"/>
          <w:color w:val="20A3C2"/>
          <w:sz w:val="28"/>
          <w:szCs w:val="28"/>
        </w:rPr>
      </w:pPr>
      <w:bookmarkStart w:id="123" w:name="_Toc75356177"/>
      <w:r w:rsidRPr="004D5ACE">
        <w:rPr>
          <w:rFonts w:ascii="Calibri" w:eastAsia="Times New Roman" w:hAnsi="Calibri" w:cs="Calibri"/>
          <w:color w:val="20A3C2"/>
          <w:sz w:val="28"/>
          <w:szCs w:val="28"/>
        </w:rPr>
        <w:t>Table 4.1 Atlantic Farmed Salmon, Staff and Production</w:t>
      </w:r>
      <w:bookmarkEnd w:id="123"/>
    </w:p>
    <w:tbl>
      <w:tblPr>
        <w:tblW w:w="6615"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665"/>
        <w:gridCol w:w="1024"/>
        <w:gridCol w:w="1265"/>
        <w:gridCol w:w="1024"/>
        <w:gridCol w:w="1081"/>
        <w:gridCol w:w="1556"/>
      </w:tblGrid>
      <w:tr w:rsidR="00063383" w:rsidRPr="004D5ACE" w14:paraId="10442513" w14:textId="77777777" w:rsidTr="00063383">
        <w:tc>
          <w:tcPr>
            <w:tcW w:w="665" w:type="dxa"/>
            <w:tcBorders>
              <w:top w:val="single" w:sz="4" w:space="0" w:color="00455B"/>
              <w:left w:val="single" w:sz="4" w:space="0" w:color="00455B"/>
              <w:bottom w:val="single" w:sz="4" w:space="0" w:color="00455B"/>
              <w:right w:val="single" w:sz="4" w:space="0" w:color="00455B"/>
            </w:tcBorders>
            <w:shd w:val="clear" w:color="auto" w:fill="2E74B5"/>
            <w:hideMark/>
          </w:tcPr>
          <w:p w14:paraId="155D8E9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Year</w:t>
            </w:r>
          </w:p>
        </w:tc>
        <w:tc>
          <w:tcPr>
            <w:tcW w:w="2289" w:type="dxa"/>
            <w:gridSpan w:val="2"/>
            <w:tcBorders>
              <w:top w:val="single" w:sz="4" w:space="0" w:color="00455B"/>
              <w:left w:val="single" w:sz="4" w:space="0" w:color="00455B"/>
              <w:bottom w:val="single" w:sz="4" w:space="0" w:color="00455B"/>
              <w:right w:val="single" w:sz="4" w:space="0" w:color="00455B"/>
            </w:tcBorders>
            <w:shd w:val="clear" w:color="auto" w:fill="2E74B5"/>
            <w:hideMark/>
          </w:tcPr>
          <w:p w14:paraId="41341E1B"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Staff</w:t>
            </w:r>
          </w:p>
          <w:p w14:paraId="0773D73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F/T (P/T)</w:t>
            </w:r>
          </w:p>
        </w:tc>
        <w:tc>
          <w:tcPr>
            <w:tcW w:w="2105" w:type="dxa"/>
            <w:gridSpan w:val="2"/>
            <w:tcBorders>
              <w:top w:val="single" w:sz="4" w:space="0" w:color="00455B"/>
              <w:left w:val="single" w:sz="4" w:space="0" w:color="00455B"/>
              <w:bottom w:val="single" w:sz="4" w:space="0" w:color="00455B"/>
              <w:right w:val="single" w:sz="4" w:space="0" w:color="00455B"/>
            </w:tcBorders>
            <w:shd w:val="clear" w:color="auto" w:fill="2E74B5"/>
            <w:hideMark/>
          </w:tcPr>
          <w:p w14:paraId="02131D10"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 xml:space="preserve">Annual Production </w:t>
            </w:r>
          </w:p>
        </w:tc>
        <w:tc>
          <w:tcPr>
            <w:tcW w:w="1556" w:type="dxa"/>
            <w:vMerge w:val="restart"/>
            <w:tcBorders>
              <w:top w:val="single" w:sz="4" w:space="0" w:color="00455B"/>
              <w:left w:val="single" w:sz="4" w:space="0" w:color="00455B"/>
              <w:bottom w:val="single" w:sz="4" w:space="0" w:color="00455B"/>
              <w:right w:val="single" w:sz="4" w:space="0" w:color="00455B"/>
            </w:tcBorders>
            <w:shd w:val="clear" w:color="auto" w:fill="2E74B5"/>
            <w:hideMark/>
          </w:tcPr>
          <w:p w14:paraId="324EB360"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 xml:space="preserve">% National Production in Shetland </w:t>
            </w:r>
          </w:p>
        </w:tc>
      </w:tr>
      <w:tr w:rsidR="00063383" w:rsidRPr="004D5ACE" w14:paraId="1F5EFEB2" w14:textId="77777777" w:rsidTr="00063383">
        <w:tc>
          <w:tcPr>
            <w:tcW w:w="665" w:type="dxa"/>
            <w:tcBorders>
              <w:top w:val="single" w:sz="4" w:space="0" w:color="00455B"/>
              <w:left w:val="single" w:sz="4" w:space="0" w:color="00455B"/>
              <w:bottom w:val="single" w:sz="4" w:space="0" w:color="00455B"/>
              <w:right w:val="single" w:sz="4" w:space="0" w:color="00455B"/>
            </w:tcBorders>
            <w:shd w:val="clear" w:color="auto" w:fill="2E74B5"/>
          </w:tcPr>
          <w:p w14:paraId="214F010D" w14:textId="77777777" w:rsidR="00063383" w:rsidRPr="004D5ACE" w:rsidRDefault="00063383" w:rsidP="00063383">
            <w:pPr>
              <w:spacing w:after="120" w:line="264" w:lineRule="auto"/>
              <w:rPr>
                <w:rFonts w:ascii="Calibri" w:eastAsia="Times New Roman" w:hAnsi="Calibri" w:cs="Calibri"/>
                <w:b/>
                <w:color w:val="FFFFFF"/>
                <w:sz w:val="20"/>
                <w:szCs w:val="20"/>
              </w:rPr>
            </w:pPr>
          </w:p>
        </w:tc>
        <w:tc>
          <w:tcPr>
            <w:tcW w:w="1024" w:type="dxa"/>
            <w:tcBorders>
              <w:top w:val="single" w:sz="4" w:space="0" w:color="00455B"/>
              <w:left w:val="single" w:sz="4" w:space="0" w:color="00455B"/>
              <w:bottom w:val="single" w:sz="4" w:space="0" w:color="00455B"/>
              <w:right w:val="single" w:sz="4" w:space="0" w:color="00455B"/>
            </w:tcBorders>
            <w:shd w:val="clear" w:color="auto" w:fill="2E74B5"/>
            <w:hideMark/>
          </w:tcPr>
          <w:p w14:paraId="6EE81D92"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Shetland</w:t>
            </w:r>
          </w:p>
        </w:tc>
        <w:tc>
          <w:tcPr>
            <w:tcW w:w="1265" w:type="dxa"/>
            <w:tcBorders>
              <w:top w:val="single" w:sz="4" w:space="0" w:color="00455B"/>
              <w:left w:val="single" w:sz="4" w:space="0" w:color="00455B"/>
              <w:bottom w:val="single" w:sz="4" w:space="0" w:color="00455B"/>
              <w:right w:val="single" w:sz="4" w:space="0" w:color="00455B"/>
            </w:tcBorders>
            <w:shd w:val="clear" w:color="auto" w:fill="2E74B5"/>
            <w:hideMark/>
          </w:tcPr>
          <w:p w14:paraId="59C35FAD"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Scotland</w:t>
            </w:r>
          </w:p>
        </w:tc>
        <w:tc>
          <w:tcPr>
            <w:tcW w:w="1024" w:type="dxa"/>
            <w:tcBorders>
              <w:top w:val="single" w:sz="4" w:space="0" w:color="00455B"/>
              <w:left w:val="single" w:sz="4" w:space="0" w:color="00455B"/>
              <w:bottom w:val="single" w:sz="4" w:space="0" w:color="00455B"/>
              <w:right w:val="single" w:sz="4" w:space="0" w:color="00455B"/>
            </w:tcBorders>
            <w:shd w:val="clear" w:color="auto" w:fill="2E74B5"/>
            <w:hideMark/>
          </w:tcPr>
          <w:p w14:paraId="373A5095"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Shetland</w:t>
            </w:r>
          </w:p>
        </w:tc>
        <w:tc>
          <w:tcPr>
            <w:tcW w:w="1081" w:type="dxa"/>
            <w:tcBorders>
              <w:top w:val="single" w:sz="4" w:space="0" w:color="00455B"/>
              <w:left w:val="single" w:sz="4" w:space="0" w:color="00455B"/>
              <w:bottom w:val="single" w:sz="4" w:space="0" w:color="00455B"/>
              <w:right w:val="single" w:sz="4" w:space="0" w:color="00455B"/>
            </w:tcBorders>
            <w:shd w:val="clear" w:color="auto" w:fill="2E74B5"/>
            <w:hideMark/>
          </w:tcPr>
          <w:p w14:paraId="53322AB6"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Scotland</w:t>
            </w:r>
          </w:p>
        </w:tc>
        <w:tc>
          <w:tcPr>
            <w:tcW w:w="0" w:type="auto"/>
            <w:vMerge/>
            <w:tcBorders>
              <w:top w:val="single" w:sz="4" w:space="0" w:color="00455B"/>
              <w:left w:val="single" w:sz="4" w:space="0" w:color="00455B"/>
              <w:bottom w:val="single" w:sz="4" w:space="0" w:color="00455B"/>
              <w:right w:val="single" w:sz="4" w:space="0" w:color="00455B"/>
            </w:tcBorders>
            <w:vAlign w:val="center"/>
            <w:hideMark/>
          </w:tcPr>
          <w:p w14:paraId="469D6601" w14:textId="77777777" w:rsidR="00063383" w:rsidRPr="004D5ACE" w:rsidRDefault="00063383" w:rsidP="00063383">
            <w:pPr>
              <w:spacing w:after="0" w:line="264" w:lineRule="auto"/>
              <w:rPr>
                <w:rFonts w:ascii="Calibri" w:eastAsia="Times New Roman" w:hAnsi="Calibri" w:cs="Calibri"/>
                <w:b/>
                <w:color w:val="FFFFFF"/>
                <w:sz w:val="20"/>
                <w:szCs w:val="20"/>
              </w:rPr>
            </w:pPr>
          </w:p>
        </w:tc>
      </w:tr>
      <w:tr w:rsidR="00063383" w:rsidRPr="004D5ACE" w14:paraId="7E719096" w14:textId="77777777" w:rsidTr="00063383">
        <w:tc>
          <w:tcPr>
            <w:tcW w:w="665" w:type="dxa"/>
            <w:tcBorders>
              <w:top w:val="single" w:sz="4" w:space="0" w:color="00455B"/>
              <w:left w:val="single" w:sz="4" w:space="0" w:color="00455B"/>
              <w:bottom w:val="single" w:sz="4" w:space="0" w:color="00455B"/>
              <w:right w:val="single" w:sz="4" w:space="0" w:color="00455B"/>
            </w:tcBorders>
            <w:hideMark/>
          </w:tcPr>
          <w:p w14:paraId="1A5DAD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2011</w:t>
            </w:r>
          </w:p>
        </w:tc>
        <w:tc>
          <w:tcPr>
            <w:tcW w:w="1024" w:type="dxa"/>
            <w:tcBorders>
              <w:top w:val="single" w:sz="4" w:space="0" w:color="00455B"/>
              <w:left w:val="single" w:sz="4" w:space="0" w:color="00455B"/>
              <w:bottom w:val="single" w:sz="4" w:space="0" w:color="00455B"/>
              <w:right w:val="single" w:sz="4" w:space="0" w:color="00455B"/>
            </w:tcBorders>
            <w:hideMark/>
          </w:tcPr>
          <w:p w14:paraId="16CF785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189 (22)</w:t>
            </w:r>
          </w:p>
        </w:tc>
        <w:tc>
          <w:tcPr>
            <w:tcW w:w="1265" w:type="dxa"/>
            <w:tcBorders>
              <w:top w:val="single" w:sz="4" w:space="0" w:color="00455B"/>
              <w:left w:val="single" w:sz="4" w:space="0" w:color="00455B"/>
              <w:bottom w:val="single" w:sz="4" w:space="0" w:color="00455B"/>
              <w:right w:val="single" w:sz="4" w:space="0" w:color="00455B"/>
            </w:tcBorders>
            <w:hideMark/>
          </w:tcPr>
          <w:p w14:paraId="304848A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923 (90)</w:t>
            </w:r>
          </w:p>
        </w:tc>
        <w:tc>
          <w:tcPr>
            <w:tcW w:w="1024" w:type="dxa"/>
            <w:tcBorders>
              <w:top w:val="single" w:sz="4" w:space="0" w:color="00455B"/>
              <w:left w:val="single" w:sz="4" w:space="0" w:color="00455B"/>
              <w:bottom w:val="single" w:sz="4" w:space="0" w:color="00455B"/>
              <w:right w:val="single" w:sz="4" w:space="0" w:color="00455B"/>
            </w:tcBorders>
            <w:hideMark/>
          </w:tcPr>
          <w:p w14:paraId="6017ADC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35,493</w:t>
            </w:r>
          </w:p>
        </w:tc>
        <w:tc>
          <w:tcPr>
            <w:tcW w:w="1081" w:type="dxa"/>
            <w:tcBorders>
              <w:top w:val="single" w:sz="4" w:space="0" w:color="00455B"/>
              <w:left w:val="single" w:sz="4" w:space="0" w:color="00455B"/>
              <w:bottom w:val="single" w:sz="4" w:space="0" w:color="00455B"/>
              <w:right w:val="single" w:sz="4" w:space="0" w:color="00455B"/>
            </w:tcBorders>
            <w:hideMark/>
          </w:tcPr>
          <w:p w14:paraId="0772318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158,018</w:t>
            </w:r>
          </w:p>
        </w:tc>
        <w:tc>
          <w:tcPr>
            <w:tcW w:w="1556" w:type="dxa"/>
            <w:tcBorders>
              <w:top w:val="single" w:sz="4" w:space="0" w:color="00455B"/>
              <w:left w:val="single" w:sz="4" w:space="0" w:color="00455B"/>
              <w:bottom w:val="single" w:sz="4" w:space="0" w:color="00455B"/>
              <w:right w:val="single" w:sz="4" w:space="0" w:color="00455B"/>
            </w:tcBorders>
            <w:hideMark/>
          </w:tcPr>
          <w:p w14:paraId="42E24B5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21.8</w:t>
            </w:r>
          </w:p>
        </w:tc>
      </w:tr>
      <w:tr w:rsidR="00063383" w:rsidRPr="004D5ACE" w14:paraId="21DC23B9" w14:textId="77777777" w:rsidTr="00063383">
        <w:tc>
          <w:tcPr>
            <w:tcW w:w="665" w:type="dxa"/>
            <w:tcBorders>
              <w:top w:val="single" w:sz="4" w:space="0" w:color="00455B"/>
              <w:left w:val="single" w:sz="4" w:space="0" w:color="00455B"/>
              <w:bottom w:val="single" w:sz="4" w:space="0" w:color="00455B"/>
              <w:right w:val="single" w:sz="4" w:space="0" w:color="00455B"/>
            </w:tcBorders>
            <w:hideMark/>
          </w:tcPr>
          <w:p w14:paraId="65C4C2F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2013</w:t>
            </w:r>
          </w:p>
        </w:tc>
        <w:tc>
          <w:tcPr>
            <w:tcW w:w="1024" w:type="dxa"/>
            <w:tcBorders>
              <w:top w:val="single" w:sz="4" w:space="0" w:color="00455B"/>
              <w:left w:val="single" w:sz="4" w:space="0" w:color="00455B"/>
              <w:bottom w:val="single" w:sz="4" w:space="0" w:color="00455B"/>
              <w:right w:val="single" w:sz="4" w:space="0" w:color="00455B"/>
            </w:tcBorders>
            <w:hideMark/>
          </w:tcPr>
          <w:p w14:paraId="4878CDA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210 (14)</w:t>
            </w:r>
          </w:p>
        </w:tc>
        <w:tc>
          <w:tcPr>
            <w:tcW w:w="1265" w:type="dxa"/>
            <w:tcBorders>
              <w:top w:val="single" w:sz="4" w:space="0" w:color="00455B"/>
              <w:left w:val="single" w:sz="4" w:space="0" w:color="00455B"/>
              <w:bottom w:val="single" w:sz="4" w:space="0" w:color="00455B"/>
              <w:right w:val="single" w:sz="4" w:space="0" w:color="00455B"/>
            </w:tcBorders>
            <w:hideMark/>
          </w:tcPr>
          <w:p w14:paraId="5D7681E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1,081 (99)</w:t>
            </w:r>
          </w:p>
        </w:tc>
        <w:tc>
          <w:tcPr>
            <w:tcW w:w="1024" w:type="dxa"/>
            <w:tcBorders>
              <w:top w:val="single" w:sz="4" w:space="0" w:color="00455B"/>
              <w:left w:val="single" w:sz="4" w:space="0" w:color="00455B"/>
              <w:bottom w:val="single" w:sz="4" w:space="0" w:color="00455B"/>
              <w:right w:val="single" w:sz="4" w:space="0" w:color="00455B"/>
            </w:tcBorders>
            <w:hideMark/>
          </w:tcPr>
          <w:p w14:paraId="2661FC3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36,694</w:t>
            </w:r>
          </w:p>
        </w:tc>
        <w:tc>
          <w:tcPr>
            <w:tcW w:w="1081" w:type="dxa"/>
            <w:tcBorders>
              <w:top w:val="single" w:sz="4" w:space="0" w:color="00455B"/>
              <w:left w:val="single" w:sz="4" w:space="0" w:color="00455B"/>
              <w:bottom w:val="single" w:sz="4" w:space="0" w:color="00455B"/>
              <w:right w:val="single" w:sz="4" w:space="0" w:color="00455B"/>
            </w:tcBorders>
            <w:hideMark/>
          </w:tcPr>
          <w:p w14:paraId="1814C10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163,234</w:t>
            </w:r>
          </w:p>
        </w:tc>
        <w:tc>
          <w:tcPr>
            <w:tcW w:w="1556" w:type="dxa"/>
            <w:tcBorders>
              <w:top w:val="single" w:sz="4" w:space="0" w:color="00455B"/>
              <w:left w:val="single" w:sz="4" w:space="0" w:color="00455B"/>
              <w:bottom w:val="single" w:sz="4" w:space="0" w:color="00455B"/>
              <w:right w:val="single" w:sz="4" w:space="0" w:color="00455B"/>
            </w:tcBorders>
            <w:hideMark/>
          </w:tcPr>
          <w:p w14:paraId="6F3D686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22.5</w:t>
            </w:r>
          </w:p>
        </w:tc>
      </w:tr>
      <w:tr w:rsidR="00063383" w:rsidRPr="004D5ACE" w14:paraId="69B0BF74" w14:textId="77777777" w:rsidTr="00063383">
        <w:tc>
          <w:tcPr>
            <w:tcW w:w="665" w:type="dxa"/>
            <w:tcBorders>
              <w:top w:val="single" w:sz="4" w:space="0" w:color="00455B"/>
              <w:left w:val="single" w:sz="4" w:space="0" w:color="00455B"/>
              <w:bottom w:val="single" w:sz="4" w:space="0" w:color="00455B"/>
              <w:right w:val="single" w:sz="4" w:space="0" w:color="00455B"/>
            </w:tcBorders>
            <w:hideMark/>
          </w:tcPr>
          <w:p w14:paraId="1553291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2015</w:t>
            </w:r>
          </w:p>
        </w:tc>
        <w:tc>
          <w:tcPr>
            <w:tcW w:w="1024" w:type="dxa"/>
            <w:tcBorders>
              <w:top w:val="single" w:sz="4" w:space="0" w:color="00455B"/>
              <w:left w:val="single" w:sz="4" w:space="0" w:color="00455B"/>
              <w:bottom w:val="single" w:sz="4" w:space="0" w:color="00455B"/>
              <w:right w:val="single" w:sz="4" w:space="0" w:color="00455B"/>
            </w:tcBorders>
            <w:hideMark/>
          </w:tcPr>
          <w:p w14:paraId="325BB8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228 (19)</w:t>
            </w:r>
          </w:p>
        </w:tc>
        <w:tc>
          <w:tcPr>
            <w:tcW w:w="1265" w:type="dxa"/>
            <w:tcBorders>
              <w:top w:val="single" w:sz="4" w:space="0" w:color="00455B"/>
              <w:left w:val="single" w:sz="4" w:space="0" w:color="00455B"/>
              <w:bottom w:val="single" w:sz="4" w:space="0" w:color="00455B"/>
              <w:right w:val="single" w:sz="4" w:space="0" w:color="00455B"/>
            </w:tcBorders>
            <w:hideMark/>
          </w:tcPr>
          <w:p w14:paraId="03D28C6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1,256 (107)</w:t>
            </w:r>
          </w:p>
        </w:tc>
        <w:tc>
          <w:tcPr>
            <w:tcW w:w="1024" w:type="dxa"/>
            <w:tcBorders>
              <w:top w:val="single" w:sz="4" w:space="0" w:color="00455B"/>
              <w:left w:val="single" w:sz="4" w:space="0" w:color="00455B"/>
              <w:bottom w:val="single" w:sz="4" w:space="0" w:color="00455B"/>
              <w:right w:val="single" w:sz="4" w:space="0" w:color="00455B"/>
            </w:tcBorders>
            <w:hideMark/>
          </w:tcPr>
          <w:p w14:paraId="3F61349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42,786</w:t>
            </w:r>
          </w:p>
        </w:tc>
        <w:tc>
          <w:tcPr>
            <w:tcW w:w="1081" w:type="dxa"/>
            <w:tcBorders>
              <w:top w:val="single" w:sz="4" w:space="0" w:color="00455B"/>
              <w:left w:val="single" w:sz="4" w:space="0" w:color="00455B"/>
              <w:bottom w:val="single" w:sz="4" w:space="0" w:color="00455B"/>
              <w:right w:val="single" w:sz="4" w:space="0" w:color="00455B"/>
            </w:tcBorders>
            <w:hideMark/>
          </w:tcPr>
          <w:p w14:paraId="0F2C6C2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171,722</w:t>
            </w:r>
          </w:p>
        </w:tc>
        <w:tc>
          <w:tcPr>
            <w:tcW w:w="1556" w:type="dxa"/>
            <w:tcBorders>
              <w:top w:val="single" w:sz="4" w:space="0" w:color="00455B"/>
              <w:left w:val="single" w:sz="4" w:space="0" w:color="00455B"/>
              <w:bottom w:val="single" w:sz="4" w:space="0" w:color="00455B"/>
              <w:right w:val="single" w:sz="4" w:space="0" w:color="00455B"/>
            </w:tcBorders>
            <w:hideMark/>
          </w:tcPr>
          <w:p w14:paraId="363D53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24.9</w:t>
            </w:r>
          </w:p>
        </w:tc>
      </w:tr>
      <w:tr w:rsidR="00063383" w:rsidRPr="004D5ACE" w14:paraId="49C01F92" w14:textId="77777777" w:rsidTr="00063383">
        <w:tc>
          <w:tcPr>
            <w:tcW w:w="665" w:type="dxa"/>
            <w:tcBorders>
              <w:top w:val="single" w:sz="4" w:space="0" w:color="00455B"/>
              <w:left w:val="single" w:sz="4" w:space="0" w:color="00455B"/>
              <w:bottom w:val="single" w:sz="4" w:space="0" w:color="00455B"/>
              <w:right w:val="single" w:sz="4" w:space="0" w:color="00455B"/>
            </w:tcBorders>
            <w:hideMark/>
          </w:tcPr>
          <w:p w14:paraId="3CADBE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2017</w:t>
            </w:r>
          </w:p>
        </w:tc>
        <w:tc>
          <w:tcPr>
            <w:tcW w:w="1024" w:type="dxa"/>
            <w:tcBorders>
              <w:top w:val="single" w:sz="4" w:space="0" w:color="00455B"/>
              <w:left w:val="single" w:sz="4" w:space="0" w:color="00455B"/>
              <w:bottom w:val="single" w:sz="4" w:space="0" w:color="00455B"/>
              <w:right w:val="single" w:sz="4" w:space="0" w:color="00455B"/>
            </w:tcBorders>
            <w:hideMark/>
          </w:tcPr>
          <w:p w14:paraId="70677EE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207 (12)</w:t>
            </w:r>
          </w:p>
        </w:tc>
        <w:tc>
          <w:tcPr>
            <w:tcW w:w="1265" w:type="dxa"/>
            <w:tcBorders>
              <w:top w:val="single" w:sz="4" w:space="0" w:color="00455B"/>
              <w:left w:val="single" w:sz="4" w:space="0" w:color="00455B"/>
              <w:bottom w:val="single" w:sz="4" w:space="0" w:color="00455B"/>
              <w:right w:val="single" w:sz="4" w:space="0" w:color="00455B"/>
            </w:tcBorders>
            <w:hideMark/>
          </w:tcPr>
          <w:p w14:paraId="4D7D2B5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1,320 (69)</w:t>
            </w:r>
          </w:p>
        </w:tc>
        <w:tc>
          <w:tcPr>
            <w:tcW w:w="1024" w:type="dxa"/>
            <w:tcBorders>
              <w:top w:val="single" w:sz="4" w:space="0" w:color="00455B"/>
              <w:left w:val="single" w:sz="4" w:space="0" w:color="00455B"/>
              <w:bottom w:val="single" w:sz="4" w:space="0" w:color="00455B"/>
              <w:right w:val="single" w:sz="4" w:space="0" w:color="00455B"/>
            </w:tcBorders>
            <w:hideMark/>
          </w:tcPr>
          <w:p w14:paraId="55F5133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38,908</w:t>
            </w:r>
          </w:p>
        </w:tc>
        <w:tc>
          <w:tcPr>
            <w:tcW w:w="1081" w:type="dxa"/>
            <w:tcBorders>
              <w:top w:val="single" w:sz="4" w:space="0" w:color="00455B"/>
              <w:left w:val="single" w:sz="4" w:space="0" w:color="00455B"/>
              <w:bottom w:val="single" w:sz="4" w:space="0" w:color="00455B"/>
              <w:right w:val="single" w:sz="4" w:space="0" w:color="00455B"/>
            </w:tcBorders>
            <w:hideMark/>
          </w:tcPr>
          <w:p w14:paraId="35EEA73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189,707</w:t>
            </w:r>
          </w:p>
        </w:tc>
        <w:tc>
          <w:tcPr>
            <w:tcW w:w="1556" w:type="dxa"/>
            <w:tcBorders>
              <w:top w:val="single" w:sz="4" w:space="0" w:color="00455B"/>
              <w:left w:val="single" w:sz="4" w:space="0" w:color="00455B"/>
              <w:bottom w:val="single" w:sz="4" w:space="0" w:color="00455B"/>
              <w:right w:val="single" w:sz="4" w:space="0" w:color="00455B"/>
            </w:tcBorders>
            <w:hideMark/>
          </w:tcPr>
          <w:p w14:paraId="1F92472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20.5</w:t>
            </w:r>
          </w:p>
        </w:tc>
      </w:tr>
      <w:tr w:rsidR="00063383" w:rsidRPr="004D5ACE" w14:paraId="023F09AB" w14:textId="77777777" w:rsidTr="00063383">
        <w:tc>
          <w:tcPr>
            <w:tcW w:w="665" w:type="dxa"/>
            <w:tcBorders>
              <w:top w:val="single" w:sz="4" w:space="0" w:color="00455B"/>
              <w:left w:val="single" w:sz="4" w:space="0" w:color="00455B"/>
              <w:bottom w:val="single" w:sz="4" w:space="0" w:color="00455B"/>
              <w:right w:val="single" w:sz="4" w:space="0" w:color="00455B"/>
            </w:tcBorders>
            <w:hideMark/>
          </w:tcPr>
          <w:p w14:paraId="6A8808A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2019</w:t>
            </w:r>
          </w:p>
        </w:tc>
        <w:tc>
          <w:tcPr>
            <w:tcW w:w="1024" w:type="dxa"/>
            <w:tcBorders>
              <w:top w:val="single" w:sz="4" w:space="0" w:color="00455B"/>
              <w:left w:val="single" w:sz="4" w:space="0" w:color="00455B"/>
              <w:bottom w:val="single" w:sz="4" w:space="0" w:color="00455B"/>
              <w:right w:val="single" w:sz="4" w:space="0" w:color="00455B"/>
            </w:tcBorders>
            <w:hideMark/>
          </w:tcPr>
          <w:p w14:paraId="7FC15FC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227 (6)</w:t>
            </w:r>
          </w:p>
        </w:tc>
        <w:tc>
          <w:tcPr>
            <w:tcW w:w="1265" w:type="dxa"/>
            <w:tcBorders>
              <w:top w:val="single" w:sz="4" w:space="0" w:color="00455B"/>
              <w:left w:val="single" w:sz="4" w:space="0" w:color="00455B"/>
              <w:bottom w:val="single" w:sz="4" w:space="0" w:color="00455B"/>
              <w:right w:val="single" w:sz="4" w:space="0" w:color="00455B"/>
            </w:tcBorders>
            <w:hideMark/>
          </w:tcPr>
          <w:p w14:paraId="38848FC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1,591 (60)</w:t>
            </w:r>
          </w:p>
        </w:tc>
        <w:tc>
          <w:tcPr>
            <w:tcW w:w="1024" w:type="dxa"/>
            <w:tcBorders>
              <w:top w:val="single" w:sz="4" w:space="0" w:color="00455B"/>
              <w:left w:val="single" w:sz="4" w:space="0" w:color="00455B"/>
              <w:bottom w:val="single" w:sz="4" w:space="0" w:color="00455B"/>
              <w:right w:val="single" w:sz="4" w:space="0" w:color="00455B"/>
            </w:tcBorders>
            <w:hideMark/>
          </w:tcPr>
          <w:p w14:paraId="508D164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36,141</w:t>
            </w:r>
          </w:p>
        </w:tc>
        <w:tc>
          <w:tcPr>
            <w:tcW w:w="1081" w:type="dxa"/>
            <w:tcBorders>
              <w:top w:val="single" w:sz="4" w:space="0" w:color="00455B"/>
              <w:left w:val="single" w:sz="4" w:space="0" w:color="00455B"/>
              <w:bottom w:val="single" w:sz="4" w:space="0" w:color="00455B"/>
              <w:right w:val="single" w:sz="4" w:space="0" w:color="00455B"/>
            </w:tcBorders>
            <w:hideMark/>
          </w:tcPr>
          <w:p w14:paraId="4F9C1F6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203,881</w:t>
            </w:r>
          </w:p>
        </w:tc>
        <w:tc>
          <w:tcPr>
            <w:tcW w:w="1556" w:type="dxa"/>
            <w:tcBorders>
              <w:top w:val="single" w:sz="4" w:space="0" w:color="00455B"/>
              <w:left w:val="single" w:sz="4" w:space="0" w:color="00455B"/>
              <w:bottom w:val="single" w:sz="4" w:space="0" w:color="00455B"/>
              <w:right w:val="single" w:sz="4" w:space="0" w:color="00455B"/>
            </w:tcBorders>
            <w:hideMark/>
          </w:tcPr>
          <w:p w14:paraId="336D46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17.7</w:t>
            </w:r>
          </w:p>
        </w:tc>
      </w:tr>
      <w:tr w:rsidR="00063383" w:rsidRPr="004D5ACE" w14:paraId="1ACD6421" w14:textId="77777777" w:rsidTr="00063383">
        <w:tc>
          <w:tcPr>
            <w:tcW w:w="665" w:type="dxa"/>
            <w:tcBorders>
              <w:top w:val="nil"/>
              <w:left w:val="single" w:sz="8" w:space="0" w:color="1F4E79"/>
              <w:bottom w:val="nil"/>
              <w:right w:val="single" w:sz="8" w:space="0" w:color="1F4E79"/>
            </w:tcBorders>
            <w:vAlign w:val="center"/>
            <w:hideMark/>
          </w:tcPr>
          <w:p w14:paraId="47628C2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1F4E79"/>
                <w:sz w:val="20"/>
              </w:rPr>
              <w:t>2021</w:t>
            </w:r>
          </w:p>
        </w:tc>
        <w:tc>
          <w:tcPr>
            <w:tcW w:w="1024" w:type="dxa"/>
            <w:tcBorders>
              <w:top w:val="nil"/>
              <w:left w:val="nil"/>
              <w:bottom w:val="nil"/>
              <w:right w:val="single" w:sz="8" w:space="0" w:color="1F4E79"/>
            </w:tcBorders>
            <w:vAlign w:val="center"/>
            <w:hideMark/>
          </w:tcPr>
          <w:p w14:paraId="2AA7CC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1F4E79"/>
                <w:sz w:val="20"/>
              </w:rPr>
              <w:t>276 (10)</w:t>
            </w:r>
          </w:p>
        </w:tc>
        <w:tc>
          <w:tcPr>
            <w:tcW w:w="1265" w:type="dxa"/>
            <w:tcBorders>
              <w:top w:val="nil"/>
              <w:left w:val="nil"/>
              <w:bottom w:val="nil"/>
              <w:right w:val="single" w:sz="8" w:space="0" w:color="1F4E79"/>
            </w:tcBorders>
            <w:vAlign w:val="center"/>
            <w:hideMark/>
          </w:tcPr>
          <w:p w14:paraId="0265BF2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1F4E79"/>
                <w:sz w:val="20"/>
              </w:rPr>
              <w:t>1,441 (54)</w:t>
            </w:r>
          </w:p>
        </w:tc>
        <w:tc>
          <w:tcPr>
            <w:tcW w:w="1024" w:type="dxa"/>
            <w:tcBorders>
              <w:top w:val="nil"/>
              <w:left w:val="nil"/>
              <w:bottom w:val="nil"/>
              <w:right w:val="nil"/>
            </w:tcBorders>
            <w:vAlign w:val="bottom"/>
            <w:hideMark/>
          </w:tcPr>
          <w:p w14:paraId="1463353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0000"/>
                <w:sz w:val="20"/>
              </w:rPr>
              <w:t>43,770</w:t>
            </w:r>
          </w:p>
        </w:tc>
        <w:tc>
          <w:tcPr>
            <w:tcW w:w="1081" w:type="dxa"/>
            <w:tcBorders>
              <w:top w:val="nil"/>
              <w:left w:val="nil"/>
              <w:bottom w:val="nil"/>
              <w:right w:val="nil"/>
            </w:tcBorders>
            <w:vAlign w:val="bottom"/>
            <w:hideMark/>
          </w:tcPr>
          <w:p w14:paraId="3CFDC7C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0000"/>
                <w:sz w:val="20"/>
              </w:rPr>
              <w:t>205,393</w:t>
            </w:r>
          </w:p>
        </w:tc>
        <w:tc>
          <w:tcPr>
            <w:tcW w:w="1556" w:type="dxa"/>
            <w:tcBorders>
              <w:top w:val="nil"/>
              <w:left w:val="nil"/>
              <w:bottom w:val="nil"/>
              <w:right w:val="nil"/>
            </w:tcBorders>
            <w:vAlign w:val="bottom"/>
            <w:hideMark/>
          </w:tcPr>
          <w:p w14:paraId="6EE6796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0000"/>
                <w:sz w:val="20"/>
              </w:rPr>
              <w:t>21%</w:t>
            </w:r>
          </w:p>
        </w:tc>
      </w:tr>
    </w:tbl>
    <w:p w14:paraId="54870082" w14:textId="77777777" w:rsidR="00063383" w:rsidRPr="004D5ACE" w:rsidRDefault="00063383" w:rsidP="00063383">
      <w:pPr>
        <w:spacing w:after="120" w:line="240"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Source: Munro, L. 2022. Scottish Fish Farm Production Survey 2021. Marine Scotland Science (</w:t>
      </w:r>
      <w:hyperlink r:id="rId304" w:history="1">
        <w:r w:rsidRPr="004D5ACE">
          <w:rPr>
            <w:rFonts w:ascii="Times New Roman" w:eastAsia="Times New Roman" w:hAnsi="Times New Roman" w:cs="Arial"/>
            <w:color w:val="0000FF"/>
            <w:szCs w:val="21"/>
            <w:u w:val="single"/>
          </w:rPr>
          <w:t>scottish-fish-farm-production-survey-2021.pdf (www.gov.scot)</w:t>
        </w:r>
      </w:hyperlink>
      <w:r w:rsidRPr="004D5ACE">
        <w:rPr>
          <w:rFonts w:ascii="Times New Roman" w:eastAsia="Times New Roman" w:hAnsi="Times New Roman" w:cs="Calibri"/>
          <w:i/>
          <w:color w:val="00455B"/>
          <w:sz w:val="20"/>
          <w:szCs w:val="20"/>
        </w:rPr>
        <w:t>).</w:t>
      </w:r>
    </w:p>
    <w:p w14:paraId="5A2B4FB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shellfish industry in Shetland is the biggest in Scotland as shown in </w:t>
      </w:r>
      <w:r w:rsidRPr="004D5ACE">
        <w:rPr>
          <w:rFonts w:ascii="Calibri" w:eastAsia="Times New Roman" w:hAnsi="Calibri" w:cs="Calibri"/>
          <w:b/>
          <w:i/>
          <w:sz w:val="20"/>
          <w:szCs w:val="20"/>
        </w:rPr>
        <w:t>Table 4.2</w:t>
      </w:r>
      <w:r w:rsidRPr="004D5ACE">
        <w:rPr>
          <w:rFonts w:ascii="Calibri" w:eastAsia="Times New Roman" w:hAnsi="Calibri" w:cs="Calibri"/>
          <w:sz w:val="20"/>
          <w:szCs w:val="20"/>
        </w:rPr>
        <w:t xml:space="preserve">.  Mussels from Shetland are mainly used for UK supermarkets and restaurants, and it is a very limited number that leave exported outside of the UK. </w:t>
      </w:r>
    </w:p>
    <w:p w14:paraId="4A9F2808" w14:textId="77777777" w:rsidR="00063383" w:rsidRPr="004D5ACE" w:rsidRDefault="00063383" w:rsidP="00063383">
      <w:pPr>
        <w:spacing w:after="120" w:line="264" w:lineRule="auto"/>
        <w:rPr>
          <w:rFonts w:ascii="Calibri" w:eastAsia="Times New Roman" w:hAnsi="Calibri" w:cs="Calibri"/>
          <w:b/>
          <w:i/>
          <w:color w:val="38B682"/>
          <w:sz w:val="20"/>
          <w:szCs w:val="20"/>
        </w:rPr>
      </w:pPr>
    </w:p>
    <w:p w14:paraId="56CF85FC" w14:textId="77777777" w:rsidR="00063383" w:rsidRPr="004D5ACE" w:rsidRDefault="00063383" w:rsidP="00063383">
      <w:pPr>
        <w:spacing w:after="120" w:line="264" w:lineRule="auto"/>
        <w:rPr>
          <w:rFonts w:ascii="Calibri" w:eastAsia="Times New Roman" w:hAnsi="Calibri" w:cs="Calibri"/>
          <w:b/>
          <w:i/>
          <w:color w:val="38B682"/>
          <w:sz w:val="20"/>
          <w:szCs w:val="20"/>
        </w:rPr>
      </w:pPr>
    </w:p>
    <w:p w14:paraId="7253EE88" w14:textId="77777777" w:rsidR="00063383" w:rsidRPr="004D5ACE" w:rsidRDefault="00063383" w:rsidP="00063383">
      <w:pPr>
        <w:keepNext/>
        <w:keepLines/>
        <w:spacing w:before="80" w:line="240" w:lineRule="auto"/>
        <w:outlineLvl w:val="1"/>
        <w:rPr>
          <w:rFonts w:ascii="Calibri" w:eastAsia="Times New Roman" w:hAnsi="Calibri" w:cs="Calibri"/>
          <w:color w:val="20A3C2"/>
          <w:sz w:val="28"/>
          <w:szCs w:val="28"/>
        </w:rPr>
      </w:pPr>
      <w:bookmarkStart w:id="124" w:name="_Toc75356178"/>
      <w:r w:rsidRPr="004D5ACE">
        <w:rPr>
          <w:rFonts w:ascii="Calibri" w:eastAsia="Times New Roman" w:hAnsi="Calibri" w:cs="Calibri"/>
          <w:color w:val="20A3C2"/>
          <w:sz w:val="28"/>
          <w:szCs w:val="28"/>
        </w:rPr>
        <w:t>Table 4.2 – Mussel Production (Tonnage)</w:t>
      </w:r>
      <w:bookmarkEnd w:id="124"/>
    </w:p>
    <w:tbl>
      <w:tblPr>
        <w:tblW w:w="6615"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703"/>
        <w:gridCol w:w="1024"/>
        <w:gridCol w:w="1103"/>
        <w:gridCol w:w="3785"/>
      </w:tblGrid>
      <w:tr w:rsidR="00063383" w:rsidRPr="004D5ACE" w14:paraId="1336E079" w14:textId="77777777" w:rsidTr="00063383">
        <w:tc>
          <w:tcPr>
            <w:tcW w:w="703" w:type="dxa"/>
            <w:tcBorders>
              <w:top w:val="single" w:sz="4" w:space="0" w:color="00455B"/>
              <w:left w:val="single" w:sz="4" w:space="0" w:color="00455B"/>
              <w:bottom w:val="single" w:sz="4" w:space="0" w:color="00455B"/>
              <w:right w:val="single" w:sz="4" w:space="0" w:color="00455B"/>
            </w:tcBorders>
            <w:shd w:val="clear" w:color="auto" w:fill="2E74B5"/>
            <w:hideMark/>
          </w:tcPr>
          <w:p w14:paraId="18F2DD6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Year</w:t>
            </w:r>
          </w:p>
        </w:tc>
        <w:tc>
          <w:tcPr>
            <w:tcW w:w="1024" w:type="dxa"/>
            <w:tcBorders>
              <w:top w:val="single" w:sz="4" w:space="0" w:color="00455B"/>
              <w:left w:val="single" w:sz="4" w:space="0" w:color="00455B"/>
              <w:bottom w:val="single" w:sz="4" w:space="0" w:color="00455B"/>
              <w:right w:val="single" w:sz="4" w:space="0" w:color="00455B"/>
            </w:tcBorders>
            <w:shd w:val="clear" w:color="auto" w:fill="2E74B5"/>
            <w:hideMark/>
          </w:tcPr>
          <w:p w14:paraId="3823A363"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FFFFFF"/>
                <w:sz w:val="20"/>
                <w:szCs w:val="20"/>
              </w:rPr>
              <w:t>Shetland</w:t>
            </w:r>
          </w:p>
        </w:tc>
        <w:tc>
          <w:tcPr>
            <w:tcW w:w="1103" w:type="dxa"/>
            <w:tcBorders>
              <w:top w:val="single" w:sz="4" w:space="0" w:color="00455B"/>
              <w:left w:val="single" w:sz="4" w:space="0" w:color="00455B"/>
              <w:bottom w:val="single" w:sz="4" w:space="0" w:color="00455B"/>
              <w:right w:val="single" w:sz="4" w:space="0" w:color="00455B"/>
            </w:tcBorders>
            <w:shd w:val="clear" w:color="auto" w:fill="2E74B5"/>
            <w:hideMark/>
          </w:tcPr>
          <w:p w14:paraId="4A3FDBF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b/>
                <w:color w:val="FFFFFF"/>
                <w:sz w:val="20"/>
                <w:szCs w:val="20"/>
              </w:rPr>
              <w:t>Scotland</w:t>
            </w:r>
          </w:p>
        </w:tc>
        <w:tc>
          <w:tcPr>
            <w:tcW w:w="3785" w:type="dxa"/>
            <w:tcBorders>
              <w:top w:val="single" w:sz="4" w:space="0" w:color="00455B"/>
              <w:left w:val="single" w:sz="4" w:space="0" w:color="00455B"/>
              <w:bottom w:val="single" w:sz="4" w:space="0" w:color="00455B"/>
              <w:right w:val="single" w:sz="4" w:space="0" w:color="00455B"/>
            </w:tcBorders>
            <w:shd w:val="clear" w:color="auto" w:fill="2E74B5"/>
            <w:hideMark/>
          </w:tcPr>
          <w:p w14:paraId="0EE57143"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 xml:space="preserve">% National Production in Shetland </w:t>
            </w:r>
          </w:p>
        </w:tc>
      </w:tr>
      <w:tr w:rsidR="00063383" w:rsidRPr="004D5ACE" w14:paraId="0A86BC75" w14:textId="77777777" w:rsidTr="00063383">
        <w:tc>
          <w:tcPr>
            <w:tcW w:w="703" w:type="dxa"/>
            <w:tcBorders>
              <w:top w:val="single" w:sz="4" w:space="0" w:color="00455B"/>
              <w:left w:val="single" w:sz="4" w:space="0" w:color="00455B"/>
              <w:bottom w:val="single" w:sz="4" w:space="0" w:color="00455B"/>
              <w:right w:val="single" w:sz="4" w:space="0" w:color="00455B"/>
            </w:tcBorders>
            <w:hideMark/>
          </w:tcPr>
          <w:p w14:paraId="3B4E403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2011</w:t>
            </w:r>
          </w:p>
        </w:tc>
        <w:tc>
          <w:tcPr>
            <w:tcW w:w="1024" w:type="dxa"/>
            <w:tcBorders>
              <w:top w:val="single" w:sz="4" w:space="0" w:color="00455B"/>
              <w:left w:val="single" w:sz="4" w:space="0" w:color="00455B"/>
              <w:bottom w:val="single" w:sz="4" w:space="0" w:color="00455B"/>
              <w:right w:val="single" w:sz="4" w:space="0" w:color="00455B"/>
            </w:tcBorders>
            <w:hideMark/>
          </w:tcPr>
          <w:p w14:paraId="4402A26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4,567</w:t>
            </w:r>
          </w:p>
        </w:tc>
        <w:tc>
          <w:tcPr>
            <w:tcW w:w="1103" w:type="dxa"/>
            <w:tcBorders>
              <w:top w:val="single" w:sz="4" w:space="0" w:color="00455B"/>
              <w:left w:val="single" w:sz="4" w:space="0" w:color="00455B"/>
              <w:bottom w:val="single" w:sz="4" w:space="0" w:color="00455B"/>
              <w:right w:val="single" w:sz="4" w:space="0" w:color="00455B"/>
            </w:tcBorders>
            <w:hideMark/>
          </w:tcPr>
          <w:p w14:paraId="341C044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6,996</w:t>
            </w:r>
          </w:p>
        </w:tc>
        <w:tc>
          <w:tcPr>
            <w:tcW w:w="3785" w:type="dxa"/>
            <w:tcBorders>
              <w:top w:val="single" w:sz="4" w:space="0" w:color="00455B"/>
              <w:left w:val="single" w:sz="4" w:space="0" w:color="00455B"/>
              <w:bottom w:val="single" w:sz="4" w:space="0" w:color="00455B"/>
              <w:right w:val="single" w:sz="4" w:space="0" w:color="00455B"/>
            </w:tcBorders>
            <w:hideMark/>
          </w:tcPr>
          <w:p w14:paraId="31DD1BF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65.2</w:t>
            </w:r>
          </w:p>
        </w:tc>
      </w:tr>
      <w:tr w:rsidR="00063383" w:rsidRPr="004D5ACE" w14:paraId="42F9A218" w14:textId="77777777" w:rsidTr="00063383">
        <w:tc>
          <w:tcPr>
            <w:tcW w:w="703" w:type="dxa"/>
            <w:tcBorders>
              <w:top w:val="single" w:sz="4" w:space="0" w:color="00455B"/>
              <w:left w:val="single" w:sz="4" w:space="0" w:color="00455B"/>
              <w:bottom w:val="single" w:sz="4" w:space="0" w:color="00455B"/>
              <w:right w:val="single" w:sz="4" w:space="0" w:color="00455B"/>
            </w:tcBorders>
            <w:hideMark/>
          </w:tcPr>
          <w:p w14:paraId="6DF8934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2013</w:t>
            </w:r>
          </w:p>
        </w:tc>
        <w:tc>
          <w:tcPr>
            <w:tcW w:w="1024" w:type="dxa"/>
            <w:tcBorders>
              <w:top w:val="single" w:sz="4" w:space="0" w:color="00455B"/>
              <w:left w:val="single" w:sz="4" w:space="0" w:color="00455B"/>
              <w:bottom w:val="single" w:sz="4" w:space="0" w:color="00455B"/>
              <w:right w:val="single" w:sz="4" w:space="0" w:color="00455B"/>
            </w:tcBorders>
            <w:hideMark/>
          </w:tcPr>
          <w:p w14:paraId="743786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4,337</w:t>
            </w:r>
          </w:p>
        </w:tc>
        <w:tc>
          <w:tcPr>
            <w:tcW w:w="1103" w:type="dxa"/>
            <w:tcBorders>
              <w:top w:val="single" w:sz="4" w:space="0" w:color="00455B"/>
              <w:left w:val="single" w:sz="4" w:space="0" w:color="00455B"/>
              <w:bottom w:val="single" w:sz="4" w:space="0" w:color="00455B"/>
              <w:right w:val="single" w:sz="4" w:space="0" w:color="00455B"/>
            </w:tcBorders>
            <w:hideMark/>
          </w:tcPr>
          <w:p w14:paraId="1129158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6,757</w:t>
            </w:r>
          </w:p>
        </w:tc>
        <w:tc>
          <w:tcPr>
            <w:tcW w:w="3785" w:type="dxa"/>
            <w:tcBorders>
              <w:top w:val="single" w:sz="4" w:space="0" w:color="00455B"/>
              <w:left w:val="single" w:sz="4" w:space="0" w:color="00455B"/>
              <w:bottom w:val="single" w:sz="4" w:space="0" w:color="00455B"/>
              <w:right w:val="single" w:sz="4" w:space="0" w:color="00455B"/>
            </w:tcBorders>
            <w:hideMark/>
          </w:tcPr>
          <w:p w14:paraId="702B2A1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64.2</w:t>
            </w:r>
          </w:p>
        </w:tc>
      </w:tr>
      <w:tr w:rsidR="00063383" w:rsidRPr="004D5ACE" w14:paraId="71959EE1" w14:textId="77777777" w:rsidTr="00063383">
        <w:tc>
          <w:tcPr>
            <w:tcW w:w="703" w:type="dxa"/>
            <w:tcBorders>
              <w:top w:val="single" w:sz="4" w:space="0" w:color="00455B"/>
              <w:left w:val="single" w:sz="4" w:space="0" w:color="00455B"/>
              <w:bottom w:val="single" w:sz="4" w:space="0" w:color="00455B"/>
              <w:right w:val="single" w:sz="4" w:space="0" w:color="00455B"/>
            </w:tcBorders>
            <w:hideMark/>
          </w:tcPr>
          <w:p w14:paraId="7DCC5D5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2015</w:t>
            </w:r>
          </w:p>
        </w:tc>
        <w:tc>
          <w:tcPr>
            <w:tcW w:w="1024" w:type="dxa"/>
            <w:tcBorders>
              <w:top w:val="single" w:sz="4" w:space="0" w:color="00455B"/>
              <w:left w:val="single" w:sz="4" w:space="0" w:color="00455B"/>
              <w:bottom w:val="single" w:sz="4" w:space="0" w:color="00455B"/>
              <w:right w:val="single" w:sz="4" w:space="0" w:color="00455B"/>
            </w:tcBorders>
            <w:hideMark/>
          </w:tcPr>
          <w:p w14:paraId="2425BEA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5,565</w:t>
            </w:r>
          </w:p>
        </w:tc>
        <w:tc>
          <w:tcPr>
            <w:tcW w:w="1103" w:type="dxa"/>
            <w:tcBorders>
              <w:top w:val="single" w:sz="4" w:space="0" w:color="00455B"/>
              <w:left w:val="single" w:sz="4" w:space="0" w:color="00455B"/>
              <w:bottom w:val="single" w:sz="4" w:space="0" w:color="00455B"/>
              <w:right w:val="single" w:sz="4" w:space="0" w:color="00455B"/>
            </w:tcBorders>
            <w:hideMark/>
          </w:tcPr>
          <w:p w14:paraId="570FE3C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7,270</w:t>
            </w:r>
          </w:p>
        </w:tc>
        <w:tc>
          <w:tcPr>
            <w:tcW w:w="3785" w:type="dxa"/>
            <w:tcBorders>
              <w:top w:val="single" w:sz="4" w:space="0" w:color="00455B"/>
              <w:left w:val="single" w:sz="4" w:space="0" w:color="00455B"/>
              <w:bottom w:val="single" w:sz="4" w:space="0" w:color="00455B"/>
              <w:right w:val="single" w:sz="4" w:space="0" w:color="00455B"/>
            </w:tcBorders>
            <w:hideMark/>
          </w:tcPr>
          <w:p w14:paraId="17A35F8F"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76.5</w:t>
            </w:r>
          </w:p>
        </w:tc>
      </w:tr>
      <w:tr w:rsidR="00063383" w:rsidRPr="004D5ACE" w14:paraId="6B31A294" w14:textId="77777777" w:rsidTr="00063383">
        <w:tc>
          <w:tcPr>
            <w:tcW w:w="703" w:type="dxa"/>
            <w:tcBorders>
              <w:top w:val="single" w:sz="4" w:space="0" w:color="00455B"/>
              <w:left w:val="single" w:sz="4" w:space="0" w:color="00455B"/>
              <w:bottom w:val="single" w:sz="4" w:space="0" w:color="00455B"/>
              <w:right w:val="single" w:sz="4" w:space="0" w:color="00455B"/>
            </w:tcBorders>
            <w:hideMark/>
          </w:tcPr>
          <w:p w14:paraId="13FD04D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2017</w:t>
            </w:r>
          </w:p>
        </w:tc>
        <w:tc>
          <w:tcPr>
            <w:tcW w:w="1024" w:type="dxa"/>
            <w:tcBorders>
              <w:top w:val="single" w:sz="4" w:space="0" w:color="00455B"/>
              <w:left w:val="single" w:sz="4" w:space="0" w:color="00455B"/>
              <w:bottom w:val="single" w:sz="4" w:space="0" w:color="00455B"/>
              <w:right w:val="single" w:sz="4" w:space="0" w:color="00455B"/>
            </w:tcBorders>
            <w:hideMark/>
          </w:tcPr>
          <w:p w14:paraId="6CAF838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6,647</w:t>
            </w:r>
          </w:p>
        </w:tc>
        <w:tc>
          <w:tcPr>
            <w:tcW w:w="1103" w:type="dxa"/>
            <w:tcBorders>
              <w:top w:val="single" w:sz="4" w:space="0" w:color="00455B"/>
              <w:left w:val="single" w:sz="4" w:space="0" w:color="00455B"/>
              <w:bottom w:val="single" w:sz="4" w:space="0" w:color="00455B"/>
              <w:right w:val="single" w:sz="4" w:space="0" w:color="00455B"/>
            </w:tcBorders>
            <w:hideMark/>
          </w:tcPr>
          <w:p w14:paraId="24566AB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8,232</w:t>
            </w:r>
          </w:p>
        </w:tc>
        <w:tc>
          <w:tcPr>
            <w:tcW w:w="3785" w:type="dxa"/>
            <w:tcBorders>
              <w:top w:val="single" w:sz="4" w:space="0" w:color="00455B"/>
              <w:left w:val="single" w:sz="4" w:space="0" w:color="00455B"/>
              <w:bottom w:val="single" w:sz="4" w:space="0" w:color="00455B"/>
              <w:right w:val="single" w:sz="4" w:space="0" w:color="00455B"/>
            </w:tcBorders>
            <w:hideMark/>
          </w:tcPr>
          <w:p w14:paraId="2249258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80.7</w:t>
            </w:r>
          </w:p>
        </w:tc>
      </w:tr>
      <w:tr w:rsidR="00063383" w:rsidRPr="004D5ACE" w14:paraId="2E6D48AD" w14:textId="77777777" w:rsidTr="00063383">
        <w:tc>
          <w:tcPr>
            <w:tcW w:w="703" w:type="dxa"/>
            <w:tcBorders>
              <w:top w:val="single" w:sz="4" w:space="0" w:color="00455B"/>
              <w:left w:val="single" w:sz="4" w:space="0" w:color="00455B"/>
              <w:bottom w:val="single" w:sz="4" w:space="0" w:color="00455B"/>
              <w:right w:val="single" w:sz="4" w:space="0" w:color="00455B"/>
            </w:tcBorders>
            <w:hideMark/>
          </w:tcPr>
          <w:p w14:paraId="6A36EF3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2019</w:t>
            </w:r>
          </w:p>
        </w:tc>
        <w:tc>
          <w:tcPr>
            <w:tcW w:w="1024" w:type="dxa"/>
            <w:tcBorders>
              <w:top w:val="single" w:sz="4" w:space="0" w:color="00455B"/>
              <w:left w:val="single" w:sz="4" w:space="0" w:color="00455B"/>
              <w:bottom w:val="single" w:sz="4" w:space="0" w:color="00455B"/>
              <w:right w:val="single" w:sz="4" w:space="0" w:color="00455B"/>
            </w:tcBorders>
            <w:hideMark/>
          </w:tcPr>
          <w:p w14:paraId="5884F18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5,324</w:t>
            </w:r>
          </w:p>
        </w:tc>
        <w:tc>
          <w:tcPr>
            <w:tcW w:w="1103" w:type="dxa"/>
            <w:tcBorders>
              <w:top w:val="single" w:sz="4" w:space="0" w:color="00455B"/>
              <w:left w:val="single" w:sz="4" w:space="0" w:color="00455B"/>
              <w:bottom w:val="single" w:sz="4" w:space="0" w:color="00455B"/>
              <w:right w:val="single" w:sz="4" w:space="0" w:color="00455B"/>
            </w:tcBorders>
            <w:hideMark/>
          </w:tcPr>
          <w:p w14:paraId="7F32468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6,699</w:t>
            </w:r>
          </w:p>
        </w:tc>
        <w:tc>
          <w:tcPr>
            <w:tcW w:w="3785" w:type="dxa"/>
            <w:tcBorders>
              <w:top w:val="single" w:sz="4" w:space="0" w:color="00455B"/>
              <w:left w:val="single" w:sz="4" w:space="0" w:color="00455B"/>
              <w:bottom w:val="single" w:sz="4" w:space="0" w:color="00455B"/>
              <w:right w:val="single" w:sz="4" w:space="0" w:color="00455B"/>
            </w:tcBorders>
            <w:hideMark/>
          </w:tcPr>
          <w:p w14:paraId="46C92A6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79.5</w:t>
            </w:r>
          </w:p>
        </w:tc>
      </w:tr>
      <w:tr w:rsidR="00063383" w:rsidRPr="004D5ACE" w14:paraId="68CE0CA9" w14:textId="77777777" w:rsidTr="00063383">
        <w:tc>
          <w:tcPr>
            <w:tcW w:w="703" w:type="dxa"/>
            <w:tcBorders>
              <w:top w:val="single" w:sz="4" w:space="0" w:color="00455B"/>
              <w:left w:val="single" w:sz="4" w:space="0" w:color="00455B"/>
              <w:bottom w:val="single" w:sz="4" w:space="0" w:color="00455B"/>
              <w:right w:val="single" w:sz="4" w:space="0" w:color="00455B"/>
            </w:tcBorders>
            <w:hideMark/>
          </w:tcPr>
          <w:p w14:paraId="3189EDB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2021</w:t>
            </w:r>
          </w:p>
        </w:tc>
        <w:tc>
          <w:tcPr>
            <w:tcW w:w="1024" w:type="dxa"/>
            <w:tcBorders>
              <w:top w:val="single" w:sz="4" w:space="0" w:color="00455B"/>
              <w:left w:val="single" w:sz="4" w:space="0" w:color="00455B"/>
              <w:bottom w:val="single" w:sz="4" w:space="0" w:color="00455B"/>
              <w:right w:val="single" w:sz="4" w:space="0" w:color="00455B"/>
            </w:tcBorders>
            <w:hideMark/>
          </w:tcPr>
          <w:p w14:paraId="1371494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6,850</w:t>
            </w:r>
          </w:p>
        </w:tc>
        <w:tc>
          <w:tcPr>
            <w:tcW w:w="1103" w:type="dxa"/>
            <w:tcBorders>
              <w:top w:val="single" w:sz="4" w:space="0" w:color="00455B"/>
              <w:left w:val="single" w:sz="4" w:space="0" w:color="00455B"/>
              <w:bottom w:val="single" w:sz="4" w:space="0" w:color="00455B"/>
              <w:right w:val="single" w:sz="4" w:space="0" w:color="00455B"/>
            </w:tcBorders>
            <w:hideMark/>
          </w:tcPr>
          <w:p w14:paraId="7C15847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8,590</w:t>
            </w:r>
          </w:p>
        </w:tc>
        <w:tc>
          <w:tcPr>
            <w:tcW w:w="3785" w:type="dxa"/>
            <w:tcBorders>
              <w:top w:val="single" w:sz="4" w:space="0" w:color="00455B"/>
              <w:left w:val="single" w:sz="4" w:space="0" w:color="00455B"/>
              <w:bottom w:val="single" w:sz="4" w:space="0" w:color="00455B"/>
              <w:right w:val="single" w:sz="4" w:space="0" w:color="00455B"/>
            </w:tcBorders>
            <w:hideMark/>
          </w:tcPr>
          <w:p w14:paraId="6088526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80%</w:t>
            </w:r>
          </w:p>
        </w:tc>
      </w:tr>
    </w:tbl>
    <w:p w14:paraId="43C8A807" w14:textId="77777777" w:rsidR="00063383" w:rsidRPr="004D5ACE" w:rsidRDefault="00063383" w:rsidP="00063383">
      <w:pPr>
        <w:spacing w:after="120" w:line="240" w:lineRule="auto"/>
        <w:rPr>
          <w:rFonts w:ascii="Calibri" w:eastAsia="Times New Roman" w:hAnsi="Calibri" w:cs="Calibri"/>
          <w:i/>
          <w:color w:val="38B682"/>
          <w:sz w:val="20"/>
          <w:szCs w:val="20"/>
        </w:rPr>
      </w:pPr>
      <w:r w:rsidRPr="004D5ACE">
        <w:rPr>
          <w:rFonts w:ascii="Calibri" w:eastAsia="Times New Roman" w:hAnsi="Calibri" w:cs="Calibri"/>
          <w:i/>
          <w:color w:val="38B682"/>
          <w:sz w:val="20"/>
          <w:szCs w:val="20"/>
        </w:rPr>
        <w:t>Source: Munro, L.A,  2021. Scottish Shellfish Farm Production Survey 2021.. Marine Scotland Science. (</w:t>
      </w:r>
      <w:hyperlink r:id="rId305" w:history="1">
        <w:r w:rsidRPr="004D5ACE">
          <w:rPr>
            <w:rFonts w:ascii="Calibri" w:eastAsia="Times New Roman" w:hAnsi="Calibri" w:cs="Times New Roman"/>
            <w:color w:val="0000FF"/>
            <w:sz w:val="20"/>
            <w:szCs w:val="20"/>
            <w:u w:val="single"/>
          </w:rPr>
          <w:t>Scottish Shellfish Farm Production Survey Data | Marine Scotland Data Publications</w:t>
        </w:r>
      </w:hyperlink>
      <w:r w:rsidRPr="004D5ACE">
        <w:rPr>
          <w:rFonts w:ascii="Calibri" w:eastAsia="Times New Roman" w:hAnsi="Calibri" w:cs="Calibri"/>
          <w:i/>
          <w:color w:val="38B682"/>
          <w:sz w:val="20"/>
          <w:szCs w:val="20"/>
        </w:rPr>
        <w:t>).</w:t>
      </w:r>
    </w:p>
    <w:p w14:paraId="03E2FF5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Mussel farming is considered to be one of the least environmentally damaging ways to produce high quality animal protein, as they are natural and require no </w:t>
      </w:r>
      <w:r w:rsidRPr="004D5ACE">
        <w:rPr>
          <w:rFonts w:ascii="Calibri" w:eastAsia="Times New Roman" w:hAnsi="Calibri" w:cs="Calibri"/>
          <w:sz w:val="20"/>
          <w:szCs w:val="20"/>
        </w:rPr>
        <w:t>input of food or chemicals. Mussel farming is constrained by carrying capacity for water bodies to make sure they do not take too much nutrients out of the water column.</w:t>
      </w:r>
    </w:p>
    <w:p w14:paraId="36699A0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Given the long and successful history of aquaculture in Shetland there are limited options for expansion of the industry. There is an ongoing trend for consolidation as both shellfish and finfish are moving towards bigger sites, although this often includes revoking other sites so that there is often no overall increase in biomass in an area as part of this process. The reasons for this are improvements include technology, economics, fish health, environmental and amendments to SEPA modelling. Over time environmental protection has improved as new data and a greater understanding of the issues has become available. Advancements in technology have also been important. However, there are still problems such as sea lice for finfish sites, but industry is attempting to address this with natural and technological improvements. SEPA’s modelling and rules has improved over the years which should improve the issue of fish waste on the environment and be more reactive.</w:t>
      </w:r>
    </w:p>
    <w:p w14:paraId="0C478D1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In the longer term the finfish aquaculture industry is likely to consider offshore sites which would be better environmentally as they will be in deeper faster flowing water. Economically it is likely that this would mean significantly bigger sites. There are presently no offshore finfish farms in Shetland water.</w:t>
      </w:r>
    </w:p>
    <w:p w14:paraId="2FFD4157" w14:textId="77777777" w:rsidR="00063383" w:rsidRPr="004D5ACE" w:rsidRDefault="00063383" w:rsidP="00700364">
      <w:pPr>
        <w:keepNext/>
        <w:keepLines/>
        <w:numPr>
          <w:ilvl w:val="0"/>
          <w:numId w:val="73"/>
        </w:numPr>
        <w:spacing w:before="160" w:after="120" w:line="240" w:lineRule="auto"/>
        <w:ind w:left="0" w:firstLine="0"/>
        <w:outlineLvl w:val="0"/>
        <w:rPr>
          <w:rFonts w:ascii="Calibri" w:eastAsia="Times New Roman" w:hAnsi="Calibri" w:cs="Calibri"/>
          <w:color w:val="006788"/>
          <w:sz w:val="32"/>
          <w:szCs w:val="32"/>
        </w:rPr>
      </w:pPr>
      <w:bookmarkStart w:id="125" w:name="_Toc75356179"/>
      <w:r w:rsidRPr="004D5ACE">
        <w:rPr>
          <w:rFonts w:ascii="Calibri" w:eastAsia="Times New Roman" w:hAnsi="Calibri" w:cs="Calibri"/>
          <w:color w:val="006788"/>
          <w:sz w:val="32"/>
          <w:szCs w:val="32"/>
        </w:rPr>
        <w:t>Marine Designations</w:t>
      </w:r>
      <w:bookmarkEnd w:id="125"/>
    </w:p>
    <w:p w14:paraId="21C07C1A" w14:textId="77777777" w:rsidR="00063383" w:rsidRPr="004D5ACE" w:rsidRDefault="00063383" w:rsidP="00063383">
      <w:pPr>
        <w:overflowPunct w:val="0"/>
        <w:autoSpaceDE w:val="0"/>
        <w:autoSpaceDN w:val="0"/>
        <w:adjustRightInd w:val="0"/>
        <w:spacing w:before="160" w:line="240" w:lineRule="auto"/>
        <w:rPr>
          <w:rFonts w:ascii="Calibri" w:eastAsia="Times New Roman" w:hAnsi="Calibri" w:cs="Calibri"/>
          <w:b/>
          <w:color w:val="00455B"/>
          <w:sz w:val="24"/>
        </w:rPr>
      </w:pPr>
      <w:r w:rsidRPr="004D5ACE">
        <w:rPr>
          <w:rFonts w:ascii="Times New Roman" w:eastAsia="Times New Roman" w:hAnsi="Times New Roman" w:cs="Calibri"/>
          <w:b/>
          <w:color w:val="00455B"/>
          <w:sz w:val="24"/>
        </w:rPr>
        <w:t>Marine Region</w:t>
      </w:r>
    </w:p>
    <w:p w14:paraId="7065AE96" w14:textId="77777777" w:rsidR="00063383" w:rsidRPr="004D5ACE" w:rsidRDefault="00063383" w:rsidP="00063383">
      <w:pPr>
        <w:spacing w:line="264" w:lineRule="auto"/>
        <w:rPr>
          <w:rFonts w:ascii="Calibri" w:eastAsia="Times New Roman" w:hAnsi="Calibri" w:cs="Calibri"/>
          <w:sz w:val="20"/>
          <w:szCs w:val="20"/>
        </w:rPr>
      </w:pPr>
      <w:r w:rsidRPr="004D5ACE">
        <w:rPr>
          <w:rFonts w:ascii="Calibri" w:eastAsia="Times New Roman" w:hAnsi="Calibri" w:cs="Calibri"/>
          <w:sz w:val="20"/>
          <w:szCs w:val="20"/>
        </w:rPr>
        <w:t>Under the Marine (Scotland) Act 2010, Scottish Ministers were given the power to identify the boundaries of Scottish Marine Regions (SMRs).  11 Marine Regions have been created in Scotland which cover sea areas extending out to 12 nautical miles.  One of these areas covers Shetland and along with the Clyde Marine Region it is one of the first regions to be directed to take forward Marine Planning. The Shetland Islands Regional Marine Plan is the first plan to be completed and is currently with the Scottish Government for adoption.</w:t>
      </w:r>
    </w:p>
    <w:p w14:paraId="07E792BA" w14:textId="77777777" w:rsidR="00063383" w:rsidRPr="004D5ACE" w:rsidRDefault="00063383" w:rsidP="00063383">
      <w:pPr>
        <w:overflowPunct w:val="0"/>
        <w:autoSpaceDE w:val="0"/>
        <w:autoSpaceDN w:val="0"/>
        <w:adjustRightInd w:val="0"/>
        <w:spacing w:before="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lastRenderedPageBreak/>
        <w:t>Shellfish Water Protected Areas</w:t>
      </w:r>
    </w:p>
    <w:p w14:paraId="59F4A22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European Community Shellfish Waters Directive 79/923/EEC, was adopted in 1979 to protect and, where necessary, improve the quality of waters where shellfish grow and to contribute to the high quality of directly edible shellfish products.  In response to the requirements of the Shellfish Waters Directive SEPA has developed Pollution Reduction Plans for designated shellfish waters in Scotland. The requirements of the Directive were transcribed into Scottish law by a Designation Order (The Water Environment (Shellfish Water Protected Areas: Designation) (Scotland) Order 2013) which identified 84 waters as ‘shellfish water protected areas’. Of these sites, 22 are around Shetland, and the location shown in </w:t>
      </w:r>
      <w:r w:rsidRPr="004D5ACE">
        <w:rPr>
          <w:rFonts w:ascii="Calibri" w:eastAsia="Times New Roman" w:hAnsi="Calibri" w:cs="Calibri"/>
          <w:b/>
          <w:i/>
          <w:sz w:val="20"/>
          <w:szCs w:val="20"/>
        </w:rPr>
        <w:t>Figure 4.4</w:t>
      </w:r>
      <w:r w:rsidRPr="004D5ACE">
        <w:rPr>
          <w:rFonts w:ascii="Calibri" w:eastAsia="Times New Roman" w:hAnsi="Calibri" w:cs="Calibri"/>
          <w:sz w:val="20"/>
          <w:szCs w:val="20"/>
        </w:rPr>
        <w:t xml:space="preserve"> on the following page. The setting of environmental objectives for these areas has been made under The Water Environment (Shellfish Water Protected Areas: Environmental Objectives etc) (Scotland) Regulations 2013).</w:t>
      </w:r>
    </w:p>
    <w:p w14:paraId="18FD1E3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There are also a number of marine and offshore sites designated for various heritage reasons including, nature conservation and sustainability. These include Marine Consultation Areas, Nature Conservation Marine Protected Areas, Demonstration and Research Marine Protected Areas, Special Areas of Conservation and Special Protected Areas, these are covered in more detail in </w:t>
      </w:r>
      <w:r w:rsidRPr="004D5ACE">
        <w:rPr>
          <w:rFonts w:ascii="Calibri" w:eastAsia="Times New Roman" w:hAnsi="Calibri" w:cs="Calibri"/>
          <w:b/>
          <w:i/>
          <w:sz w:val="20"/>
          <w:szCs w:val="20"/>
        </w:rPr>
        <w:t>Topic 1</w:t>
      </w:r>
      <w:r w:rsidRPr="004D5ACE">
        <w:rPr>
          <w:rFonts w:ascii="Calibri" w:eastAsia="Times New Roman" w:hAnsi="Calibri" w:cs="Calibri"/>
          <w:sz w:val="20"/>
          <w:szCs w:val="20"/>
        </w:rPr>
        <w:t xml:space="preserve"> (Biodiversity, Flora and Fauna).</w:t>
      </w:r>
    </w:p>
    <w:p w14:paraId="417DD7DC" w14:textId="77777777" w:rsidR="00063383" w:rsidRPr="004D5ACE" w:rsidRDefault="00063383" w:rsidP="00063383">
      <w:pPr>
        <w:spacing w:after="120" w:line="264" w:lineRule="auto"/>
        <w:rPr>
          <w:rFonts w:ascii="Times New Roman" w:eastAsia="Times New Roman" w:hAnsi="Times New Roman" w:cs="Calibri"/>
          <w:b/>
          <w:color w:val="00455B"/>
          <w:sz w:val="28"/>
          <w:szCs w:val="28"/>
        </w:rPr>
      </w:pPr>
      <w:r w:rsidRPr="004D5ACE">
        <w:rPr>
          <w:rFonts w:ascii="Times New Roman" w:eastAsia="Times New Roman" w:hAnsi="Times New Roman" w:cs="Calibri"/>
          <w:b/>
          <w:color w:val="00455B"/>
          <w:sz w:val="28"/>
          <w:szCs w:val="28"/>
        </w:rPr>
        <w:t>Marine Pollution</w:t>
      </w:r>
    </w:p>
    <w:p w14:paraId="13CEFAA0" w14:textId="77777777" w:rsidR="00063383" w:rsidRPr="004D5ACE" w:rsidRDefault="00063383" w:rsidP="00063383">
      <w:pPr>
        <w:spacing w:after="120" w:line="264" w:lineRule="auto"/>
        <w:rPr>
          <w:rFonts w:ascii="Calibri" w:eastAsia="Times New Roman" w:hAnsi="Calibri" w:cs="Calibri"/>
          <w:color w:val="00455B"/>
          <w:sz w:val="20"/>
          <w:szCs w:val="21"/>
        </w:rPr>
      </w:pPr>
      <w:r w:rsidRPr="004D5ACE">
        <w:rPr>
          <w:rFonts w:ascii="Calibri" w:eastAsia="Times New Roman" w:hAnsi="Calibri" w:cs="Calibri"/>
          <w:sz w:val="20"/>
          <w:szCs w:val="20"/>
        </w:rPr>
        <w:t>Marine pollution arises from various different sources including domestic sewage, industrial waste, naturally occurring nutrients and ballast discharged offshore by oil tankers.  Other forms of pollution are those caused by noise and light; these are especially relevant in terms of aquaculture. Eutrophication, the enrichment of water, can be caused by high levels of pollution from, amongst other things, too many sewage outfalls and badly positioned septic tanks. Marine pollution can also occur in the event of an oil spill or marine dumping.  Increasing levels of plastic and marine litter in the oceans is a global issue.</w:t>
      </w:r>
    </w:p>
    <w:p w14:paraId="06718E97" w14:textId="77777777" w:rsidR="00063383" w:rsidRPr="004D5ACE" w:rsidRDefault="00063383" w:rsidP="00063383">
      <w:pPr>
        <w:keepNext/>
        <w:keepLines/>
        <w:spacing w:before="80" w:after="80" w:line="240" w:lineRule="auto"/>
        <w:outlineLvl w:val="1"/>
        <w:rPr>
          <w:rFonts w:ascii="Calibri" w:eastAsia="Times New Roman" w:hAnsi="Calibri" w:cs="Calibri"/>
          <w:color w:val="7DDCBE"/>
          <w:sz w:val="28"/>
          <w:szCs w:val="40"/>
        </w:rPr>
      </w:pPr>
      <w:bookmarkStart w:id="126" w:name="_Toc75356180"/>
      <w:r w:rsidRPr="004D5ACE">
        <w:rPr>
          <w:rFonts w:ascii="Calibri" w:eastAsia="Times New Roman" w:hAnsi="Calibri" w:cs="Calibri"/>
          <w:i/>
          <w:color w:val="7DDCBE"/>
          <w:sz w:val="28"/>
          <w:szCs w:val="40"/>
        </w:rPr>
        <w:t>Figure 4.4 Marine Designations in Shetland</w:t>
      </w:r>
      <w:bookmarkEnd w:id="126"/>
    </w:p>
    <w:p w14:paraId="4D77EEC0" w14:textId="77777777" w:rsidR="00063383" w:rsidRPr="004D5ACE" w:rsidRDefault="00063383" w:rsidP="00063383">
      <w:pPr>
        <w:spacing w:after="0" w:line="264" w:lineRule="auto"/>
        <w:rPr>
          <w:rFonts w:ascii="Calibri" w:eastAsia="Times New Roman" w:hAnsi="Calibri" w:cs="Times New Roman"/>
          <w:noProof/>
          <w:sz w:val="20"/>
          <w:szCs w:val="20"/>
          <w:lang w:eastAsia="en-GB"/>
        </w:rPr>
      </w:pPr>
      <w:r w:rsidRPr="004D5ACE">
        <w:rPr>
          <w:rFonts w:ascii="Calibri" w:eastAsia="Times New Roman" w:hAnsi="Calibri" w:cs="Calibri"/>
          <w:noProof/>
          <w:sz w:val="20"/>
          <w:szCs w:val="20"/>
          <w:lang w:eastAsia="en-GB"/>
        </w:rPr>
        <w:drawing>
          <wp:inline distT="0" distB="0" distL="0" distR="0" wp14:anchorId="60A772A8" wp14:editId="12E68747">
            <wp:extent cx="3695700" cy="5229225"/>
            <wp:effectExtent l="19050" t="19050" r="19050" b="28575"/>
            <wp:docPr id="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695700" cy="5229225"/>
                    </a:xfrm>
                    <a:prstGeom prst="rect">
                      <a:avLst/>
                    </a:prstGeom>
                    <a:noFill/>
                    <a:ln w="9525" cmpd="sng">
                      <a:solidFill>
                        <a:srgbClr val="000000"/>
                      </a:solidFill>
                      <a:miter lim="800000"/>
                      <a:headEnd/>
                      <a:tailEnd/>
                    </a:ln>
                    <a:effectLst/>
                  </pic:spPr>
                </pic:pic>
              </a:graphicData>
            </a:graphic>
          </wp:inline>
        </w:drawing>
      </w:r>
    </w:p>
    <w:p w14:paraId="0D0F28ED" w14:textId="77777777" w:rsidR="00063383" w:rsidRPr="004D5ACE" w:rsidRDefault="00063383" w:rsidP="00063383">
      <w:pPr>
        <w:spacing w:after="0" w:line="264" w:lineRule="auto"/>
        <w:rPr>
          <w:rFonts w:ascii="Calibri" w:eastAsia="Times New Roman" w:hAnsi="Calibri" w:cs="Calibri"/>
          <w:i/>
          <w:color w:val="00455B"/>
          <w:sz w:val="20"/>
          <w:szCs w:val="20"/>
        </w:rPr>
      </w:pPr>
      <w:r w:rsidRPr="004D5ACE">
        <w:rPr>
          <w:rFonts w:ascii="Calibri" w:eastAsia="Times New Roman" w:hAnsi="Calibri" w:cs="Calibri"/>
          <w:i/>
          <w:noProof/>
          <w:color w:val="00455B"/>
          <w:sz w:val="20"/>
          <w:szCs w:val="20"/>
          <w:lang w:eastAsia="en-GB"/>
        </w:rPr>
        <w:t>Source: Marine Scotland</w:t>
      </w:r>
    </w:p>
    <w:p w14:paraId="19A1B22A"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27" w:name="_Toc75356181"/>
      <w:r w:rsidRPr="004D5ACE">
        <w:rPr>
          <w:rFonts w:ascii="Calibri" w:eastAsia="Times New Roman" w:hAnsi="Calibri" w:cs="Calibri"/>
          <w:color w:val="006788"/>
          <w:sz w:val="32"/>
          <w:szCs w:val="32"/>
        </w:rPr>
        <w:lastRenderedPageBreak/>
        <w:t>Key Messages</w:t>
      </w:r>
      <w:bookmarkEnd w:id="127"/>
    </w:p>
    <w:p w14:paraId="6B3CB33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quality of both freshwater and coastal waters is relatively high in Shetland.  Flooding related to climate change including sea-level rise and extreme weather is an increasing issue which may have implications for Shetland both in the short and longer term.  </w:t>
      </w:r>
    </w:p>
    <w:p w14:paraId="12B473D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Fishing and aquaculture is a key industry in Shetland and the SIC Climate Change Strategy will look to support the decarbonisation of this industry and recognise the different interests in our coastal waters as it seeks to create and retain wealth within the local economy.   </w:t>
      </w:r>
    </w:p>
    <w:p w14:paraId="2FCDBD5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marine environment in Shetland has a number of designations in place to protect its special qualities.  The new Marine Region Plan will be a key element in managing both the development of industry and in the protection and enhancement of the marine environment. </w:t>
      </w:r>
    </w:p>
    <w:p w14:paraId="02E5036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quality of the public water supply is generally good and there are only a few private water supplies in the region. </w:t>
      </w:r>
    </w:p>
    <w:p w14:paraId="26C04FA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rural nature of Shetland and the dispersed settlement pattern means that there are a high number of private sewerage treatment plants and small scale Waste water Treatment Works (Septic tanks).</w:t>
      </w:r>
    </w:p>
    <w:p w14:paraId="3ABB725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At this time flooding is not a significant issue in Shetland although this may change with climate change and sea level rise. </w:t>
      </w:r>
    </w:p>
    <w:p w14:paraId="441F1DF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br w:type="page"/>
      </w:r>
    </w:p>
    <w:p w14:paraId="78CD982B"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28" w:name="_Toc75356182"/>
      <w:r w:rsidRPr="004D5ACE">
        <w:rPr>
          <w:rFonts w:ascii="Calibri" w:eastAsia="Times New Roman" w:hAnsi="Calibri" w:cs="Calibri"/>
          <w:color w:val="006788"/>
          <w:sz w:val="32"/>
          <w:szCs w:val="32"/>
        </w:rPr>
        <w:lastRenderedPageBreak/>
        <w:t>Topic 5: Air</w:t>
      </w:r>
      <w:bookmarkEnd w:id="128"/>
    </w:p>
    <w:p w14:paraId="0253AB1A"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29" w:name="_Toc75356183"/>
      <w:r w:rsidRPr="004D5ACE">
        <w:rPr>
          <w:rFonts w:ascii="Calibri" w:eastAsia="Times New Roman" w:hAnsi="Calibri" w:cs="Calibri"/>
          <w:color w:val="006788"/>
          <w:sz w:val="32"/>
          <w:szCs w:val="32"/>
        </w:rPr>
        <w:t>Air Pollution</w:t>
      </w:r>
      <w:bookmarkEnd w:id="129"/>
    </w:p>
    <w:p w14:paraId="5ED7B32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Air pollution results from the introduction of a range of substances into the atmosphere from a wide variety of sources, including industry, transport and power generation. Even domestic activities such as driving, heating and cooking contribute, as do natural sources like sea salt, wildfires, volcanic activity, soil erosion and farming (Scottish Government, 2015). Poor air quality poses significant risks to the environment and / or human health. However, air quality in Shetland is generally good in terms of national air quality objectives and there are no significant air quality issues. There are no Air Quality Management Areas in Shetland.  </w:t>
      </w:r>
    </w:p>
    <w:p w14:paraId="13FFB2B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Air pollution can have short and long-term effects on:</w:t>
      </w:r>
    </w:p>
    <w:p w14:paraId="5376CF2C" w14:textId="77777777" w:rsidR="00063383" w:rsidRPr="004D5ACE" w:rsidRDefault="00063383" w:rsidP="00700364">
      <w:pPr>
        <w:numPr>
          <w:ilvl w:val="0"/>
          <w:numId w:val="90"/>
        </w:numPr>
        <w:overflowPunct w:val="0"/>
        <w:autoSpaceDE w:val="0"/>
        <w:autoSpaceDN w:val="0"/>
        <w:adjustRightInd w:val="0"/>
        <w:spacing w:after="120" w:line="264" w:lineRule="auto"/>
        <w:ind w:left="709"/>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health, particularly for people with pre-existing health conditions;</w:t>
      </w:r>
    </w:p>
    <w:p w14:paraId="0FF69E88" w14:textId="77777777" w:rsidR="00063383" w:rsidRPr="004D5ACE" w:rsidRDefault="00063383" w:rsidP="00700364">
      <w:pPr>
        <w:numPr>
          <w:ilvl w:val="0"/>
          <w:numId w:val="90"/>
        </w:numPr>
        <w:overflowPunct w:val="0"/>
        <w:autoSpaceDE w:val="0"/>
        <w:autoSpaceDN w:val="0"/>
        <w:adjustRightInd w:val="0"/>
        <w:spacing w:after="120" w:line="264" w:lineRule="auto"/>
        <w:ind w:left="709"/>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the environment causing acidification of soils and water, damaging plant and animal life in forests, lochs and rivers;</w:t>
      </w:r>
    </w:p>
    <w:p w14:paraId="032C8F31" w14:textId="77777777" w:rsidR="00063383" w:rsidRPr="004D5ACE" w:rsidRDefault="00063383" w:rsidP="00700364">
      <w:pPr>
        <w:numPr>
          <w:ilvl w:val="0"/>
          <w:numId w:val="90"/>
        </w:numPr>
        <w:overflowPunct w:val="0"/>
        <w:autoSpaceDE w:val="0"/>
        <w:autoSpaceDN w:val="0"/>
        <w:adjustRightInd w:val="0"/>
        <w:spacing w:after="120" w:line="264" w:lineRule="auto"/>
        <w:ind w:left="709"/>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 xml:space="preserve">biodiversity through nutrients being added to the soil; and, </w:t>
      </w:r>
    </w:p>
    <w:p w14:paraId="5F7DFEB9" w14:textId="77777777" w:rsidR="00063383" w:rsidRPr="004D5ACE" w:rsidRDefault="00063383" w:rsidP="00700364">
      <w:pPr>
        <w:numPr>
          <w:ilvl w:val="0"/>
          <w:numId w:val="90"/>
        </w:numPr>
        <w:overflowPunct w:val="0"/>
        <w:autoSpaceDE w:val="0"/>
        <w:autoSpaceDN w:val="0"/>
        <w:adjustRightInd w:val="0"/>
        <w:spacing w:after="120" w:line="264" w:lineRule="auto"/>
        <w:ind w:left="709"/>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the fabric of buildings and historic monuments.</w:t>
      </w:r>
    </w:p>
    <w:p w14:paraId="7FA1FAB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main industrial area in the islands is the Gremista and Green Head Industrial Estate to the north of Lerwick.  There is a high concentration of regulated activity in this area including a landfill site, energy recovery plant and an oil-fired power station.  The Sullom Voe oil terminal handles around 25 million tonnes of oil each year and also contains a power station that supplies some of the island’s electricity. Other industrial processes include quarrying, mineral processes and fish processing activities.</w:t>
      </w:r>
    </w:p>
    <w:p w14:paraId="041B2FF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Air Pollution sources in Shetland are identified in </w:t>
      </w:r>
      <w:r w:rsidRPr="004D5ACE">
        <w:rPr>
          <w:rFonts w:ascii="Calibri" w:eastAsia="Times New Roman" w:hAnsi="Calibri" w:cs="Calibri"/>
          <w:b/>
          <w:i/>
          <w:sz w:val="20"/>
          <w:szCs w:val="20"/>
        </w:rPr>
        <w:t>Table 5.1</w:t>
      </w:r>
      <w:r w:rsidRPr="004D5ACE">
        <w:rPr>
          <w:rFonts w:ascii="Calibri" w:eastAsia="Times New Roman" w:hAnsi="Calibri" w:cs="Calibri"/>
          <w:sz w:val="20"/>
          <w:szCs w:val="20"/>
        </w:rPr>
        <w:t>.</w:t>
      </w:r>
    </w:p>
    <w:p w14:paraId="220C04A7" w14:textId="77777777" w:rsidR="00063383" w:rsidRPr="004D5ACE" w:rsidRDefault="00063383" w:rsidP="00063383">
      <w:pPr>
        <w:spacing w:after="120" w:line="264" w:lineRule="auto"/>
        <w:rPr>
          <w:rFonts w:ascii="Calibri" w:eastAsia="Times New Roman" w:hAnsi="Calibri" w:cs="Calibri"/>
          <w:sz w:val="20"/>
          <w:szCs w:val="20"/>
        </w:rPr>
      </w:pPr>
    </w:p>
    <w:p w14:paraId="421B400D" w14:textId="77777777" w:rsidR="00063383" w:rsidRPr="004D5ACE" w:rsidRDefault="00063383" w:rsidP="00063383">
      <w:pPr>
        <w:keepNext/>
        <w:keepLines/>
        <w:spacing w:before="80" w:line="240" w:lineRule="auto"/>
        <w:outlineLvl w:val="1"/>
        <w:rPr>
          <w:rFonts w:ascii="Calibri" w:eastAsia="Times New Roman" w:hAnsi="Calibri" w:cs="Calibri"/>
          <w:color w:val="20A3C2"/>
          <w:sz w:val="28"/>
          <w:szCs w:val="28"/>
        </w:rPr>
      </w:pPr>
      <w:bookmarkStart w:id="130" w:name="_Toc75356184"/>
      <w:r w:rsidRPr="004D5ACE">
        <w:rPr>
          <w:rFonts w:ascii="Calibri" w:eastAsia="Times New Roman" w:hAnsi="Calibri" w:cs="Calibri"/>
          <w:color w:val="20A3C2"/>
          <w:sz w:val="28"/>
          <w:szCs w:val="28"/>
        </w:rPr>
        <w:t>Table 5.1 – Air Pollution sources in Shetland</w:t>
      </w:r>
      <w:bookmarkEnd w:id="130"/>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57" w:type="dxa"/>
          <w:bottom w:w="57" w:type="dxa"/>
        </w:tblCellMar>
        <w:tblLook w:val="04A0" w:firstRow="1" w:lastRow="0" w:firstColumn="1" w:lastColumn="0" w:noHBand="0" w:noVBand="1"/>
      </w:tblPr>
      <w:tblGrid>
        <w:gridCol w:w="1129"/>
        <w:gridCol w:w="5486"/>
      </w:tblGrid>
      <w:tr w:rsidR="00063383" w:rsidRPr="004D5ACE" w14:paraId="357FEAC9" w14:textId="77777777" w:rsidTr="00063383">
        <w:tc>
          <w:tcPr>
            <w:tcW w:w="1129" w:type="dxa"/>
            <w:tcBorders>
              <w:top w:val="single" w:sz="4" w:space="0" w:color="00455B"/>
              <w:left w:val="single" w:sz="4" w:space="0" w:color="00455B"/>
              <w:bottom w:val="single" w:sz="4" w:space="0" w:color="00455B"/>
              <w:right w:val="single" w:sz="4" w:space="0" w:color="00455B"/>
            </w:tcBorders>
            <w:shd w:val="clear" w:color="auto" w:fill="006788"/>
            <w:hideMark/>
          </w:tcPr>
          <w:p w14:paraId="2A751435"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Source</w:t>
            </w:r>
          </w:p>
        </w:tc>
        <w:tc>
          <w:tcPr>
            <w:tcW w:w="5486" w:type="dxa"/>
            <w:tcBorders>
              <w:top w:val="single" w:sz="4" w:space="0" w:color="00455B"/>
              <w:left w:val="single" w:sz="4" w:space="0" w:color="00455B"/>
              <w:bottom w:val="single" w:sz="4" w:space="0" w:color="00455B"/>
              <w:right w:val="single" w:sz="4" w:space="0" w:color="00455B"/>
            </w:tcBorders>
            <w:shd w:val="clear" w:color="auto" w:fill="006788"/>
            <w:hideMark/>
          </w:tcPr>
          <w:p w14:paraId="6894F4CA"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Description</w:t>
            </w:r>
          </w:p>
        </w:tc>
      </w:tr>
      <w:tr w:rsidR="00063383" w:rsidRPr="004D5ACE" w14:paraId="1390FEC7" w14:textId="77777777" w:rsidTr="00063383">
        <w:tc>
          <w:tcPr>
            <w:tcW w:w="1129" w:type="dxa"/>
            <w:tcBorders>
              <w:top w:val="single" w:sz="4" w:space="0" w:color="00455B"/>
              <w:left w:val="single" w:sz="4" w:space="0" w:color="00455B"/>
              <w:bottom w:val="single" w:sz="4" w:space="0" w:color="00455B"/>
              <w:right w:val="single" w:sz="4" w:space="0" w:color="00455B"/>
            </w:tcBorders>
            <w:shd w:val="clear" w:color="auto" w:fill="3ACFFF"/>
            <w:hideMark/>
          </w:tcPr>
          <w:p w14:paraId="075EEF19"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Road Traffic</w:t>
            </w:r>
          </w:p>
        </w:tc>
        <w:tc>
          <w:tcPr>
            <w:tcW w:w="5486" w:type="dxa"/>
            <w:tcBorders>
              <w:top w:val="single" w:sz="4" w:space="0" w:color="00455B"/>
              <w:left w:val="single" w:sz="4" w:space="0" w:color="00455B"/>
              <w:bottom w:val="single" w:sz="4" w:space="0" w:color="00455B"/>
              <w:right w:val="single" w:sz="4" w:space="0" w:color="00455B"/>
            </w:tcBorders>
            <w:hideMark/>
          </w:tcPr>
          <w:p w14:paraId="60074FE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Traffic density is very low in comparison to motorway and city traffic.  There are very few roads and junctions where traffic is in excess of 5,000 and 10,000 vehicles per day.</w:t>
            </w:r>
          </w:p>
        </w:tc>
      </w:tr>
      <w:tr w:rsidR="00063383" w:rsidRPr="004D5ACE" w14:paraId="6754BA5D" w14:textId="77777777" w:rsidTr="00063383">
        <w:tc>
          <w:tcPr>
            <w:tcW w:w="1129" w:type="dxa"/>
            <w:tcBorders>
              <w:top w:val="single" w:sz="4" w:space="0" w:color="00455B"/>
              <w:left w:val="single" w:sz="4" w:space="0" w:color="00455B"/>
              <w:bottom w:val="single" w:sz="4" w:space="0" w:color="00455B"/>
              <w:right w:val="single" w:sz="4" w:space="0" w:color="00455B"/>
            </w:tcBorders>
            <w:shd w:val="clear" w:color="auto" w:fill="3ACFFF"/>
            <w:hideMark/>
          </w:tcPr>
          <w:p w14:paraId="3C8AD210"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Other Transport</w:t>
            </w:r>
          </w:p>
        </w:tc>
        <w:tc>
          <w:tcPr>
            <w:tcW w:w="5486" w:type="dxa"/>
            <w:tcBorders>
              <w:top w:val="single" w:sz="4" w:space="0" w:color="00455B"/>
              <w:left w:val="single" w:sz="4" w:space="0" w:color="00455B"/>
              <w:bottom w:val="single" w:sz="4" w:space="0" w:color="00455B"/>
              <w:right w:val="single" w:sz="4" w:space="0" w:color="00455B"/>
            </w:tcBorders>
            <w:hideMark/>
          </w:tcPr>
          <w:p w14:paraId="34A98B6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 xml:space="preserve">There are air and seaports but no trains in Shetland.  The main airport is Sumburgh and the main seaports are Lerwick, Scalloway and Sullom Voe.  </w:t>
            </w:r>
          </w:p>
        </w:tc>
      </w:tr>
      <w:tr w:rsidR="00063383" w:rsidRPr="004D5ACE" w14:paraId="1DF33A87" w14:textId="77777777" w:rsidTr="00063383">
        <w:tc>
          <w:tcPr>
            <w:tcW w:w="1129" w:type="dxa"/>
            <w:tcBorders>
              <w:top w:val="single" w:sz="4" w:space="0" w:color="00455B"/>
              <w:left w:val="single" w:sz="4" w:space="0" w:color="00455B"/>
              <w:bottom w:val="single" w:sz="4" w:space="0" w:color="00455B"/>
              <w:right w:val="single" w:sz="4" w:space="0" w:color="00455B"/>
            </w:tcBorders>
            <w:shd w:val="clear" w:color="auto" w:fill="3ACFFF"/>
            <w:hideMark/>
          </w:tcPr>
          <w:p w14:paraId="387E6F7B" w14:textId="77777777" w:rsidR="00063383" w:rsidRPr="004D5ACE" w:rsidRDefault="00063383" w:rsidP="00063383">
            <w:pPr>
              <w:spacing w:after="120" w:line="264" w:lineRule="auto"/>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Industrial</w:t>
            </w:r>
          </w:p>
        </w:tc>
        <w:tc>
          <w:tcPr>
            <w:tcW w:w="5486" w:type="dxa"/>
            <w:tcBorders>
              <w:top w:val="single" w:sz="4" w:space="0" w:color="00455B"/>
              <w:left w:val="single" w:sz="4" w:space="0" w:color="00455B"/>
              <w:bottom w:val="single" w:sz="4" w:space="0" w:color="00455B"/>
              <w:right w:val="single" w:sz="4" w:space="0" w:color="00455B"/>
            </w:tcBorders>
            <w:hideMark/>
          </w:tcPr>
          <w:p w14:paraId="6587988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The key industry sectors in Shetland are Fisheries, Oil Production Operations and Agriculture.  A (small) major fuel storage depot is located in Lerwick.</w:t>
            </w:r>
          </w:p>
        </w:tc>
      </w:tr>
    </w:tbl>
    <w:p w14:paraId="17190B76" w14:textId="77777777" w:rsidR="00063383" w:rsidRPr="004D5ACE" w:rsidRDefault="00063383" w:rsidP="00063383">
      <w:pPr>
        <w:spacing w:after="120" w:line="264"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Source: SIC</w:t>
      </w:r>
    </w:p>
    <w:p w14:paraId="36D96D1C"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31" w:name="_Toc75356185"/>
      <w:r w:rsidRPr="004D5ACE">
        <w:rPr>
          <w:rFonts w:ascii="Calibri" w:eastAsia="Times New Roman" w:hAnsi="Calibri" w:cs="Calibri"/>
          <w:color w:val="006788"/>
          <w:sz w:val="32"/>
          <w:szCs w:val="32"/>
        </w:rPr>
        <w:t>Air Quality</w:t>
      </w:r>
      <w:bookmarkEnd w:id="131"/>
    </w:p>
    <w:p w14:paraId="4E3B8A5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Air Quality Strategy for England, Scotland, Wales and Northern Ireland provides a framework for air quality control through air quality management and air quality standards.  The aim of the Strategy is to set out air quality objectives and policy options to further improve air quality in the UK from today into the long term.  As well as direct benefits to public health, these options are intended to provide important benefits to quality of life and help to protect our environment.</w:t>
      </w:r>
    </w:p>
    <w:p w14:paraId="5D36E3C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Air Quality (Scotland) Regulations 2000 (and the 2002 and 2016 amendments) set out a series of air quality objectives for key pollutants.  These include; Benzene; 1,3-Butadiene; Carbon Monoxide Lead; Nitrogen Dioxide; Particles (PM10 and PM25) &amp;; Sulphur Dioxide.</w:t>
      </w:r>
    </w:p>
    <w:p w14:paraId="1DCE122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Where air quality objectives are not being met, Local Authorities have a duty under the Environment Act 1995 to review and assess the air quality within their </w:t>
      </w:r>
      <w:r w:rsidRPr="004D5ACE">
        <w:rPr>
          <w:rFonts w:ascii="Calibri" w:eastAsia="Times New Roman" w:hAnsi="Calibri" w:cs="Calibri"/>
          <w:sz w:val="20"/>
          <w:szCs w:val="20"/>
        </w:rPr>
        <w:lastRenderedPageBreak/>
        <w:t xml:space="preserve">geographical areas.  The process is designed to identify any exceedances of the UK Air Quality Strategy Objectives.  Where a local authority identifies an area where these are exceeded they are required to develop and implement a plan (with stakeholders) to improve air quality within the area.  These areas are called Air Quality Management Areas (AQMA).  </w:t>
      </w:r>
    </w:p>
    <w:p w14:paraId="059B447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are no existing air quality constraints or significant areas of pollution in Shetland.  At present there are no AQMAs in Shetland, the nearest being in Aberdeen and Inverness.</w:t>
      </w:r>
    </w:p>
    <w:p w14:paraId="309EBBC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Local Air Quality Management (LAQM) process requires local authorities to provide progress reports in the intervening years between the three-yearly Updating and Screening Assessment reports.  The latest LAQM Progress Report for Shetland (2020) provides information on developments and air quality monitoring.  The Report concludes that historic monitoring indicates no exceedances of national air quality objectives are likely to occur in Shetland. Furthermore, the decarbonisation of buildings, transport and industry will result in a decrease in pollutants being released to atmosphere. The SIC Climate Change Strategy has an important role to play in helping the Council achieve its aim of maintaining air quality. </w:t>
      </w:r>
    </w:p>
    <w:p w14:paraId="5496E217" w14:textId="77777777" w:rsidR="00063383" w:rsidRPr="004D5ACE" w:rsidRDefault="00063383" w:rsidP="00063383">
      <w:pPr>
        <w:spacing w:after="120" w:line="264" w:lineRule="auto"/>
        <w:rPr>
          <w:rFonts w:ascii="Times New Roman" w:eastAsia="Times New Roman" w:hAnsi="Times New Roman" w:cs="Calibri"/>
          <w:b/>
          <w:color w:val="00455B"/>
          <w:sz w:val="28"/>
          <w:szCs w:val="28"/>
        </w:rPr>
      </w:pPr>
      <w:r w:rsidRPr="004D5ACE">
        <w:rPr>
          <w:rFonts w:ascii="Times New Roman" w:eastAsia="Times New Roman" w:hAnsi="Times New Roman" w:cs="Calibri"/>
          <w:b/>
          <w:color w:val="00455B"/>
          <w:sz w:val="28"/>
          <w:szCs w:val="28"/>
        </w:rPr>
        <w:t>Air Quality Monitoring in Shetland</w:t>
      </w:r>
    </w:p>
    <w:p w14:paraId="3B6C5E8D"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 xml:space="preserve">The SIC does not undertake any automatic (continuous) monitoring within the authority’s area. This is due to past monitoring results indicating that concentrations were all below the national objectives, thus negating the need for further monitoring. </w:t>
      </w:r>
    </w:p>
    <w:p w14:paraId="47742B07"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Nor does SIC undertake any non-automatic (passive) monitoring of NO2 within the authority’s area. This is due to past monitoring results indicating that concentrations were all below the national objectives, thus negating the need for further monitoring.</w:t>
      </w:r>
    </w:p>
    <w:p w14:paraId="4EA38349"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32" w:name="_Toc75356186"/>
      <w:r w:rsidRPr="004D5ACE">
        <w:rPr>
          <w:rFonts w:ascii="Calibri" w:eastAsia="Times New Roman" w:hAnsi="Calibri" w:cs="Calibri"/>
          <w:color w:val="006788"/>
          <w:sz w:val="32"/>
          <w:szCs w:val="32"/>
        </w:rPr>
        <w:t>Key Messages</w:t>
      </w:r>
      <w:bookmarkEnd w:id="132"/>
    </w:p>
    <w:p w14:paraId="71F055E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Air pollution in Shetland is low with no Air Quality Management Areas at present and none anticipated in the near future. However, certain industrial developments may lead to local air quality issues and this needs to be considered as well as measures to continue to reduce emissions from travel and energy generation.  </w:t>
      </w:r>
    </w:p>
    <w:p w14:paraId="2C1C0BE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SIC Climate Change Strategy aims to support the decarbonisation of buildings, transport and industry which should help to improve air quality, however, given that air quality is already high the SEA objective is to maintain, rather than attempt to improve it.</w:t>
      </w:r>
    </w:p>
    <w:p w14:paraId="4B00A0E9" w14:textId="77777777" w:rsidR="00063383" w:rsidRPr="004D5ACE" w:rsidRDefault="00063383" w:rsidP="00063383">
      <w:pPr>
        <w:spacing w:after="120" w:line="264" w:lineRule="auto"/>
        <w:rPr>
          <w:rFonts w:ascii="Calibri" w:eastAsia="Times New Roman" w:hAnsi="Calibri" w:cs="Calibri"/>
          <w:color w:val="7DDCBE"/>
          <w:sz w:val="40"/>
          <w:szCs w:val="40"/>
        </w:rPr>
      </w:pPr>
      <w:r w:rsidRPr="004D5ACE">
        <w:rPr>
          <w:rFonts w:ascii="Calibri" w:eastAsia="Times New Roman" w:hAnsi="Calibri" w:cs="Calibri"/>
          <w:sz w:val="20"/>
          <w:szCs w:val="20"/>
        </w:rPr>
        <w:br w:type="page"/>
      </w:r>
      <w:bookmarkStart w:id="133" w:name="_Toc75356187"/>
    </w:p>
    <w:p w14:paraId="7229F33E"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r w:rsidRPr="004D5ACE">
        <w:rPr>
          <w:rFonts w:ascii="Calibri" w:eastAsia="Times New Roman" w:hAnsi="Calibri" w:cs="Calibri"/>
          <w:color w:val="006788"/>
          <w:sz w:val="32"/>
          <w:szCs w:val="32"/>
        </w:rPr>
        <w:lastRenderedPageBreak/>
        <w:t>Topic 6:  Material Assets</w:t>
      </w:r>
      <w:bookmarkEnd w:id="133"/>
    </w:p>
    <w:p w14:paraId="4E65813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Material assets in SEA covers a wide variety of assets and resources both built and natural.  Many are covered under other topics (e.g. agricultural land is covered under </w:t>
      </w:r>
      <w:r w:rsidRPr="004D5ACE">
        <w:rPr>
          <w:rFonts w:ascii="Calibri" w:eastAsia="Times New Roman" w:hAnsi="Calibri" w:cs="Calibri"/>
          <w:i/>
          <w:sz w:val="20"/>
          <w:szCs w:val="20"/>
        </w:rPr>
        <w:t>Topic 4: Soils, energy is covered under Topic 7: Climate Factors</w:t>
      </w:r>
      <w:r w:rsidRPr="004D5ACE">
        <w:rPr>
          <w:rFonts w:ascii="Calibri" w:eastAsia="Times New Roman" w:hAnsi="Calibri" w:cs="Calibri"/>
          <w:sz w:val="20"/>
          <w:szCs w:val="20"/>
        </w:rPr>
        <w:t>). The issues covered within this section are:</w:t>
      </w:r>
    </w:p>
    <w:p w14:paraId="271BFAC5" w14:textId="77777777" w:rsidR="00063383" w:rsidRPr="004D5ACE" w:rsidRDefault="00063383" w:rsidP="00700364">
      <w:pPr>
        <w:numPr>
          <w:ilvl w:val="0"/>
          <w:numId w:val="91"/>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 xml:space="preserve">waste; </w:t>
      </w:r>
    </w:p>
    <w:p w14:paraId="777029D6" w14:textId="77777777" w:rsidR="00063383" w:rsidRPr="004D5ACE" w:rsidRDefault="00063383" w:rsidP="00700364">
      <w:pPr>
        <w:numPr>
          <w:ilvl w:val="0"/>
          <w:numId w:val="91"/>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transport infrastructure;</w:t>
      </w:r>
    </w:p>
    <w:p w14:paraId="2501E184" w14:textId="77777777" w:rsidR="00063383" w:rsidRPr="004D5ACE" w:rsidRDefault="00063383" w:rsidP="00700364">
      <w:pPr>
        <w:numPr>
          <w:ilvl w:val="0"/>
          <w:numId w:val="91"/>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telecommunications infrastructure; and,</w:t>
      </w:r>
    </w:p>
    <w:p w14:paraId="543558A6" w14:textId="77777777" w:rsidR="00063383" w:rsidRPr="004D5ACE" w:rsidRDefault="00063383" w:rsidP="00700364">
      <w:pPr>
        <w:numPr>
          <w:ilvl w:val="0"/>
          <w:numId w:val="91"/>
        </w:numPr>
        <w:overflowPunct w:val="0"/>
        <w:autoSpaceDE w:val="0"/>
        <w:autoSpaceDN w:val="0"/>
        <w:adjustRightInd w:val="0"/>
        <w:spacing w:after="120" w:line="264"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Minerals.</w:t>
      </w:r>
    </w:p>
    <w:p w14:paraId="1D96AE0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is no longer a discrete sustainable development strategy for Scotland, rather the concept has been embedded into its overall purpose. SPP highlights the need to contribute to sustainable development and the tackling of climate change into the development plan process. Local Authorities have a legislative duty to contribute to sustainable development and this links with the aims of the Scottish Government to create a more successful country, with opportunities for all of Scotland to flourish, through increasing sustainable economic growth.</w:t>
      </w:r>
    </w:p>
    <w:p w14:paraId="389EEE3A"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34" w:name="_Toc75356192"/>
      <w:r w:rsidRPr="004D5ACE">
        <w:rPr>
          <w:rFonts w:ascii="Calibri" w:eastAsia="Times New Roman" w:hAnsi="Calibri" w:cs="Calibri"/>
          <w:color w:val="006788"/>
          <w:sz w:val="32"/>
          <w:szCs w:val="32"/>
        </w:rPr>
        <w:t>Waste</w:t>
      </w:r>
      <w:bookmarkEnd w:id="134"/>
    </w:p>
    <w:p w14:paraId="4425FCF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Recycling in Shetland is limited by its remote location. A kerbside recycling scheme was introduced in 2018 with waste collection moving from weekly to fortnightly. The scheme allows residents to recycle paper, cardboard, cans, some plastics and cartons at the kerbside. Households wishing to recycle glass can do so at central recycling points, although SIC have provided storage bags to assist households achieve this. </w:t>
      </w:r>
    </w:p>
    <w:p w14:paraId="0065632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At present much of the waste for landfill is diverted to other sources, including fuel for the District Heating system in Lerwick.  Any materials for recycling in Shetland have to be transported to mainland Scotland by boat and onwards by road, the environmental and financial costs of which are high, however, these are still lower than the alternatives.  </w:t>
      </w:r>
    </w:p>
    <w:p w14:paraId="4C9A5C9C" w14:textId="77777777" w:rsidR="00063383" w:rsidRPr="004D5ACE" w:rsidRDefault="00063383" w:rsidP="00063383">
      <w:pPr>
        <w:spacing w:after="120" w:line="264" w:lineRule="auto"/>
        <w:rPr>
          <w:rFonts w:ascii="Calibri" w:eastAsia="Times New Roman" w:hAnsi="Calibri" w:cs="Calibri"/>
          <w:b/>
          <w:i/>
          <w:sz w:val="20"/>
          <w:szCs w:val="20"/>
        </w:rPr>
      </w:pPr>
      <w:r w:rsidRPr="004D5ACE">
        <w:rPr>
          <w:rFonts w:ascii="Calibri" w:eastAsia="Times New Roman" w:hAnsi="Calibri" w:cs="Calibri"/>
          <w:sz w:val="20"/>
          <w:szCs w:val="20"/>
        </w:rPr>
        <w:t xml:space="preserve">SEPA compiles annual data on household waste estimates.  The proportion of household waste that is recycled, goes to landfill and is diverted from landfill is shown in </w:t>
      </w:r>
      <w:r w:rsidRPr="004D5ACE">
        <w:rPr>
          <w:rFonts w:ascii="Calibri" w:eastAsia="Times New Roman" w:hAnsi="Calibri" w:cs="Calibri"/>
          <w:b/>
          <w:i/>
          <w:sz w:val="20"/>
          <w:szCs w:val="20"/>
        </w:rPr>
        <w:t>Table 6.1</w:t>
      </w:r>
      <w:r w:rsidRPr="004D5ACE">
        <w:rPr>
          <w:rFonts w:ascii="Calibri" w:eastAsia="Times New Roman" w:hAnsi="Calibri" w:cs="Calibri"/>
          <w:sz w:val="20"/>
          <w:szCs w:val="20"/>
        </w:rPr>
        <w:t xml:space="preserve"> for both Shetland and Scotland</w:t>
      </w:r>
      <w:r w:rsidRPr="004D5ACE">
        <w:rPr>
          <w:rFonts w:ascii="Calibri" w:eastAsia="Times New Roman" w:hAnsi="Calibri" w:cs="Calibri"/>
          <w:i/>
          <w:sz w:val="20"/>
          <w:szCs w:val="20"/>
        </w:rPr>
        <w:t>.</w:t>
      </w:r>
      <w:r w:rsidRPr="004D5ACE">
        <w:rPr>
          <w:rFonts w:ascii="Calibri" w:eastAsia="Times New Roman" w:hAnsi="Calibri" w:cs="Calibri"/>
          <w:b/>
          <w:i/>
          <w:sz w:val="20"/>
          <w:szCs w:val="20"/>
        </w:rPr>
        <w:t xml:space="preserve">  </w:t>
      </w:r>
    </w:p>
    <w:p w14:paraId="58DFAD6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recycling rate in Shetland has increased significantly since the introduction of kerbside recycling, however, it is still the lowest in the country. Yet there is a much lower percentage of waste going to landfill than other areas due to the District Heating Scheme. The amount of waste generated overall has increased and the proportion of the waste recycled has decreased.</w:t>
      </w:r>
    </w:p>
    <w:p w14:paraId="180C43C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Zero Waste Scotland’s recent technical report on “The climate change impacts of burning municipal waste in Scotland” notes that the Shetland Energy Recovery Plant is the only heat-only plant in Scotland, and has a considerably lower impact than the other Energy from Waste plants because it operates at a higher energy efficiency”.</w:t>
      </w:r>
    </w:p>
    <w:p w14:paraId="298FF5D7" w14:textId="77777777" w:rsidR="00063383" w:rsidRPr="004D5ACE" w:rsidRDefault="00063383" w:rsidP="00063383">
      <w:pPr>
        <w:keepNext/>
        <w:keepLines/>
        <w:spacing w:before="80" w:line="240" w:lineRule="auto"/>
        <w:outlineLvl w:val="1"/>
        <w:rPr>
          <w:rFonts w:ascii="Calibri" w:eastAsia="Times New Roman" w:hAnsi="Calibri" w:cs="Calibri"/>
          <w:color w:val="20A3C2"/>
          <w:sz w:val="28"/>
          <w:szCs w:val="28"/>
        </w:rPr>
      </w:pPr>
      <w:bookmarkStart w:id="135" w:name="_Toc75356193"/>
      <w:r w:rsidRPr="004D5ACE">
        <w:rPr>
          <w:rFonts w:ascii="Calibri" w:eastAsia="Times New Roman" w:hAnsi="Calibri" w:cs="Calibri"/>
          <w:color w:val="20A3C2"/>
          <w:sz w:val="28"/>
          <w:szCs w:val="28"/>
        </w:rPr>
        <w:t>Figure 6.1 – Household Waste</w:t>
      </w:r>
      <w:bookmarkEnd w:id="135"/>
    </w:p>
    <w:tbl>
      <w:tblPr>
        <w:tblW w:w="6615"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663"/>
        <w:gridCol w:w="1003"/>
        <w:gridCol w:w="1157"/>
        <w:gridCol w:w="980"/>
        <w:gridCol w:w="1032"/>
        <w:gridCol w:w="686"/>
        <w:gridCol w:w="1094"/>
      </w:tblGrid>
      <w:tr w:rsidR="00063383" w:rsidRPr="004D5ACE" w14:paraId="1982476A" w14:textId="77777777" w:rsidTr="00063383">
        <w:trPr>
          <w:cantSplit/>
          <w:trHeight w:val="1677"/>
        </w:trPr>
        <w:tc>
          <w:tcPr>
            <w:tcW w:w="663" w:type="dxa"/>
            <w:tcBorders>
              <w:top w:val="single" w:sz="4" w:space="0" w:color="00455B"/>
              <w:left w:val="single" w:sz="4" w:space="0" w:color="00455B"/>
              <w:bottom w:val="single" w:sz="4" w:space="0" w:color="00455B"/>
              <w:right w:val="single" w:sz="4" w:space="0" w:color="00455B"/>
            </w:tcBorders>
            <w:shd w:val="clear" w:color="auto" w:fill="2E74B5"/>
            <w:textDirection w:val="btLr"/>
            <w:hideMark/>
          </w:tcPr>
          <w:p w14:paraId="12D711D3" w14:textId="77777777" w:rsidR="00063383" w:rsidRPr="004D5ACE" w:rsidRDefault="00063383" w:rsidP="00063383">
            <w:pPr>
              <w:spacing w:after="120" w:line="264" w:lineRule="auto"/>
              <w:ind w:left="113" w:right="113"/>
              <w:rPr>
                <w:rFonts w:ascii="Calibri" w:eastAsia="Times New Roman" w:hAnsi="Calibri" w:cs="Calibri"/>
                <w:color w:val="00455B"/>
                <w:sz w:val="20"/>
                <w:szCs w:val="20"/>
              </w:rPr>
            </w:pPr>
            <w:r w:rsidRPr="004D5ACE">
              <w:rPr>
                <w:rFonts w:ascii="Calibri" w:eastAsia="Times New Roman" w:hAnsi="Calibri" w:cs="Calibri"/>
                <w:b/>
                <w:color w:val="FFFFFF"/>
                <w:sz w:val="20"/>
                <w:szCs w:val="20"/>
              </w:rPr>
              <w:t>Year</w:t>
            </w:r>
          </w:p>
        </w:tc>
        <w:tc>
          <w:tcPr>
            <w:tcW w:w="1003" w:type="dxa"/>
            <w:tcBorders>
              <w:top w:val="single" w:sz="4" w:space="0" w:color="00455B"/>
              <w:left w:val="single" w:sz="4" w:space="0" w:color="00455B"/>
              <w:bottom w:val="single" w:sz="4" w:space="0" w:color="00455B"/>
              <w:right w:val="single" w:sz="4" w:space="0" w:color="00455B"/>
            </w:tcBorders>
            <w:shd w:val="clear" w:color="auto" w:fill="2E74B5"/>
            <w:textDirection w:val="btLr"/>
            <w:hideMark/>
          </w:tcPr>
          <w:p w14:paraId="5FD38186" w14:textId="77777777" w:rsidR="00063383" w:rsidRPr="004D5ACE" w:rsidRDefault="00063383" w:rsidP="00063383">
            <w:pPr>
              <w:spacing w:after="120" w:line="264" w:lineRule="auto"/>
              <w:ind w:left="113" w:right="113"/>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Area</w:t>
            </w:r>
          </w:p>
        </w:tc>
        <w:tc>
          <w:tcPr>
            <w:tcW w:w="1157" w:type="dxa"/>
            <w:tcBorders>
              <w:top w:val="single" w:sz="4" w:space="0" w:color="00455B"/>
              <w:left w:val="single" w:sz="4" w:space="0" w:color="00455B"/>
              <w:bottom w:val="single" w:sz="4" w:space="0" w:color="00455B"/>
              <w:right w:val="single" w:sz="4" w:space="0" w:color="00455B"/>
            </w:tcBorders>
            <w:shd w:val="clear" w:color="auto" w:fill="2E74B5"/>
            <w:textDirection w:val="btLr"/>
            <w:hideMark/>
          </w:tcPr>
          <w:p w14:paraId="501CE285" w14:textId="77777777" w:rsidR="00063383" w:rsidRPr="004D5ACE" w:rsidRDefault="00063383" w:rsidP="00063383">
            <w:pPr>
              <w:spacing w:after="120" w:line="264" w:lineRule="auto"/>
              <w:ind w:left="113" w:right="113"/>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Generated (Tonnes)</w:t>
            </w:r>
          </w:p>
        </w:tc>
        <w:tc>
          <w:tcPr>
            <w:tcW w:w="980" w:type="dxa"/>
            <w:tcBorders>
              <w:top w:val="single" w:sz="4" w:space="0" w:color="00455B"/>
              <w:left w:val="single" w:sz="4" w:space="0" w:color="00455B"/>
              <w:bottom w:val="single" w:sz="4" w:space="0" w:color="00455B"/>
              <w:right w:val="single" w:sz="4" w:space="0" w:color="00455B"/>
            </w:tcBorders>
            <w:shd w:val="clear" w:color="auto" w:fill="2E74B5"/>
            <w:textDirection w:val="btLr"/>
            <w:hideMark/>
          </w:tcPr>
          <w:p w14:paraId="7F2AF748" w14:textId="77777777" w:rsidR="00063383" w:rsidRPr="004D5ACE" w:rsidRDefault="00063383" w:rsidP="00063383">
            <w:pPr>
              <w:spacing w:after="120" w:line="264" w:lineRule="auto"/>
              <w:ind w:left="113" w:right="113"/>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Recycled  (%)</w:t>
            </w:r>
          </w:p>
        </w:tc>
        <w:tc>
          <w:tcPr>
            <w:tcW w:w="1032" w:type="dxa"/>
            <w:tcBorders>
              <w:top w:val="single" w:sz="4" w:space="0" w:color="00455B"/>
              <w:left w:val="single" w:sz="4" w:space="0" w:color="00455B"/>
              <w:bottom w:val="single" w:sz="4" w:space="0" w:color="00455B"/>
              <w:right w:val="single" w:sz="4" w:space="0" w:color="00455B"/>
            </w:tcBorders>
            <w:shd w:val="clear" w:color="auto" w:fill="2E74B5"/>
            <w:textDirection w:val="btLr"/>
            <w:hideMark/>
          </w:tcPr>
          <w:p w14:paraId="2E5D85BC" w14:textId="77777777" w:rsidR="00063383" w:rsidRPr="004D5ACE" w:rsidRDefault="00063383" w:rsidP="00063383">
            <w:pPr>
              <w:spacing w:after="120" w:line="264" w:lineRule="auto"/>
              <w:ind w:left="113" w:right="113"/>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Other Diversion from landfill (%)</w:t>
            </w:r>
          </w:p>
        </w:tc>
        <w:tc>
          <w:tcPr>
            <w:tcW w:w="686" w:type="dxa"/>
            <w:tcBorders>
              <w:top w:val="single" w:sz="4" w:space="0" w:color="00455B"/>
              <w:left w:val="single" w:sz="4" w:space="0" w:color="00455B"/>
              <w:bottom w:val="single" w:sz="4" w:space="0" w:color="00455B"/>
              <w:right w:val="single" w:sz="4" w:space="0" w:color="00455B"/>
            </w:tcBorders>
            <w:shd w:val="clear" w:color="auto" w:fill="2E74B5"/>
            <w:textDirection w:val="btLr"/>
            <w:hideMark/>
          </w:tcPr>
          <w:p w14:paraId="54E04B72" w14:textId="77777777" w:rsidR="00063383" w:rsidRPr="004D5ACE" w:rsidRDefault="00063383" w:rsidP="00063383">
            <w:pPr>
              <w:spacing w:after="120" w:line="264" w:lineRule="auto"/>
              <w:ind w:left="113" w:right="113"/>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Landfilled (%)</w:t>
            </w:r>
          </w:p>
        </w:tc>
        <w:tc>
          <w:tcPr>
            <w:tcW w:w="1094" w:type="dxa"/>
            <w:tcBorders>
              <w:top w:val="single" w:sz="4" w:space="0" w:color="00455B"/>
              <w:left w:val="single" w:sz="4" w:space="0" w:color="00455B"/>
              <w:bottom w:val="single" w:sz="4" w:space="0" w:color="00455B"/>
              <w:right w:val="single" w:sz="4" w:space="0" w:color="00455B"/>
            </w:tcBorders>
            <w:shd w:val="clear" w:color="auto" w:fill="2E74B5"/>
            <w:textDirection w:val="btLr"/>
            <w:hideMark/>
          </w:tcPr>
          <w:p w14:paraId="3BBB3F90" w14:textId="77777777" w:rsidR="00063383" w:rsidRPr="004D5ACE" w:rsidRDefault="00063383" w:rsidP="00063383">
            <w:pPr>
              <w:spacing w:after="120" w:line="264" w:lineRule="auto"/>
              <w:ind w:left="113" w:right="113"/>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Carbon Impact (TCO</w:t>
            </w:r>
            <w:r w:rsidRPr="004D5ACE">
              <w:rPr>
                <w:rFonts w:ascii="Calibri" w:eastAsia="Times New Roman" w:hAnsi="Calibri" w:cs="Calibri"/>
                <w:b/>
                <w:color w:val="FFFFFF"/>
                <w:sz w:val="20"/>
                <w:szCs w:val="20"/>
                <w:vertAlign w:val="subscript"/>
              </w:rPr>
              <w:t>2</w:t>
            </w:r>
            <w:r w:rsidRPr="004D5ACE">
              <w:rPr>
                <w:rFonts w:ascii="Calibri" w:eastAsia="Times New Roman" w:hAnsi="Calibri" w:cs="Calibri"/>
                <w:b/>
                <w:color w:val="FFFFFF"/>
                <w:sz w:val="20"/>
                <w:szCs w:val="20"/>
              </w:rPr>
              <w:t>e per person)</w:t>
            </w:r>
          </w:p>
        </w:tc>
      </w:tr>
      <w:tr w:rsidR="00063383" w:rsidRPr="004D5ACE" w14:paraId="7DDDE41A" w14:textId="77777777" w:rsidTr="00063383">
        <w:tc>
          <w:tcPr>
            <w:tcW w:w="663" w:type="dxa"/>
            <w:tcBorders>
              <w:top w:val="single" w:sz="4" w:space="0" w:color="00455B"/>
              <w:left w:val="single" w:sz="4" w:space="0" w:color="00455B"/>
              <w:bottom w:val="single" w:sz="4" w:space="0" w:color="00455B"/>
              <w:right w:val="single" w:sz="4" w:space="0" w:color="00455B"/>
            </w:tcBorders>
            <w:hideMark/>
          </w:tcPr>
          <w:p w14:paraId="35FA67A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2017</w:t>
            </w:r>
          </w:p>
        </w:tc>
        <w:tc>
          <w:tcPr>
            <w:tcW w:w="1003" w:type="dxa"/>
            <w:tcBorders>
              <w:top w:val="single" w:sz="4" w:space="0" w:color="00455B"/>
              <w:left w:val="single" w:sz="4" w:space="0" w:color="00455B"/>
              <w:bottom w:val="single" w:sz="4" w:space="0" w:color="00455B"/>
              <w:right w:val="single" w:sz="4" w:space="0" w:color="00455B"/>
            </w:tcBorders>
            <w:hideMark/>
          </w:tcPr>
          <w:p w14:paraId="626749B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Shetland</w:t>
            </w:r>
          </w:p>
        </w:tc>
        <w:tc>
          <w:tcPr>
            <w:tcW w:w="1157" w:type="dxa"/>
            <w:tcBorders>
              <w:top w:val="single" w:sz="4" w:space="0" w:color="00455B"/>
              <w:left w:val="single" w:sz="4" w:space="0" w:color="00455B"/>
              <w:bottom w:val="single" w:sz="4" w:space="0" w:color="00455B"/>
              <w:right w:val="single" w:sz="4" w:space="0" w:color="00455B"/>
            </w:tcBorders>
            <w:hideMark/>
          </w:tcPr>
          <w:p w14:paraId="2F838F01"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9,996</w:t>
            </w:r>
          </w:p>
        </w:tc>
        <w:tc>
          <w:tcPr>
            <w:tcW w:w="980" w:type="dxa"/>
            <w:tcBorders>
              <w:top w:val="single" w:sz="4" w:space="0" w:color="00455B"/>
              <w:left w:val="single" w:sz="4" w:space="0" w:color="00455B"/>
              <w:bottom w:val="single" w:sz="4" w:space="0" w:color="00455B"/>
              <w:right w:val="single" w:sz="4" w:space="0" w:color="00455B"/>
            </w:tcBorders>
            <w:hideMark/>
          </w:tcPr>
          <w:p w14:paraId="6511E291"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7.9</w:t>
            </w:r>
          </w:p>
        </w:tc>
        <w:tc>
          <w:tcPr>
            <w:tcW w:w="1032" w:type="dxa"/>
            <w:tcBorders>
              <w:top w:val="single" w:sz="4" w:space="0" w:color="00455B"/>
              <w:left w:val="single" w:sz="4" w:space="0" w:color="00455B"/>
              <w:bottom w:val="single" w:sz="4" w:space="0" w:color="00455B"/>
              <w:right w:val="single" w:sz="4" w:space="0" w:color="00455B"/>
            </w:tcBorders>
            <w:hideMark/>
          </w:tcPr>
          <w:p w14:paraId="7A2DC045"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69.6</w:t>
            </w:r>
          </w:p>
        </w:tc>
        <w:tc>
          <w:tcPr>
            <w:tcW w:w="686" w:type="dxa"/>
            <w:tcBorders>
              <w:top w:val="single" w:sz="4" w:space="0" w:color="00455B"/>
              <w:left w:val="single" w:sz="4" w:space="0" w:color="00455B"/>
              <w:bottom w:val="single" w:sz="4" w:space="0" w:color="00455B"/>
              <w:right w:val="single" w:sz="4" w:space="0" w:color="00455B"/>
            </w:tcBorders>
            <w:hideMark/>
          </w:tcPr>
          <w:p w14:paraId="483610F9"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22.6</w:t>
            </w:r>
          </w:p>
        </w:tc>
        <w:tc>
          <w:tcPr>
            <w:tcW w:w="1094" w:type="dxa"/>
            <w:tcBorders>
              <w:top w:val="single" w:sz="4" w:space="0" w:color="00455B"/>
              <w:left w:val="single" w:sz="4" w:space="0" w:color="00455B"/>
              <w:bottom w:val="single" w:sz="4" w:space="0" w:color="00455B"/>
              <w:right w:val="single" w:sz="4" w:space="0" w:color="00455B"/>
            </w:tcBorders>
            <w:hideMark/>
          </w:tcPr>
          <w:p w14:paraId="5D360EAD"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Unknown</w:t>
            </w:r>
          </w:p>
        </w:tc>
      </w:tr>
      <w:tr w:rsidR="00063383" w:rsidRPr="004D5ACE" w14:paraId="38F8AD41" w14:textId="77777777" w:rsidTr="00063383">
        <w:tc>
          <w:tcPr>
            <w:tcW w:w="663" w:type="dxa"/>
            <w:tcBorders>
              <w:top w:val="single" w:sz="4" w:space="0" w:color="00455B"/>
              <w:left w:val="single" w:sz="4" w:space="0" w:color="00455B"/>
              <w:bottom w:val="single" w:sz="4" w:space="0" w:color="00455B"/>
              <w:right w:val="single" w:sz="4" w:space="0" w:color="00455B"/>
            </w:tcBorders>
          </w:tcPr>
          <w:p w14:paraId="4484B0CE" w14:textId="77777777" w:rsidR="00063383" w:rsidRPr="004D5ACE" w:rsidRDefault="00063383" w:rsidP="00063383">
            <w:pPr>
              <w:spacing w:after="120" w:line="264" w:lineRule="auto"/>
              <w:rPr>
                <w:rFonts w:ascii="Calibri" w:eastAsia="Times New Roman" w:hAnsi="Calibri" w:cs="Calibri"/>
                <w:color w:val="00455B"/>
                <w:sz w:val="20"/>
                <w:szCs w:val="20"/>
              </w:rPr>
            </w:pPr>
          </w:p>
        </w:tc>
        <w:tc>
          <w:tcPr>
            <w:tcW w:w="1003" w:type="dxa"/>
            <w:tcBorders>
              <w:top w:val="single" w:sz="4" w:space="0" w:color="00455B"/>
              <w:left w:val="single" w:sz="4" w:space="0" w:color="00455B"/>
              <w:bottom w:val="single" w:sz="4" w:space="0" w:color="00455B"/>
              <w:right w:val="single" w:sz="4" w:space="0" w:color="00455B"/>
            </w:tcBorders>
            <w:hideMark/>
          </w:tcPr>
          <w:p w14:paraId="317FB65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Scotland</w:t>
            </w:r>
          </w:p>
        </w:tc>
        <w:tc>
          <w:tcPr>
            <w:tcW w:w="1157" w:type="dxa"/>
            <w:tcBorders>
              <w:top w:val="single" w:sz="4" w:space="0" w:color="00455B"/>
              <w:left w:val="single" w:sz="4" w:space="0" w:color="00455B"/>
              <w:bottom w:val="single" w:sz="4" w:space="0" w:color="00455B"/>
              <w:right w:val="single" w:sz="4" w:space="0" w:color="00455B"/>
            </w:tcBorders>
            <w:hideMark/>
          </w:tcPr>
          <w:p w14:paraId="0B81EEFC"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2,498,981</w:t>
            </w:r>
          </w:p>
        </w:tc>
        <w:tc>
          <w:tcPr>
            <w:tcW w:w="980" w:type="dxa"/>
            <w:tcBorders>
              <w:top w:val="single" w:sz="4" w:space="0" w:color="00455B"/>
              <w:left w:val="single" w:sz="4" w:space="0" w:color="00455B"/>
              <w:bottom w:val="single" w:sz="4" w:space="0" w:color="00455B"/>
              <w:right w:val="single" w:sz="4" w:space="0" w:color="00455B"/>
            </w:tcBorders>
            <w:hideMark/>
          </w:tcPr>
          <w:p w14:paraId="12B9FDCF"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45.2</w:t>
            </w:r>
          </w:p>
        </w:tc>
        <w:tc>
          <w:tcPr>
            <w:tcW w:w="1032" w:type="dxa"/>
            <w:tcBorders>
              <w:top w:val="single" w:sz="4" w:space="0" w:color="00455B"/>
              <w:left w:val="single" w:sz="4" w:space="0" w:color="00455B"/>
              <w:bottom w:val="single" w:sz="4" w:space="0" w:color="00455B"/>
              <w:right w:val="single" w:sz="4" w:space="0" w:color="00455B"/>
            </w:tcBorders>
            <w:hideMark/>
          </w:tcPr>
          <w:p w14:paraId="044AB3E3"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9.5</w:t>
            </w:r>
          </w:p>
        </w:tc>
        <w:tc>
          <w:tcPr>
            <w:tcW w:w="686" w:type="dxa"/>
            <w:tcBorders>
              <w:top w:val="single" w:sz="4" w:space="0" w:color="00455B"/>
              <w:left w:val="single" w:sz="4" w:space="0" w:color="00455B"/>
              <w:bottom w:val="single" w:sz="4" w:space="0" w:color="00455B"/>
              <w:right w:val="single" w:sz="4" w:space="0" w:color="00455B"/>
            </w:tcBorders>
            <w:hideMark/>
          </w:tcPr>
          <w:p w14:paraId="40E3BC18"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45.3</w:t>
            </w:r>
          </w:p>
        </w:tc>
        <w:tc>
          <w:tcPr>
            <w:tcW w:w="1094" w:type="dxa"/>
            <w:tcBorders>
              <w:top w:val="single" w:sz="4" w:space="0" w:color="00455B"/>
              <w:left w:val="single" w:sz="4" w:space="0" w:color="00455B"/>
              <w:bottom w:val="single" w:sz="4" w:space="0" w:color="00455B"/>
              <w:right w:val="single" w:sz="4" w:space="0" w:color="00455B"/>
            </w:tcBorders>
            <w:hideMark/>
          </w:tcPr>
          <w:p w14:paraId="7BB3BA22"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Unknown</w:t>
            </w:r>
          </w:p>
        </w:tc>
      </w:tr>
      <w:tr w:rsidR="00063383" w:rsidRPr="004D5ACE" w14:paraId="47D3D560" w14:textId="77777777" w:rsidTr="00063383">
        <w:tc>
          <w:tcPr>
            <w:tcW w:w="663" w:type="dxa"/>
            <w:tcBorders>
              <w:top w:val="single" w:sz="4" w:space="0" w:color="00455B"/>
              <w:left w:val="single" w:sz="4" w:space="0" w:color="00455B"/>
              <w:bottom w:val="single" w:sz="4" w:space="0" w:color="00455B"/>
              <w:right w:val="single" w:sz="4" w:space="0" w:color="00455B"/>
            </w:tcBorders>
            <w:hideMark/>
          </w:tcPr>
          <w:p w14:paraId="371B56A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2018</w:t>
            </w:r>
          </w:p>
        </w:tc>
        <w:tc>
          <w:tcPr>
            <w:tcW w:w="1003" w:type="dxa"/>
            <w:tcBorders>
              <w:top w:val="single" w:sz="4" w:space="0" w:color="00455B"/>
              <w:left w:val="single" w:sz="4" w:space="0" w:color="00455B"/>
              <w:bottom w:val="single" w:sz="4" w:space="0" w:color="00455B"/>
              <w:right w:val="single" w:sz="4" w:space="0" w:color="00455B"/>
            </w:tcBorders>
            <w:hideMark/>
          </w:tcPr>
          <w:p w14:paraId="2ED9104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Shetland</w:t>
            </w:r>
          </w:p>
        </w:tc>
        <w:tc>
          <w:tcPr>
            <w:tcW w:w="1157" w:type="dxa"/>
            <w:tcBorders>
              <w:top w:val="single" w:sz="4" w:space="0" w:color="00455B"/>
              <w:left w:val="single" w:sz="4" w:space="0" w:color="00455B"/>
              <w:bottom w:val="single" w:sz="4" w:space="0" w:color="00455B"/>
              <w:right w:val="single" w:sz="4" w:space="0" w:color="00455B"/>
            </w:tcBorders>
            <w:hideMark/>
          </w:tcPr>
          <w:p w14:paraId="58533190"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9,649</w:t>
            </w:r>
          </w:p>
        </w:tc>
        <w:tc>
          <w:tcPr>
            <w:tcW w:w="980" w:type="dxa"/>
            <w:tcBorders>
              <w:top w:val="single" w:sz="4" w:space="0" w:color="00455B"/>
              <w:left w:val="single" w:sz="4" w:space="0" w:color="00455B"/>
              <w:bottom w:val="single" w:sz="4" w:space="0" w:color="00455B"/>
              <w:right w:val="single" w:sz="4" w:space="0" w:color="00455B"/>
            </w:tcBorders>
            <w:hideMark/>
          </w:tcPr>
          <w:p w14:paraId="0AA1481E"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10.5</w:t>
            </w:r>
          </w:p>
        </w:tc>
        <w:tc>
          <w:tcPr>
            <w:tcW w:w="1032" w:type="dxa"/>
            <w:tcBorders>
              <w:top w:val="single" w:sz="4" w:space="0" w:color="00455B"/>
              <w:left w:val="single" w:sz="4" w:space="0" w:color="00455B"/>
              <w:bottom w:val="single" w:sz="4" w:space="0" w:color="00455B"/>
              <w:right w:val="single" w:sz="4" w:space="0" w:color="00455B"/>
            </w:tcBorders>
            <w:hideMark/>
          </w:tcPr>
          <w:p w14:paraId="68586277"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67.1</w:t>
            </w:r>
          </w:p>
        </w:tc>
        <w:tc>
          <w:tcPr>
            <w:tcW w:w="686" w:type="dxa"/>
            <w:tcBorders>
              <w:top w:val="single" w:sz="4" w:space="0" w:color="00455B"/>
              <w:left w:val="single" w:sz="4" w:space="0" w:color="00455B"/>
              <w:bottom w:val="single" w:sz="4" w:space="0" w:color="00455B"/>
              <w:right w:val="single" w:sz="4" w:space="0" w:color="00455B"/>
            </w:tcBorders>
            <w:hideMark/>
          </w:tcPr>
          <w:p w14:paraId="21C65895"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22.3</w:t>
            </w:r>
          </w:p>
        </w:tc>
        <w:tc>
          <w:tcPr>
            <w:tcW w:w="1094" w:type="dxa"/>
            <w:tcBorders>
              <w:top w:val="single" w:sz="4" w:space="0" w:color="00455B"/>
              <w:left w:val="single" w:sz="4" w:space="0" w:color="00455B"/>
              <w:bottom w:val="single" w:sz="4" w:space="0" w:color="00455B"/>
              <w:right w:val="single" w:sz="4" w:space="0" w:color="00455B"/>
            </w:tcBorders>
            <w:hideMark/>
          </w:tcPr>
          <w:p w14:paraId="51410E71"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1.35</w:t>
            </w:r>
          </w:p>
        </w:tc>
      </w:tr>
      <w:tr w:rsidR="00063383" w:rsidRPr="004D5ACE" w14:paraId="618E113B" w14:textId="77777777" w:rsidTr="00063383">
        <w:tc>
          <w:tcPr>
            <w:tcW w:w="663" w:type="dxa"/>
            <w:tcBorders>
              <w:top w:val="single" w:sz="4" w:space="0" w:color="00455B"/>
              <w:left w:val="single" w:sz="4" w:space="0" w:color="00455B"/>
              <w:bottom w:val="single" w:sz="4" w:space="0" w:color="00455B"/>
              <w:right w:val="single" w:sz="4" w:space="0" w:color="00455B"/>
            </w:tcBorders>
          </w:tcPr>
          <w:p w14:paraId="24AD92ED" w14:textId="77777777" w:rsidR="00063383" w:rsidRPr="004D5ACE" w:rsidRDefault="00063383" w:rsidP="00063383">
            <w:pPr>
              <w:spacing w:after="120" w:line="264" w:lineRule="auto"/>
              <w:rPr>
                <w:rFonts w:ascii="Calibri" w:eastAsia="Times New Roman" w:hAnsi="Calibri" w:cs="Calibri"/>
                <w:color w:val="00455B"/>
                <w:sz w:val="20"/>
                <w:szCs w:val="20"/>
              </w:rPr>
            </w:pPr>
          </w:p>
        </w:tc>
        <w:tc>
          <w:tcPr>
            <w:tcW w:w="1003" w:type="dxa"/>
            <w:tcBorders>
              <w:top w:val="single" w:sz="4" w:space="0" w:color="00455B"/>
              <w:left w:val="single" w:sz="4" w:space="0" w:color="00455B"/>
              <w:bottom w:val="single" w:sz="4" w:space="0" w:color="00455B"/>
              <w:right w:val="single" w:sz="4" w:space="0" w:color="00455B"/>
            </w:tcBorders>
            <w:hideMark/>
          </w:tcPr>
          <w:p w14:paraId="31EA59C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Scotland</w:t>
            </w:r>
          </w:p>
        </w:tc>
        <w:tc>
          <w:tcPr>
            <w:tcW w:w="1157" w:type="dxa"/>
            <w:tcBorders>
              <w:top w:val="single" w:sz="4" w:space="0" w:color="00455B"/>
              <w:left w:val="single" w:sz="4" w:space="0" w:color="00455B"/>
              <w:bottom w:val="single" w:sz="4" w:space="0" w:color="00455B"/>
              <w:right w:val="single" w:sz="4" w:space="0" w:color="00455B"/>
            </w:tcBorders>
            <w:hideMark/>
          </w:tcPr>
          <w:p w14:paraId="0682EC4E"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2,405,246</w:t>
            </w:r>
          </w:p>
        </w:tc>
        <w:tc>
          <w:tcPr>
            <w:tcW w:w="980" w:type="dxa"/>
            <w:tcBorders>
              <w:top w:val="single" w:sz="4" w:space="0" w:color="00455B"/>
              <w:left w:val="single" w:sz="4" w:space="0" w:color="00455B"/>
              <w:bottom w:val="single" w:sz="4" w:space="0" w:color="00455B"/>
              <w:right w:val="single" w:sz="4" w:space="0" w:color="00455B"/>
            </w:tcBorders>
            <w:hideMark/>
          </w:tcPr>
          <w:p w14:paraId="67B02AF9"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44.7</w:t>
            </w:r>
          </w:p>
        </w:tc>
        <w:tc>
          <w:tcPr>
            <w:tcW w:w="1032" w:type="dxa"/>
            <w:tcBorders>
              <w:top w:val="single" w:sz="4" w:space="0" w:color="00455B"/>
              <w:left w:val="single" w:sz="4" w:space="0" w:color="00455B"/>
              <w:bottom w:val="single" w:sz="4" w:space="0" w:color="00455B"/>
              <w:right w:val="single" w:sz="4" w:space="0" w:color="00455B"/>
            </w:tcBorders>
            <w:hideMark/>
          </w:tcPr>
          <w:p w14:paraId="6C6D8CF6"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12.4</w:t>
            </w:r>
          </w:p>
        </w:tc>
        <w:tc>
          <w:tcPr>
            <w:tcW w:w="686" w:type="dxa"/>
            <w:tcBorders>
              <w:top w:val="single" w:sz="4" w:space="0" w:color="00455B"/>
              <w:left w:val="single" w:sz="4" w:space="0" w:color="00455B"/>
              <w:bottom w:val="single" w:sz="4" w:space="0" w:color="00455B"/>
              <w:right w:val="single" w:sz="4" w:space="0" w:color="00455B"/>
            </w:tcBorders>
            <w:hideMark/>
          </w:tcPr>
          <w:p w14:paraId="41C5B8E5"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49.9</w:t>
            </w:r>
          </w:p>
        </w:tc>
        <w:tc>
          <w:tcPr>
            <w:tcW w:w="1094" w:type="dxa"/>
            <w:tcBorders>
              <w:top w:val="single" w:sz="4" w:space="0" w:color="00455B"/>
              <w:left w:val="single" w:sz="4" w:space="0" w:color="00455B"/>
              <w:bottom w:val="single" w:sz="4" w:space="0" w:color="00455B"/>
              <w:right w:val="single" w:sz="4" w:space="0" w:color="00455B"/>
            </w:tcBorders>
            <w:hideMark/>
          </w:tcPr>
          <w:p w14:paraId="59530906"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1.06</w:t>
            </w:r>
          </w:p>
        </w:tc>
      </w:tr>
      <w:tr w:rsidR="00063383" w:rsidRPr="004D5ACE" w14:paraId="797B759D" w14:textId="77777777" w:rsidTr="00063383">
        <w:tc>
          <w:tcPr>
            <w:tcW w:w="663" w:type="dxa"/>
            <w:tcBorders>
              <w:top w:val="single" w:sz="4" w:space="0" w:color="00455B"/>
              <w:left w:val="single" w:sz="4" w:space="0" w:color="00455B"/>
              <w:bottom w:val="single" w:sz="4" w:space="0" w:color="00455B"/>
              <w:right w:val="single" w:sz="4" w:space="0" w:color="00455B"/>
            </w:tcBorders>
            <w:hideMark/>
          </w:tcPr>
          <w:p w14:paraId="2237ED6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2019</w:t>
            </w:r>
          </w:p>
        </w:tc>
        <w:tc>
          <w:tcPr>
            <w:tcW w:w="1003" w:type="dxa"/>
            <w:tcBorders>
              <w:top w:val="single" w:sz="4" w:space="0" w:color="00455B"/>
              <w:left w:val="single" w:sz="4" w:space="0" w:color="00455B"/>
              <w:bottom w:val="single" w:sz="4" w:space="0" w:color="00455B"/>
              <w:right w:val="single" w:sz="4" w:space="0" w:color="00455B"/>
            </w:tcBorders>
            <w:hideMark/>
          </w:tcPr>
          <w:p w14:paraId="569B9AF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Shetland</w:t>
            </w:r>
          </w:p>
        </w:tc>
        <w:tc>
          <w:tcPr>
            <w:tcW w:w="1157" w:type="dxa"/>
            <w:tcBorders>
              <w:top w:val="single" w:sz="4" w:space="0" w:color="00455B"/>
              <w:left w:val="single" w:sz="4" w:space="0" w:color="00455B"/>
              <w:bottom w:val="single" w:sz="4" w:space="0" w:color="00455B"/>
              <w:right w:val="single" w:sz="4" w:space="0" w:color="00455B"/>
            </w:tcBorders>
            <w:hideMark/>
          </w:tcPr>
          <w:p w14:paraId="2A954DC0"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9,648</w:t>
            </w:r>
          </w:p>
        </w:tc>
        <w:tc>
          <w:tcPr>
            <w:tcW w:w="980" w:type="dxa"/>
            <w:tcBorders>
              <w:top w:val="single" w:sz="4" w:space="0" w:color="00455B"/>
              <w:left w:val="single" w:sz="4" w:space="0" w:color="00455B"/>
              <w:bottom w:val="single" w:sz="4" w:space="0" w:color="00455B"/>
              <w:right w:val="single" w:sz="4" w:space="0" w:color="00455B"/>
            </w:tcBorders>
            <w:hideMark/>
          </w:tcPr>
          <w:p w14:paraId="3CD48BED"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17.1</w:t>
            </w:r>
          </w:p>
        </w:tc>
        <w:tc>
          <w:tcPr>
            <w:tcW w:w="1032" w:type="dxa"/>
            <w:tcBorders>
              <w:top w:val="single" w:sz="4" w:space="0" w:color="00455B"/>
              <w:left w:val="single" w:sz="4" w:space="0" w:color="00455B"/>
              <w:bottom w:val="single" w:sz="4" w:space="0" w:color="00455B"/>
              <w:right w:val="single" w:sz="4" w:space="0" w:color="00455B"/>
            </w:tcBorders>
            <w:hideMark/>
          </w:tcPr>
          <w:p w14:paraId="4108E062"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63.1</w:t>
            </w:r>
          </w:p>
        </w:tc>
        <w:tc>
          <w:tcPr>
            <w:tcW w:w="686" w:type="dxa"/>
            <w:tcBorders>
              <w:top w:val="single" w:sz="4" w:space="0" w:color="00455B"/>
              <w:left w:val="single" w:sz="4" w:space="0" w:color="00455B"/>
              <w:bottom w:val="single" w:sz="4" w:space="0" w:color="00455B"/>
              <w:right w:val="single" w:sz="4" w:space="0" w:color="00455B"/>
            </w:tcBorders>
            <w:hideMark/>
          </w:tcPr>
          <w:p w14:paraId="0C94EEEA"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19.8</w:t>
            </w:r>
          </w:p>
        </w:tc>
        <w:tc>
          <w:tcPr>
            <w:tcW w:w="1094" w:type="dxa"/>
            <w:tcBorders>
              <w:top w:val="single" w:sz="4" w:space="0" w:color="00455B"/>
              <w:left w:val="single" w:sz="4" w:space="0" w:color="00455B"/>
              <w:bottom w:val="single" w:sz="4" w:space="0" w:color="00455B"/>
              <w:right w:val="single" w:sz="4" w:space="0" w:color="00455B"/>
            </w:tcBorders>
            <w:hideMark/>
          </w:tcPr>
          <w:p w14:paraId="489E3C48"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1.28</w:t>
            </w:r>
          </w:p>
        </w:tc>
      </w:tr>
      <w:tr w:rsidR="00063383" w:rsidRPr="004D5ACE" w14:paraId="6A1E6EC9" w14:textId="77777777" w:rsidTr="00063383">
        <w:tc>
          <w:tcPr>
            <w:tcW w:w="663" w:type="dxa"/>
            <w:tcBorders>
              <w:top w:val="single" w:sz="4" w:space="0" w:color="00455B"/>
              <w:left w:val="single" w:sz="4" w:space="0" w:color="00455B"/>
              <w:bottom w:val="single" w:sz="4" w:space="0" w:color="00455B"/>
              <w:right w:val="single" w:sz="4" w:space="0" w:color="00455B"/>
            </w:tcBorders>
          </w:tcPr>
          <w:p w14:paraId="105BF19D" w14:textId="77777777" w:rsidR="00063383" w:rsidRPr="004D5ACE" w:rsidRDefault="00063383" w:rsidP="00063383">
            <w:pPr>
              <w:spacing w:after="120" w:line="264" w:lineRule="auto"/>
              <w:rPr>
                <w:rFonts w:ascii="Calibri" w:eastAsia="Times New Roman" w:hAnsi="Calibri" w:cs="Calibri"/>
                <w:color w:val="00455B"/>
                <w:sz w:val="20"/>
                <w:szCs w:val="20"/>
              </w:rPr>
            </w:pPr>
          </w:p>
        </w:tc>
        <w:tc>
          <w:tcPr>
            <w:tcW w:w="1003" w:type="dxa"/>
            <w:tcBorders>
              <w:top w:val="single" w:sz="4" w:space="0" w:color="00455B"/>
              <w:left w:val="single" w:sz="4" w:space="0" w:color="00455B"/>
              <w:bottom w:val="single" w:sz="4" w:space="0" w:color="00455B"/>
              <w:right w:val="single" w:sz="4" w:space="0" w:color="00455B"/>
            </w:tcBorders>
            <w:hideMark/>
          </w:tcPr>
          <w:p w14:paraId="3250C4F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Scotland</w:t>
            </w:r>
          </w:p>
        </w:tc>
        <w:tc>
          <w:tcPr>
            <w:tcW w:w="1157" w:type="dxa"/>
            <w:tcBorders>
              <w:top w:val="single" w:sz="4" w:space="0" w:color="00455B"/>
              <w:left w:val="single" w:sz="4" w:space="0" w:color="00455B"/>
              <w:bottom w:val="single" w:sz="4" w:space="0" w:color="00455B"/>
              <w:right w:val="single" w:sz="4" w:space="0" w:color="00455B"/>
            </w:tcBorders>
            <w:hideMark/>
          </w:tcPr>
          <w:p w14:paraId="5FA102A8"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2,421,790</w:t>
            </w:r>
          </w:p>
        </w:tc>
        <w:tc>
          <w:tcPr>
            <w:tcW w:w="980" w:type="dxa"/>
            <w:tcBorders>
              <w:top w:val="single" w:sz="4" w:space="0" w:color="00455B"/>
              <w:left w:val="single" w:sz="4" w:space="0" w:color="00455B"/>
              <w:bottom w:val="single" w:sz="4" w:space="0" w:color="00455B"/>
              <w:right w:val="single" w:sz="4" w:space="0" w:color="00455B"/>
            </w:tcBorders>
            <w:hideMark/>
          </w:tcPr>
          <w:p w14:paraId="3EEFD972"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44.9</w:t>
            </w:r>
          </w:p>
        </w:tc>
        <w:tc>
          <w:tcPr>
            <w:tcW w:w="1032" w:type="dxa"/>
            <w:tcBorders>
              <w:top w:val="single" w:sz="4" w:space="0" w:color="00455B"/>
              <w:left w:val="single" w:sz="4" w:space="0" w:color="00455B"/>
              <w:bottom w:val="single" w:sz="4" w:space="0" w:color="00455B"/>
              <w:right w:val="single" w:sz="4" w:space="0" w:color="00455B"/>
            </w:tcBorders>
            <w:hideMark/>
          </w:tcPr>
          <w:p w14:paraId="1275D245"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23.8</w:t>
            </w:r>
          </w:p>
        </w:tc>
        <w:tc>
          <w:tcPr>
            <w:tcW w:w="686" w:type="dxa"/>
            <w:tcBorders>
              <w:top w:val="single" w:sz="4" w:space="0" w:color="00455B"/>
              <w:left w:val="single" w:sz="4" w:space="0" w:color="00455B"/>
              <w:bottom w:val="single" w:sz="4" w:space="0" w:color="00455B"/>
              <w:right w:val="single" w:sz="4" w:space="0" w:color="00455B"/>
            </w:tcBorders>
            <w:hideMark/>
          </w:tcPr>
          <w:p w14:paraId="4D104B1A"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31.3</w:t>
            </w:r>
          </w:p>
        </w:tc>
        <w:tc>
          <w:tcPr>
            <w:tcW w:w="1094" w:type="dxa"/>
            <w:tcBorders>
              <w:top w:val="single" w:sz="4" w:space="0" w:color="00455B"/>
              <w:left w:val="single" w:sz="4" w:space="0" w:color="00455B"/>
              <w:bottom w:val="single" w:sz="4" w:space="0" w:color="00455B"/>
              <w:right w:val="single" w:sz="4" w:space="0" w:color="00455B"/>
            </w:tcBorders>
            <w:hideMark/>
          </w:tcPr>
          <w:p w14:paraId="051DFA78"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1.04</w:t>
            </w:r>
          </w:p>
        </w:tc>
      </w:tr>
      <w:tr w:rsidR="00063383" w:rsidRPr="004D5ACE" w14:paraId="3CD81A13" w14:textId="77777777" w:rsidTr="00063383">
        <w:tc>
          <w:tcPr>
            <w:tcW w:w="663" w:type="dxa"/>
            <w:tcBorders>
              <w:top w:val="single" w:sz="4" w:space="0" w:color="00455B"/>
              <w:left w:val="single" w:sz="4" w:space="0" w:color="00455B"/>
              <w:bottom w:val="single" w:sz="4" w:space="0" w:color="00455B"/>
              <w:right w:val="single" w:sz="4" w:space="0" w:color="00455B"/>
            </w:tcBorders>
            <w:hideMark/>
          </w:tcPr>
          <w:p w14:paraId="2C8D00C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2021</w:t>
            </w:r>
          </w:p>
        </w:tc>
        <w:tc>
          <w:tcPr>
            <w:tcW w:w="1003" w:type="dxa"/>
            <w:tcBorders>
              <w:top w:val="single" w:sz="4" w:space="0" w:color="00455B"/>
              <w:left w:val="single" w:sz="4" w:space="0" w:color="00455B"/>
              <w:bottom w:val="single" w:sz="4" w:space="0" w:color="00455B"/>
              <w:right w:val="single" w:sz="4" w:space="0" w:color="00455B"/>
            </w:tcBorders>
            <w:hideMark/>
          </w:tcPr>
          <w:p w14:paraId="386340B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Shetland</w:t>
            </w:r>
          </w:p>
        </w:tc>
        <w:tc>
          <w:tcPr>
            <w:tcW w:w="1157" w:type="dxa"/>
            <w:tcBorders>
              <w:top w:val="single" w:sz="4" w:space="0" w:color="00455B"/>
              <w:left w:val="single" w:sz="4" w:space="0" w:color="00455B"/>
              <w:bottom w:val="single" w:sz="4" w:space="0" w:color="00455B"/>
              <w:right w:val="single" w:sz="4" w:space="0" w:color="00455B"/>
            </w:tcBorders>
            <w:hideMark/>
          </w:tcPr>
          <w:p w14:paraId="52B55F7A"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9,625</w:t>
            </w:r>
          </w:p>
        </w:tc>
        <w:tc>
          <w:tcPr>
            <w:tcW w:w="980" w:type="dxa"/>
            <w:tcBorders>
              <w:top w:val="single" w:sz="4" w:space="0" w:color="00455B"/>
              <w:left w:val="single" w:sz="4" w:space="0" w:color="00455B"/>
              <w:bottom w:val="single" w:sz="4" w:space="0" w:color="00455B"/>
              <w:right w:val="single" w:sz="4" w:space="0" w:color="00455B"/>
            </w:tcBorders>
            <w:hideMark/>
          </w:tcPr>
          <w:p w14:paraId="131CA65C"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16.9</w:t>
            </w:r>
          </w:p>
        </w:tc>
        <w:tc>
          <w:tcPr>
            <w:tcW w:w="1032" w:type="dxa"/>
            <w:tcBorders>
              <w:top w:val="single" w:sz="4" w:space="0" w:color="00455B"/>
              <w:left w:val="single" w:sz="4" w:space="0" w:color="00455B"/>
              <w:bottom w:val="single" w:sz="4" w:space="0" w:color="00455B"/>
              <w:right w:val="single" w:sz="4" w:space="0" w:color="00455B"/>
            </w:tcBorders>
            <w:hideMark/>
          </w:tcPr>
          <w:p w14:paraId="4D26E57F"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58.1</w:t>
            </w:r>
          </w:p>
        </w:tc>
        <w:tc>
          <w:tcPr>
            <w:tcW w:w="686" w:type="dxa"/>
            <w:tcBorders>
              <w:top w:val="single" w:sz="4" w:space="0" w:color="00455B"/>
              <w:left w:val="single" w:sz="4" w:space="0" w:color="00455B"/>
              <w:bottom w:val="single" w:sz="4" w:space="0" w:color="00455B"/>
              <w:right w:val="single" w:sz="4" w:space="0" w:color="00455B"/>
            </w:tcBorders>
            <w:hideMark/>
          </w:tcPr>
          <w:p w14:paraId="683F1D50"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24.9</w:t>
            </w:r>
          </w:p>
        </w:tc>
        <w:tc>
          <w:tcPr>
            <w:tcW w:w="1094" w:type="dxa"/>
            <w:tcBorders>
              <w:top w:val="single" w:sz="4" w:space="0" w:color="00455B"/>
              <w:left w:val="single" w:sz="4" w:space="0" w:color="00455B"/>
              <w:bottom w:val="single" w:sz="4" w:space="0" w:color="00455B"/>
              <w:right w:val="single" w:sz="4" w:space="0" w:color="00455B"/>
            </w:tcBorders>
            <w:hideMark/>
          </w:tcPr>
          <w:p w14:paraId="585480A5"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1.27</w:t>
            </w:r>
          </w:p>
        </w:tc>
      </w:tr>
      <w:tr w:rsidR="00063383" w:rsidRPr="004D5ACE" w14:paraId="19A35C3A" w14:textId="77777777" w:rsidTr="00063383">
        <w:tc>
          <w:tcPr>
            <w:tcW w:w="663" w:type="dxa"/>
            <w:tcBorders>
              <w:top w:val="single" w:sz="4" w:space="0" w:color="00455B"/>
              <w:left w:val="single" w:sz="4" w:space="0" w:color="00455B"/>
              <w:bottom w:val="single" w:sz="4" w:space="0" w:color="00455B"/>
              <w:right w:val="single" w:sz="4" w:space="0" w:color="00455B"/>
            </w:tcBorders>
          </w:tcPr>
          <w:p w14:paraId="496D2677" w14:textId="77777777" w:rsidR="00063383" w:rsidRPr="004D5ACE" w:rsidRDefault="00063383" w:rsidP="00063383">
            <w:pPr>
              <w:spacing w:after="120" w:line="264" w:lineRule="auto"/>
              <w:rPr>
                <w:rFonts w:ascii="Calibri" w:eastAsia="Times New Roman" w:hAnsi="Calibri" w:cs="Calibri"/>
                <w:color w:val="00455B"/>
                <w:sz w:val="20"/>
                <w:szCs w:val="20"/>
              </w:rPr>
            </w:pPr>
          </w:p>
        </w:tc>
        <w:tc>
          <w:tcPr>
            <w:tcW w:w="1003" w:type="dxa"/>
            <w:tcBorders>
              <w:top w:val="single" w:sz="4" w:space="0" w:color="00455B"/>
              <w:left w:val="single" w:sz="4" w:space="0" w:color="00455B"/>
              <w:bottom w:val="single" w:sz="4" w:space="0" w:color="00455B"/>
              <w:right w:val="single" w:sz="4" w:space="0" w:color="00455B"/>
            </w:tcBorders>
            <w:hideMark/>
          </w:tcPr>
          <w:p w14:paraId="7B697BB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Scotland</w:t>
            </w:r>
          </w:p>
        </w:tc>
        <w:tc>
          <w:tcPr>
            <w:tcW w:w="1157" w:type="dxa"/>
            <w:tcBorders>
              <w:top w:val="single" w:sz="4" w:space="0" w:color="00455B"/>
              <w:left w:val="single" w:sz="4" w:space="0" w:color="00455B"/>
              <w:bottom w:val="single" w:sz="4" w:space="0" w:color="00455B"/>
              <w:right w:val="single" w:sz="4" w:space="0" w:color="00455B"/>
            </w:tcBorders>
            <w:hideMark/>
          </w:tcPr>
          <w:p w14:paraId="18BC2F8B"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2,483,304</w:t>
            </w:r>
          </w:p>
        </w:tc>
        <w:tc>
          <w:tcPr>
            <w:tcW w:w="980" w:type="dxa"/>
            <w:tcBorders>
              <w:top w:val="single" w:sz="4" w:space="0" w:color="00455B"/>
              <w:left w:val="single" w:sz="4" w:space="0" w:color="00455B"/>
              <w:bottom w:val="single" w:sz="4" w:space="0" w:color="00455B"/>
              <w:right w:val="single" w:sz="4" w:space="0" w:color="00455B"/>
            </w:tcBorders>
            <w:hideMark/>
          </w:tcPr>
          <w:p w14:paraId="067897FB"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42.7</w:t>
            </w:r>
          </w:p>
        </w:tc>
        <w:tc>
          <w:tcPr>
            <w:tcW w:w="1032" w:type="dxa"/>
            <w:tcBorders>
              <w:top w:val="single" w:sz="4" w:space="0" w:color="00455B"/>
              <w:left w:val="single" w:sz="4" w:space="0" w:color="00455B"/>
              <w:bottom w:val="single" w:sz="4" w:space="0" w:color="00455B"/>
              <w:right w:val="single" w:sz="4" w:space="0" w:color="00455B"/>
            </w:tcBorders>
            <w:hideMark/>
          </w:tcPr>
          <w:p w14:paraId="5B6B194D"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30.5</w:t>
            </w:r>
          </w:p>
        </w:tc>
        <w:tc>
          <w:tcPr>
            <w:tcW w:w="686" w:type="dxa"/>
            <w:tcBorders>
              <w:top w:val="single" w:sz="4" w:space="0" w:color="00455B"/>
              <w:left w:val="single" w:sz="4" w:space="0" w:color="00455B"/>
              <w:bottom w:val="single" w:sz="4" w:space="0" w:color="00455B"/>
              <w:right w:val="single" w:sz="4" w:space="0" w:color="00455B"/>
            </w:tcBorders>
            <w:hideMark/>
          </w:tcPr>
          <w:p w14:paraId="36B683C1"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26.7</w:t>
            </w:r>
          </w:p>
        </w:tc>
        <w:tc>
          <w:tcPr>
            <w:tcW w:w="1094" w:type="dxa"/>
            <w:tcBorders>
              <w:top w:val="single" w:sz="4" w:space="0" w:color="00455B"/>
              <w:left w:val="single" w:sz="4" w:space="0" w:color="00455B"/>
              <w:bottom w:val="single" w:sz="4" w:space="0" w:color="00455B"/>
              <w:right w:val="single" w:sz="4" w:space="0" w:color="00455B"/>
            </w:tcBorders>
            <w:hideMark/>
          </w:tcPr>
          <w:p w14:paraId="12E9425B" w14:textId="77777777" w:rsidR="00063383" w:rsidRPr="004D5ACE" w:rsidRDefault="00063383" w:rsidP="00063383">
            <w:pPr>
              <w:spacing w:after="120" w:line="264" w:lineRule="auto"/>
              <w:jc w:val="right"/>
              <w:rPr>
                <w:rFonts w:ascii="Calibri" w:eastAsia="Times New Roman" w:hAnsi="Calibri" w:cs="Calibri"/>
                <w:color w:val="00455B"/>
                <w:sz w:val="20"/>
                <w:szCs w:val="20"/>
              </w:rPr>
            </w:pPr>
            <w:r w:rsidRPr="004D5ACE">
              <w:rPr>
                <w:rFonts w:ascii="Calibri" w:eastAsia="Times New Roman" w:hAnsi="Calibri" w:cs="Calibri"/>
                <w:color w:val="00455B"/>
                <w:sz w:val="20"/>
                <w:szCs w:val="20"/>
              </w:rPr>
              <w:t>1.08</w:t>
            </w:r>
          </w:p>
        </w:tc>
      </w:tr>
    </w:tbl>
    <w:p w14:paraId="2B15D545" w14:textId="77777777" w:rsidR="00063383" w:rsidRPr="004D5ACE" w:rsidRDefault="00063383" w:rsidP="00063383">
      <w:pPr>
        <w:spacing w:after="120" w:line="240" w:lineRule="auto"/>
        <w:rPr>
          <w:rFonts w:ascii="Calibri" w:eastAsia="Times New Roman" w:hAnsi="Calibri" w:cs="Calibri"/>
          <w:i/>
          <w:sz w:val="20"/>
          <w:szCs w:val="20"/>
        </w:rPr>
      </w:pPr>
      <w:r w:rsidRPr="004D5ACE">
        <w:rPr>
          <w:rFonts w:ascii="Calibri" w:eastAsia="Calibri" w:hAnsi="Calibri" w:cs="Calibri"/>
          <w:i/>
          <w:color w:val="00455B"/>
          <w:sz w:val="20"/>
          <w:szCs w:val="20"/>
        </w:rPr>
        <w:t xml:space="preserve">Source: </w:t>
      </w:r>
      <w:hyperlink r:id="rId307" w:history="1">
        <w:r w:rsidRPr="004D5ACE">
          <w:rPr>
            <w:rFonts w:ascii="Calibri" w:eastAsia="Times New Roman" w:hAnsi="Calibri" w:cs="Calibri"/>
            <w:i/>
            <w:color w:val="3ECDE7"/>
            <w:sz w:val="20"/>
            <w:szCs w:val="20"/>
            <w:u w:val="single"/>
          </w:rPr>
          <w:t>https://www.sepa.org.uk/environment/waste/waste-data/waste-data-reporting/waste-data-for-scotland/</w:t>
        </w:r>
      </w:hyperlink>
      <w:r w:rsidRPr="004D5ACE">
        <w:rPr>
          <w:rFonts w:ascii="Calibri" w:eastAsia="Times New Roman" w:hAnsi="Calibri" w:cs="Calibri"/>
          <w:i/>
          <w:color w:val="3ECDE7"/>
          <w:sz w:val="20"/>
          <w:szCs w:val="20"/>
          <w:u w:val="single"/>
        </w:rPr>
        <w:t>.</w:t>
      </w:r>
    </w:p>
    <w:p w14:paraId="7FA37461"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36" w:name="_Toc75356194"/>
      <w:r w:rsidRPr="004D5ACE">
        <w:rPr>
          <w:rFonts w:ascii="Calibri" w:eastAsia="Times New Roman" w:hAnsi="Calibri" w:cs="Calibri"/>
          <w:color w:val="006788"/>
          <w:sz w:val="32"/>
          <w:szCs w:val="32"/>
        </w:rPr>
        <w:t>Transport Infrastructure</w:t>
      </w:r>
      <w:bookmarkEnd w:id="136"/>
    </w:p>
    <w:p w14:paraId="3CB4B5E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Scottish Index of Multiple Deprivation (</w:t>
      </w:r>
      <w:hyperlink r:id="rId308" w:history="1">
        <w:r w:rsidRPr="004D5ACE">
          <w:rPr>
            <w:rFonts w:ascii="Calibri" w:eastAsia="Times New Roman" w:hAnsi="Calibri" w:cs="Calibri"/>
            <w:color w:val="3ECDE7"/>
            <w:sz w:val="20"/>
            <w:szCs w:val="20"/>
            <w:u w:val="single"/>
          </w:rPr>
          <w:t>SIMD</w:t>
        </w:r>
      </w:hyperlink>
      <w:r w:rsidRPr="004D5ACE">
        <w:rPr>
          <w:rFonts w:ascii="Calibri" w:eastAsia="Times New Roman" w:hAnsi="Calibri" w:cs="Calibri"/>
          <w:sz w:val="20"/>
          <w:szCs w:val="20"/>
        </w:rPr>
        <w:t>) gives an indication of the accessibility faced by the whole of Shetland and more specifically on its more remote islands, with over 50% of the Shetland data zones being within the Index’s most deprived 10% in terms of geographic access to services. The Transport Service has recently undertaken a detailed SEA as part of developing the new Draft Regional Transport Strategy for Shetland</w:t>
      </w:r>
      <w:r w:rsidRPr="004D5ACE">
        <w:rPr>
          <w:rFonts w:ascii="Calibri" w:eastAsia="Times New Roman" w:hAnsi="Calibri" w:cs="Calibri"/>
          <w:sz w:val="20"/>
          <w:szCs w:val="20"/>
          <w:vertAlign w:val="superscript"/>
        </w:rPr>
        <w:footnoteReference w:id="30"/>
      </w:r>
      <w:r w:rsidRPr="004D5ACE">
        <w:rPr>
          <w:rFonts w:ascii="Calibri" w:eastAsia="Times New Roman" w:hAnsi="Calibri" w:cs="Calibri"/>
          <w:sz w:val="20"/>
          <w:szCs w:val="20"/>
        </w:rPr>
        <w:t>.</w:t>
      </w:r>
    </w:p>
    <w:p w14:paraId="7BB36B1B" w14:textId="77777777" w:rsidR="00063383" w:rsidRPr="004D5ACE" w:rsidRDefault="00063383" w:rsidP="00063383">
      <w:pPr>
        <w:overflowPunct w:val="0"/>
        <w:autoSpaceDE w:val="0"/>
        <w:autoSpaceDN w:val="0"/>
        <w:adjustRightInd w:val="0"/>
        <w:spacing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Road</w:t>
      </w:r>
    </w:p>
    <w:p w14:paraId="2D20E53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has 723 miles of road network, the majority of which are minor roads.  </w:t>
      </w:r>
      <w:r w:rsidRPr="004D5ACE">
        <w:rPr>
          <w:rFonts w:ascii="Calibri" w:eastAsia="Times New Roman" w:hAnsi="Calibri" w:cs="Calibri"/>
          <w:b/>
          <w:i/>
          <w:sz w:val="20"/>
          <w:szCs w:val="20"/>
        </w:rPr>
        <w:t>Figure 6.2</w:t>
      </w:r>
      <w:r w:rsidRPr="004D5ACE">
        <w:rPr>
          <w:rFonts w:ascii="Calibri" w:eastAsia="Times New Roman" w:hAnsi="Calibri" w:cs="Calibri"/>
          <w:sz w:val="20"/>
          <w:szCs w:val="20"/>
        </w:rPr>
        <w:t xml:space="preserve"> provides a breakdown of the network by road type. As highlighted in Section 2 Shetland has a higher proportion of households with access to a car than the Scottish average and this reflects the heavy reliance on the private car in Shetland due to remote and rural nature of the island group.  </w:t>
      </w:r>
    </w:p>
    <w:p w14:paraId="62074DDE" w14:textId="77777777" w:rsidR="00063383" w:rsidRPr="004D5ACE" w:rsidRDefault="00063383" w:rsidP="00063383">
      <w:pPr>
        <w:keepNext/>
        <w:keepLines/>
        <w:spacing w:before="80" w:line="240" w:lineRule="auto"/>
        <w:outlineLvl w:val="1"/>
        <w:rPr>
          <w:rFonts w:ascii="Calibri" w:eastAsia="Times New Roman" w:hAnsi="Calibri" w:cs="Calibri"/>
          <w:color w:val="20A3C2"/>
          <w:sz w:val="28"/>
          <w:szCs w:val="28"/>
        </w:rPr>
      </w:pPr>
      <w:bookmarkStart w:id="137" w:name="_Toc75356195"/>
      <w:r w:rsidRPr="004D5ACE">
        <w:rPr>
          <w:rFonts w:ascii="Calibri" w:eastAsia="Times New Roman" w:hAnsi="Calibri" w:cs="Calibri"/>
          <w:color w:val="20A3C2"/>
          <w:sz w:val="28"/>
          <w:szCs w:val="28"/>
        </w:rPr>
        <w:t>Figure 6.2 – Proportion of road types in network by length</w:t>
      </w:r>
      <w:bookmarkEnd w:id="137"/>
    </w:p>
    <w:p w14:paraId="4D432F64" w14:textId="77777777" w:rsidR="00063383" w:rsidRPr="004D5ACE" w:rsidRDefault="00063383" w:rsidP="00063383">
      <w:pPr>
        <w:spacing w:after="120" w:line="264" w:lineRule="auto"/>
        <w:rPr>
          <w:rFonts w:ascii="Calibri" w:eastAsia="Calibri" w:hAnsi="Calibri" w:cs="Calibri"/>
          <w:i/>
          <w:color w:val="00455B"/>
          <w:sz w:val="18"/>
          <w:szCs w:val="18"/>
        </w:rPr>
      </w:pPr>
      <w:r w:rsidRPr="004D5ACE">
        <w:rPr>
          <w:rFonts w:ascii="Calibri" w:eastAsia="Times New Roman" w:hAnsi="Calibri" w:cs="Calibri"/>
          <w:noProof/>
          <w:sz w:val="20"/>
          <w:szCs w:val="20"/>
          <w:lang w:eastAsia="en-GB"/>
        </w:rPr>
        <w:drawing>
          <wp:inline distT="0" distB="0" distL="0" distR="0" wp14:anchorId="30E06604" wp14:editId="2BB67C46">
            <wp:extent cx="4210050" cy="1524000"/>
            <wp:effectExtent l="0" t="0" r="0" b="0"/>
            <wp:docPr id="54"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r w:rsidRPr="004D5ACE">
        <w:rPr>
          <w:rFonts w:ascii="Calibri" w:eastAsia="Calibri" w:hAnsi="Calibri" w:cs="Calibri"/>
          <w:i/>
          <w:color w:val="00455B"/>
          <w:sz w:val="20"/>
          <w:szCs w:val="20"/>
        </w:rPr>
        <w:t>Source: SIC</w:t>
      </w:r>
    </w:p>
    <w:p w14:paraId="257DDED4" w14:textId="77777777" w:rsidR="00063383" w:rsidRPr="004D5ACE" w:rsidRDefault="00063383" w:rsidP="00063383">
      <w:pPr>
        <w:spacing w:after="120" w:line="264" w:lineRule="auto"/>
        <w:rPr>
          <w:rFonts w:ascii="Calibri" w:eastAsia="Times New Roman" w:hAnsi="Calibri" w:cs="Times New Roman"/>
          <w:sz w:val="20"/>
          <w:szCs w:val="20"/>
        </w:rPr>
      </w:pPr>
      <w:r w:rsidRPr="004D5ACE">
        <w:rPr>
          <w:rFonts w:ascii="Calibri" w:eastAsia="Times New Roman" w:hAnsi="Calibri" w:cs="Calibri"/>
          <w:sz w:val="20"/>
          <w:szCs w:val="20"/>
        </w:rPr>
        <w:t>There is a bus service in Shetland which provides a vital service to Shetland’s many rural communities and essential access to work, healthcare, retail and leisure. However, while data is only available on a regional scale for the Highlands, Islands and Shetland (</w:t>
      </w:r>
      <w:hyperlink r:id="rId310" w:history="1">
        <w:r w:rsidRPr="004D5ACE">
          <w:rPr>
            <w:rFonts w:ascii="Calibri" w:eastAsia="Times New Roman" w:hAnsi="Calibri" w:cs="Calibri"/>
            <w:color w:val="3ECDE7"/>
            <w:sz w:val="20"/>
            <w:szCs w:val="20"/>
            <w:u w:val="single"/>
          </w:rPr>
          <w:t>Transport for Scotland</w:t>
        </w:r>
      </w:hyperlink>
      <w:r w:rsidRPr="004D5ACE">
        <w:rPr>
          <w:rFonts w:ascii="Calibri" w:eastAsia="Times New Roman" w:hAnsi="Calibri" w:cs="Calibri"/>
          <w:sz w:val="20"/>
          <w:szCs w:val="20"/>
        </w:rPr>
        <w:t xml:space="preserve">) this indicates that use of public transport fell by nearly 20% between 2014 and 2019.  </w:t>
      </w:r>
    </w:p>
    <w:p w14:paraId="68DA3A23"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Air</w:t>
      </w:r>
    </w:p>
    <w:p w14:paraId="16F549B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main airport in Shetland is at Sumburgh; in 2019 it dealt with 328,163 (HIAL) passengers.  Sumburgh airport connects directly to Kirkwall, Inverness, Aberdeen, Glasgow, Edinburgh and Bergen (summer only).  There has been significant investment in the airport recently years to improve facilities and services. </w:t>
      </w:r>
    </w:p>
    <w:p w14:paraId="5B1A257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Shetland Islands Council operate inter-island air services from Tingwall airport to the some outer islands of Shetland including Fair Isle and Foula.  Flights to Fair Isle operate 6 days a week in the summer, 5 days in winter. Flights to these outer islands are often subject to disruption due to the weather.</w:t>
      </w:r>
    </w:p>
    <w:p w14:paraId="151BDEE3"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lastRenderedPageBreak/>
        <w:t>Sea</w:t>
      </w:r>
    </w:p>
    <w:p w14:paraId="694254B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has a network of ports, harbours and marinas, figure 6.3 below highlights the largest although there are piers or marinas in most communities.  Ownership varies but they are key enablers for many industries on the island such a: fishing, aquaculture, oil and gas and tourism and provide a port for our lifeline ferry services, both within the isles and to connect to the mainland.  Ports will retain their huge importance to many existing and emerging activities throughout Shetland. </w:t>
      </w:r>
    </w:p>
    <w:p w14:paraId="30B9282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Times New Roman"/>
          <w:noProof/>
          <w:sz w:val="20"/>
          <w:szCs w:val="20"/>
          <w:lang w:eastAsia="en-GB"/>
        </w:rPr>
        <w:drawing>
          <wp:anchor distT="0" distB="0" distL="114300" distR="114300" simplePos="0" relativeHeight="251659264" behindDoc="0" locked="0" layoutInCell="1" allowOverlap="1" wp14:anchorId="12CA5496" wp14:editId="771BB915">
            <wp:simplePos x="0" y="0"/>
            <wp:positionH relativeFrom="column">
              <wp:posOffset>39370</wp:posOffset>
            </wp:positionH>
            <wp:positionV relativeFrom="paragraph">
              <wp:posOffset>247650</wp:posOffset>
            </wp:positionV>
            <wp:extent cx="3963670" cy="2381250"/>
            <wp:effectExtent l="0" t="0" r="0" b="0"/>
            <wp:wrapSquare wrapText="bothSides"/>
            <wp:docPr id="68" name="Picture 1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e"/>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3963670" cy="2381250"/>
                    </a:xfrm>
                    <a:prstGeom prst="rect">
                      <a:avLst/>
                    </a:prstGeom>
                    <a:noFill/>
                  </pic:spPr>
                </pic:pic>
              </a:graphicData>
            </a:graphic>
            <wp14:sizeRelH relativeFrom="page">
              <wp14:pctWidth>0</wp14:pctWidth>
            </wp14:sizeRelH>
            <wp14:sizeRelV relativeFrom="page">
              <wp14:pctHeight>0</wp14:pctHeight>
            </wp14:sizeRelV>
          </wp:anchor>
        </w:drawing>
      </w:r>
      <w:r w:rsidRPr="004D5ACE">
        <w:rPr>
          <w:rFonts w:ascii="Calibri" w:eastAsia="Times New Roman" w:hAnsi="Calibri" w:cs="Calibri"/>
          <w:sz w:val="20"/>
          <w:szCs w:val="20"/>
        </w:rPr>
        <w:t xml:space="preserve">Figure 6.3 – Shetland’s largest port and harbours </w:t>
      </w:r>
    </w:p>
    <w:p w14:paraId="4A455B8B"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38" w:name="_Toc75356196"/>
    </w:p>
    <w:p w14:paraId="61D5D05D"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28"/>
          <w:szCs w:val="28"/>
        </w:rPr>
      </w:pPr>
      <w:r w:rsidRPr="004D5ACE">
        <w:rPr>
          <w:rFonts w:ascii="Calibri" w:eastAsia="Times New Roman" w:hAnsi="Calibri" w:cs="Calibri"/>
          <w:color w:val="006788"/>
          <w:sz w:val="32"/>
          <w:szCs w:val="32"/>
        </w:rPr>
        <w:t>Telecommunications Infrastructure</w:t>
      </w:r>
      <w:bookmarkEnd w:id="138"/>
    </w:p>
    <w:p w14:paraId="62A77D10" w14:textId="77777777" w:rsidR="00063383" w:rsidRPr="004D5ACE" w:rsidRDefault="00063383" w:rsidP="00063383">
      <w:pPr>
        <w:overflowPunct w:val="0"/>
        <w:autoSpaceDE w:val="0"/>
        <w:autoSpaceDN w:val="0"/>
        <w:adjustRightInd w:val="0"/>
        <w:spacing w:before="200" w:after="200" w:line="240" w:lineRule="auto"/>
        <w:rPr>
          <w:rFonts w:ascii="Calibri" w:eastAsia="Times New Roman" w:hAnsi="Calibri" w:cs="Calibri"/>
          <w:b/>
          <w:color w:val="00455B"/>
          <w:sz w:val="24"/>
          <w:szCs w:val="20"/>
        </w:rPr>
      </w:pPr>
      <w:r w:rsidRPr="004D5ACE">
        <w:rPr>
          <w:rFonts w:ascii="Times New Roman" w:eastAsia="Times New Roman" w:hAnsi="Times New Roman" w:cs="Calibri"/>
          <w:b/>
          <w:color w:val="00455B"/>
          <w:sz w:val="24"/>
        </w:rPr>
        <w:t>Broadband</w:t>
      </w:r>
    </w:p>
    <w:p w14:paraId="4E75C3A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Superfast and fibre coverage in Shetland is 76.6%, with 1.7% with a speed less than 2Mbps according to the Local Broadband information website.  The roll out of high speed broadband will be vital to enabling people to work </w:t>
      </w:r>
    </w:p>
    <w:p w14:paraId="16DEB1C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Scottish Government R100 programme aims to ensure that all homes and businesses in Scotland have access to broadband speeds of 30Mbps - this is behind schedule and at present only around 75% of Shetland has access to internet of this speed, while 17%</w:t>
      </w:r>
      <w:r w:rsidRPr="004D5ACE">
        <w:rPr>
          <w:rFonts w:ascii="Calibri" w:eastAsia="Times New Roman" w:hAnsi="Calibri" w:cs="Calibri"/>
          <w:sz w:val="20"/>
          <w:szCs w:val="20"/>
          <w:vertAlign w:val="superscript"/>
        </w:rPr>
        <w:footnoteReference w:id="31"/>
      </w:r>
      <w:r w:rsidRPr="004D5ACE">
        <w:rPr>
          <w:rFonts w:ascii="Calibri" w:eastAsia="Times New Roman" w:hAnsi="Calibri" w:cs="Calibri"/>
          <w:sz w:val="20"/>
          <w:szCs w:val="20"/>
        </w:rPr>
        <w:t xml:space="preserve"> of coverage in Shetland has access to speeds of less than 10Mbps, which is below the UK Government’s new legally binding Universal Service Obligation. Fibre broadband is available in some areas of the mainland, and the North Isles Fibre project has extended the Council’s fibre network to Yell and Unst for the use of public services, but significant areas of Shetland, including large parts of the mainland and the outer islands, have no access to fibre connectivity. </w:t>
      </w:r>
    </w:p>
    <w:p w14:paraId="78572BA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Vulnerability of the telecommunications infrastructure was highlighted in October 2022 when internet and phone services were cut following damage to two sub sea cables.  The incident led police to declare a major incident. </w:t>
      </w:r>
    </w:p>
    <w:p w14:paraId="4331C7DC" w14:textId="77777777" w:rsidR="00063383" w:rsidRPr="004D5ACE" w:rsidRDefault="00063383" w:rsidP="00063383">
      <w:pPr>
        <w:spacing w:after="120" w:line="264" w:lineRule="auto"/>
        <w:rPr>
          <w:rFonts w:ascii="Calibri" w:eastAsia="Times New Roman" w:hAnsi="Calibri" w:cs="Calibri"/>
          <w:sz w:val="20"/>
          <w:szCs w:val="20"/>
        </w:rPr>
      </w:pPr>
    </w:p>
    <w:p w14:paraId="67CD0CE0"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 xml:space="preserve">Mobile Voice and Broadband </w:t>
      </w:r>
    </w:p>
    <w:p w14:paraId="4073D1E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Mobile phone coverage (2G) and mobile broadband coverage (3G/4G) is patchy in Shetland.  Between the main networks, most of Shetland has 2G coverage although there are key gaps and </w:t>
      </w:r>
      <w:r w:rsidRPr="004D5ACE">
        <w:rPr>
          <w:rFonts w:ascii="Calibri" w:eastAsia="Times New Roman" w:hAnsi="Calibri" w:cs="Calibri"/>
          <w:i/>
          <w:sz w:val="20"/>
          <w:szCs w:val="20"/>
        </w:rPr>
        <w:t xml:space="preserve">NotSpots </w:t>
      </w:r>
      <w:r w:rsidRPr="004D5ACE">
        <w:rPr>
          <w:rFonts w:ascii="Calibri" w:eastAsia="Times New Roman" w:hAnsi="Calibri" w:cs="Calibri"/>
          <w:sz w:val="20"/>
          <w:szCs w:val="20"/>
        </w:rPr>
        <w:t xml:space="preserve">in the network.  Again, between the </w:t>
      </w:r>
      <w:r w:rsidRPr="004D5ACE">
        <w:rPr>
          <w:rFonts w:ascii="Calibri" w:eastAsia="Times New Roman" w:hAnsi="Calibri" w:cs="Calibri"/>
          <w:sz w:val="20"/>
          <w:szCs w:val="20"/>
        </w:rPr>
        <w:lastRenderedPageBreak/>
        <w:t xml:space="preserve">main networks, much of Shetland now has 3G coverage but with notable exceptions in the northern and outer Isles and a large number of </w:t>
      </w:r>
      <w:r w:rsidRPr="004D5ACE">
        <w:rPr>
          <w:rFonts w:ascii="Calibri" w:eastAsia="Times New Roman" w:hAnsi="Calibri" w:cs="Calibri"/>
          <w:i/>
          <w:sz w:val="20"/>
          <w:szCs w:val="20"/>
        </w:rPr>
        <w:t>NotSpots</w:t>
      </w:r>
      <w:r w:rsidRPr="004D5ACE">
        <w:rPr>
          <w:rFonts w:ascii="Calibri" w:eastAsia="Times New Roman" w:hAnsi="Calibri" w:cs="Calibri"/>
          <w:sz w:val="20"/>
          <w:szCs w:val="20"/>
        </w:rPr>
        <w:t>.  4G is increasingly available from some of the main networks for much of mainland Shetland.</w:t>
      </w:r>
    </w:p>
    <w:p w14:paraId="36496829"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39" w:name="_Toc75356197"/>
      <w:r w:rsidRPr="004D5ACE">
        <w:rPr>
          <w:rFonts w:ascii="Calibri" w:eastAsia="Times New Roman" w:hAnsi="Calibri" w:cs="Calibri"/>
          <w:color w:val="006788"/>
          <w:sz w:val="32"/>
          <w:szCs w:val="32"/>
        </w:rPr>
        <w:t>Mineral Extraction</w:t>
      </w:r>
      <w:bookmarkEnd w:id="139"/>
    </w:p>
    <w:p w14:paraId="392DB86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Quarrying, minerals and aggregates data is poorly recorded in Shetland, with little sales data available, largely for reasons of commercial confidentiality surrounding relatively small operations and the significant variability over time due to the nature of the various construction related industries and activities. </w:t>
      </w:r>
    </w:p>
    <w:p w14:paraId="2A08E4AC"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40" w:name="_Toc75356198"/>
      <w:r w:rsidRPr="004D5ACE">
        <w:rPr>
          <w:rFonts w:ascii="Calibri" w:eastAsia="Times New Roman" w:hAnsi="Calibri" w:cs="Calibri"/>
          <w:color w:val="006788"/>
          <w:sz w:val="32"/>
          <w:szCs w:val="32"/>
        </w:rPr>
        <w:t>Key Messages</w:t>
      </w:r>
      <w:bookmarkEnd w:id="140"/>
    </w:p>
    <w:p w14:paraId="3239615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 has the lowest recycling rate in Scotland, this is in part due to challenges related to its remote location. However, it also has low levels of waste going to landfill due to the Energy Recovery Plant. There will be a requirement for this to change, given the new legislation, more waste will be recycled but will require to be shipped out of Shetland and more waste will need to be imported for the energy recovery plant to operate efficiently.</w:t>
      </w:r>
    </w:p>
    <w:p w14:paraId="5E59268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Given the geography of Shetland there is a heavy reliance on the private car, air and sea transport.  Mobile voice and mobile broadband capability are improving with plans for further rollout but NotSpots remain.  Some areas of central, south and north mainland Shetland have access to fibre broadband, and the North Isles Fibre project has extended the Council’s fibre footprint to Yell and Unst for the use of public services, but there are considerable areas of Shetland which continue to have no access to superfast (30Mbps) broadband. </w:t>
      </w:r>
    </w:p>
    <w:p w14:paraId="1D2882B5" w14:textId="77777777" w:rsidR="00063383" w:rsidRPr="004D5ACE" w:rsidRDefault="00063383" w:rsidP="00063383">
      <w:pPr>
        <w:spacing w:after="120" w:line="264" w:lineRule="auto"/>
        <w:rPr>
          <w:rFonts w:ascii="Calibri" w:eastAsia="Times New Roman" w:hAnsi="Calibri" w:cs="Calibri"/>
          <w:color w:val="00455B"/>
          <w:sz w:val="18"/>
          <w:szCs w:val="18"/>
        </w:rPr>
      </w:pPr>
      <w:r w:rsidRPr="004D5ACE">
        <w:rPr>
          <w:rFonts w:ascii="Calibri" w:eastAsia="Times New Roman" w:hAnsi="Calibri" w:cs="Calibri"/>
          <w:sz w:val="20"/>
          <w:szCs w:val="20"/>
        </w:rPr>
        <w:t xml:space="preserve">The SIC Climate Change Strategy is likely to have an impact on material assets given the ambition to Transition to clean, secure and affordable energy.  This will have a direct impact on demand for infrastructure and services.  </w:t>
      </w:r>
    </w:p>
    <w:p w14:paraId="362B15EC" w14:textId="77777777" w:rsidR="00063383" w:rsidRPr="004D5ACE" w:rsidRDefault="00063383" w:rsidP="00700364">
      <w:pPr>
        <w:keepNext/>
        <w:keepLines/>
        <w:numPr>
          <w:ilvl w:val="0"/>
          <w:numId w:val="73"/>
        </w:numPr>
        <w:spacing w:before="200" w:after="200" w:line="240" w:lineRule="auto"/>
        <w:ind w:left="0" w:firstLine="0"/>
        <w:outlineLvl w:val="0"/>
        <w:rPr>
          <w:rFonts w:ascii="Calibri Light" w:eastAsia="Times New Roman" w:hAnsi="Calibri Light" w:cs="Times New Roman"/>
          <w:color w:val="006788"/>
          <w:sz w:val="32"/>
          <w:szCs w:val="32"/>
        </w:rPr>
      </w:pPr>
      <w:bookmarkStart w:id="141" w:name="_Toc75356199"/>
      <w:r w:rsidRPr="004D5ACE">
        <w:rPr>
          <w:rFonts w:ascii="Calibri" w:eastAsia="Times New Roman" w:hAnsi="Calibri" w:cs="Calibri"/>
          <w:color w:val="006788"/>
          <w:sz w:val="32"/>
          <w:szCs w:val="32"/>
        </w:rPr>
        <w:t>Topic 7: Climatic Factors</w:t>
      </w:r>
      <w:bookmarkEnd w:id="56"/>
      <w:bookmarkEnd w:id="57"/>
      <w:bookmarkEnd w:id="58"/>
      <w:bookmarkEnd w:id="141"/>
    </w:p>
    <w:p w14:paraId="2DF4D31B" w14:textId="77777777" w:rsidR="00063383" w:rsidRPr="004D5ACE" w:rsidRDefault="00063383" w:rsidP="00063383">
      <w:pPr>
        <w:spacing w:after="120" w:line="264" w:lineRule="auto"/>
        <w:rPr>
          <w:rFonts w:ascii="Calibri" w:eastAsia="Times New Roman" w:hAnsi="Calibri" w:cs="Calibri"/>
          <w:b/>
          <w:color w:val="136072"/>
          <w:sz w:val="20"/>
          <w:szCs w:val="24"/>
        </w:rPr>
      </w:pPr>
      <w:r w:rsidRPr="004D5ACE">
        <w:rPr>
          <w:rFonts w:ascii="Calibri" w:eastAsia="Times New Roman" w:hAnsi="Calibri" w:cs="Calibri"/>
          <w:b/>
          <w:color w:val="136072"/>
          <w:sz w:val="20"/>
          <w:szCs w:val="24"/>
        </w:rPr>
        <w:t xml:space="preserve">Climate change is a global issue with a strong global consensus that greenhouse gases (GHG) must be reduced in order to avoid significant adverse effects. The Scottish Government is in the process of transitioning to a net-zero emissions Scotland. The Climate Change (Emissions Reduction Targets) (Scotland) Act 2019 introduced a statutory target to reduce Scotland’s greenhouse gas emissions net-zero by 2045 at the latest. With interim targets for reduction of at least 75% lower than baseline by 2030 also set.  </w:t>
      </w:r>
    </w:p>
    <w:p w14:paraId="24537A84" w14:textId="77777777" w:rsidR="00063383" w:rsidRPr="004D5ACE" w:rsidRDefault="00063383" w:rsidP="00063383">
      <w:pPr>
        <w:spacing w:after="120" w:line="264" w:lineRule="auto"/>
        <w:rPr>
          <w:rFonts w:ascii="Calibri" w:eastAsia="Times New Roman" w:hAnsi="Calibri" w:cs="Calibri"/>
          <w:b/>
          <w:color w:val="136072"/>
          <w:sz w:val="20"/>
          <w:szCs w:val="24"/>
        </w:rPr>
      </w:pPr>
      <w:r w:rsidRPr="004D5ACE">
        <w:rPr>
          <w:rFonts w:ascii="Calibri" w:eastAsia="Times New Roman" w:hAnsi="Calibri" w:cs="Calibri"/>
          <w:b/>
          <w:color w:val="136072"/>
          <w:sz w:val="20"/>
          <w:szCs w:val="24"/>
        </w:rPr>
        <w:t xml:space="preserve">Carbon dioxide in the atmosphere is the main driver </w:t>
      </w:r>
      <w:r w:rsidRPr="004D5ACE">
        <w:rPr>
          <w:rFonts w:ascii="Calibri" w:eastAsia="Times New Roman" w:hAnsi="Calibri" w:cs="Calibri"/>
          <w:b/>
          <w:color w:val="136072"/>
          <w:sz w:val="20"/>
        </w:rPr>
        <w:t xml:space="preserve">of </w:t>
      </w:r>
      <w:r w:rsidRPr="004D5ACE">
        <w:rPr>
          <w:rFonts w:ascii="Calibri" w:eastAsia="Times New Roman" w:hAnsi="Calibri" w:cs="Calibri"/>
          <w:b/>
          <w:color w:val="1F497D"/>
          <w:sz w:val="20"/>
        </w:rPr>
        <w:t xml:space="preserve">anthropogenic </w:t>
      </w:r>
      <w:r w:rsidRPr="004D5ACE">
        <w:rPr>
          <w:rFonts w:ascii="Calibri" w:eastAsia="Times New Roman" w:hAnsi="Calibri" w:cs="Calibri"/>
          <w:b/>
          <w:color w:val="136072"/>
          <w:sz w:val="20"/>
        </w:rPr>
        <w:t>climate change and the current global average of 409.8 parts</w:t>
      </w:r>
      <w:r w:rsidRPr="004D5ACE">
        <w:rPr>
          <w:rFonts w:ascii="Calibri" w:eastAsia="Times New Roman" w:hAnsi="Calibri" w:cs="Calibri"/>
          <w:b/>
          <w:color w:val="136072"/>
          <w:sz w:val="20"/>
          <w:szCs w:val="24"/>
        </w:rPr>
        <w:t xml:space="preserve"> per million (ppm) is significantly higher than at any point in the last 800,000 years. </w:t>
      </w:r>
    </w:p>
    <w:p w14:paraId="318FED46"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b/>
          <w:color w:val="136072"/>
          <w:sz w:val="20"/>
          <w:szCs w:val="24"/>
        </w:rPr>
        <w:t>In recent years, increasing emphasis has been placed on the role of regional bodies and local government in contributing to energy efficiency improvements, and hence reductions in carbon dioxide emissions.  Scottish Ministers set year on year targets to facilitate a year on year reduction.</w:t>
      </w:r>
      <w:r w:rsidRPr="004D5ACE">
        <w:rPr>
          <w:rFonts w:ascii="Calibri" w:eastAsia="Times New Roman" w:hAnsi="Calibri" w:cs="Calibri"/>
          <w:color w:val="136072"/>
          <w:sz w:val="20"/>
          <w:szCs w:val="24"/>
        </w:rPr>
        <w:t xml:space="preserve">  </w:t>
      </w:r>
      <w:r w:rsidRPr="004D5ACE">
        <w:rPr>
          <w:rFonts w:ascii="Calibri" w:eastAsia="Times New Roman" w:hAnsi="Calibri" w:cs="Calibri"/>
          <w:sz w:val="20"/>
          <w:szCs w:val="24"/>
        </w:rPr>
        <w:t xml:space="preserve">In January 2020, the Council recognised the global climate emergency with a new strategic programme.  </w:t>
      </w:r>
    </w:p>
    <w:p w14:paraId="798E6FAB"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Two of the key projects undertaken to date are the Shetland Islands Council Net Zero Route Map</w:t>
      </w:r>
      <w:r w:rsidRPr="004D5ACE">
        <w:rPr>
          <w:rFonts w:ascii="Calibri" w:eastAsia="Times New Roman" w:hAnsi="Calibri" w:cs="Calibri"/>
          <w:sz w:val="20"/>
          <w:szCs w:val="24"/>
          <w:vertAlign w:val="superscript"/>
        </w:rPr>
        <w:footnoteReference w:id="32"/>
      </w:r>
      <w:r w:rsidRPr="004D5ACE">
        <w:rPr>
          <w:rFonts w:ascii="Calibri" w:eastAsia="Times New Roman" w:hAnsi="Calibri" w:cs="Calibri"/>
          <w:sz w:val="20"/>
          <w:szCs w:val="24"/>
        </w:rPr>
        <w:t xml:space="preserve"> and the Shetland Net Zero Route Map</w:t>
      </w:r>
      <w:r w:rsidRPr="004D5ACE">
        <w:rPr>
          <w:rFonts w:ascii="Calibri" w:eastAsia="Times New Roman" w:hAnsi="Calibri" w:cs="Calibri"/>
          <w:sz w:val="20"/>
          <w:szCs w:val="24"/>
          <w:vertAlign w:val="superscript"/>
        </w:rPr>
        <w:footnoteReference w:id="33"/>
      </w:r>
      <w:r w:rsidRPr="004D5ACE">
        <w:rPr>
          <w:rFonts w:ascii="Calibri" w:eastAsia="Times New Roman" w:hAnsi="Calibri" w:cs="Calibri"/>
          <w:sz w:val="20"/>
          <w:szCs w:val="24"/>
        </w:rPr>
        <w:t xml:space="preserve">. These reports provide a framework and plan for how and when Shetland will reach net zero.  </w:t>
      </w:r>
    </w:p>
    <w:p w14:paraId="685ED9C5" w14:textId="77777777" w:rsidR="00063383" w:rsidRPr="004D5ACE" w:rsidRDefault="00063383" w:rsidP="00063383">
      <w:pPr>
        <w:spacing w:after="120" w:line="264" w:lineRule="auto"/>
        <w:rPr>
          <w:rFonts w:ascii="Calibri" w:eastAsia="Times New Roman" w:hAnsi="Calibri" w:cs="Calibri"/>
          <w:sz w:val="20"/>
          <w:szCs w:val="24"/>
        </w:rPr>
      </w:pPr>
    </w:p>
    <w:p w14:paraId="19D55514" w14:textId="77777777" w:rsidR="00063383" w:rsidRPr="004D5ACE" w:rsidRDefault="00063383" w:rsidP="00700364">
      <w:pPr>
        <w:keepNext/>
        <w:keepLines/>
        <w:numPr>
          <w:ilvl w:val="0"/>
          <w:numId w:val="73"/>
        </w:numPr>
        <w:spacing w:before="320" w:after="0" w:line="240" w:lineRule="auto"/>
        <w:ind w:left="0" w:firstLine="0"/>
        <w:outlineLvl w:val="0"/>
        <w:rPr>
          <w:rFonts w:ascii="Calibri Light" w:eastAsia="Times New Roman" w:hAnsi="Calibri Light" w:cs="Times New Roman"/>
          <w:color w:val="006788"/>
          <w:sz w:val="32"/>
          <w:szCs w:val="32"/>
        </w:rPr>
      </w:pPr>
      <w:r w:rsidRPr="004D5ACE">
        <w:rPr>
          <w:rFonts w:ascii="Calibri Light" w:eastAsia="Times New Roman" w:hAnsi="Calibri Light" w:cs="Times New Roman"/>
          <w:color w:val="006788"/>
          <w:sz w:val="32"/>
          <w:szCs w:val="32"/>
        </w:rPr>
        <w:lastRenderedPageBreak/>
        <w:t>Current Sources of emissions in Shetland</w:t>
      </w:r>
    </w:p>
    <w:p w14:paraId="282D9312" w14:textId="77777777" w:rsidR="00063383" w:rsidRPr="004D5ACE" w:rsidRDefault="00063383" w:rsidP="00063383">
      <w:pPr>
        <w:keepNext/>
        <w:spacing w:after="120" w:line="264" w:lineRule="auto"/>
        <w:rPr>
          <w:rFonts w:ascii="Calibri" w:eastAsia="Times New Roman" w:hAnsi="Calibri" w:cs="Times New Roman"/>
          <w:sz w:val="20"/>
          <w:szCs w:val="20"/>
        </w:rPr>
      </w:pPr>
      <w:r w:rsidRPr="004D5ACE">
        <w:rPr>
          <w:rFonts w:ascii="Calibri" w:eastAsia="Times New Roman" w:hAnsi="Calibri" w:cs="Times New Roman"/>
          <w:noProof/>
          <w:sz w:val="20"/>
          <w:szCs w:val="20"/>
          <w:lang w:eastAsia="en-GB"/>
        </w:rPr>
        <w:drawing>
          <wp:inline distT="0" distB="0" distL="0" distR="0" wp14:anchorId="7D985C7A" wp14:editId="5920AC48">
            <wp:extent cx="4152900" cy="3724275"/>
            <wp:effectExtent l="0" t="0" r="0" b="9525"/>
            <wp:docPr id="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2">
                      <a:extLst>
                        <a:ext uri="{28A0092B-C50C-407E-A947-70E740481C1C}">
                          <a14:useLocalDpi xmlns:a14="http://schemas.microsoft.com/office/drawing/2010/main" val="0"/>
                        </a:ext>
                      </a:extLst>
                    </a:blip>
                    <a:srcRect l="25810" t="15047" r="30717" b="13068"/>
                    <a:stretch>
                      <a:fillRect/>
                    </a:stretch>
                  </pic:blipFill>
                  <pic:spPr bwMode="auto">
                    <a:xfrm>
                      <a:off x="0" y="0"/>
                      <a:ext cx="4152900" cy="3724275"/>
                    </a:xfrm>
                    <a:prstGeom prst="rect">
                      <a:avLst/>
                    </a:prstGeom>
                    <a:noFill/>
                    <a:ln>
                      <a:noFill/>
                    </a:ln>
                  </pic:spPr>
                </pic:pic>
              </a:graphicData>
            </a:graphic>
          </wp:inline>
        </w:drawing>
      </w:r>
    </w:p>
    <w:p w14:paraId="776FD2DB" w14:textId="77777777" w:rsidR="00063383" w:rsidRPr="004D5ACE" w:rsidRDefault="00063383" w:rsidP="00063383">
      <w:pPr>
        <w:spacing w:after="120" w:line="288" w:lineRule="auto"/>
        <w:rPr>
          <w:rFonts w:ascii="Calibri" w:eastAsia="Times New Roman" w:hAnsi="Calibri" w:cs="Calibri"/>
          <w:bCs/>
          <w:sz w:val="20"/>
          <w:szCs w:val="24"/>
        </w:rPr>
      </w:pPr>
      <w:r w:rsidRPr="004D5ACE">
        <w:rPr>
          <w:rFonts w:ascii="Calibri" w:eastAsia="Times New Roman" w:hAnsi="Calibri" w:cs="Calibri"/>
          <w:bCs/>
          <w:sz w:val="20"/>
          <w:szCs w:val="24"/>
        </w:rPr>
        <w:t xml:space="preserve">Figure </w:t>
      </w:r>
      <w:r w:rsidRPr="004D5ACE">
        <w:rPr>
          <w:rFonts w:ascii="Calibri" w:eastAsia="Times New Roman" w:hAnsi="Calibri" w:cs="Times New Roman"/>
          <w:sz w:val="20"/>
          <w:szCs w:val="20"/>
        </w:rPr>
        <w:fldChar w:fldCharType="begin"/>
      </w:r>
      <w:r w:rsidRPr="004D5ACE">
        <w:rPr>
          <w:rFonts w:ascii="Calibri" w:eastAsia="Times New Roman" w:hAnsi="Calibri" w:cs="Calibri"/>
          <w:bCs/>
          <w:sz w:val="20"/>
          <w:szCs w:val="24"/>
        </w:rPr>
        <w:instrText xml:space="preserve"> SEQ Figure \* ARABIC </w:instrText>
      </w:r>
      <w:r w:rsidRPr="004D5ACE">
        <w:rPr>
          <w:rFonts w:ascii="Calibri" w:eastAsia="Times New Roman" w:hAnsi="Calibri" w:cs="Times New Roman"/>
          <w:sz w:val="20"/>
          <w:szCs w:val="20"/>
        </w:rPr>
        <w:fldChar w:fldCharType="separate"/>
      </w:r>
      <w:r w:rsidRPr="004D5ACE">
        <w:rPr>
          <w:rFonts w:ascii="Calibri" w:eastAsia="Times New Roman" w:hAnsi="Calibri" w:cs="Calibri"/>
          <w:bCs/>
          <w:sz w:val="20"/>
          <w:szCs w:val="24"/>
        </w:rPr>
        <w:t>3</w:t>
      </w:r>
      <w:r w:rsidRPr="004D5ACE">
        <w:rPr>
          <w:rFonts w:ascii="Calibri" w:eastAsia="Times New Roman" w:hAnsi="Calibri" w:cs="Times New Roman"/>
          <w:sz w:val="20"/>
          <w:szCs w:val="20"/>
        </w:rPr>
        <w:fldChar w:fldCharType="end"/>
      </w:r>
      <w:r w:rsidRPr="004D5ACE">
        <w:rPr>
          <w:rFonts w:ascii="Calibri" w:eastAsia="Times New Roman" w:hAnsi="Calibri" w:cs="Calibri"/>
          <w:sz w:val="20"/>
          <w:szCs w:val="24"/>
        </w:rPr>
        <w:t>.</w:t>
      </w:r>
      <w:r w:rsidRPr="004D5ACE">
        <w:rPr>
          <w:rFonts w:ascii="Calibri" w:eastAsia="Times New Roman" w:hAnsi="Calibri" w:cs="Calibri"/>
          <w:bCs/>
          <w:sz w:val="20"/>
          <w:szCs w:val="24"/>
        </w:rPr>
        <w:t xml:space="preserve"> current emissions in shetland 2019, source shetland net zero route map https://www.shetland.gov.uk/downloads/file/6460/shetland-net-zero-route-map</w:t>
      </w:r>
    </w:p>
    <w:p w14:paraId="17F91A0A" w14:textId="77777777" w:rsidR="00063383" w:rsidRPr="004D5ACE" w:rsidRDefault="00063383" w:rsidP="00063383">
      <w:pPr>
        <w:spacing w:after="120" w:line="264" w:lineRule="auto"/>
        <w:rPr>
          <w:rFonts w:ascii="Calibri" w:eastAsia="Times New Roman" w:hAnsi="Calibri" w:cs="Times New Roman"/>
          <w:sz w:val="20"/>
          <w:szCs w:val="20"/>
        </w:rPr>
      </w:pPr>
      <w:r w:rsidRPr="004D5ACE">
        <w:rPr>
          <w:rFonts w:ascii="Calibri" w:eastAsia="Times New Roman" w:hAnsi="Calibri" w:cs="Calibri"/>
          <w:b/>
          <w:sz w:val="20"/>
          <w:szCs w:val="24"/>
        </w:rPr>
        <w:t>Figure 3</w:t>
      </w:r>
      <w:r w:rsidRPr="004D5ACE">
        <w:rPr>
          <w:rFonts w:ascii="Calibri" w:eastAsia="Times New Roman" w:hAnsi="Calibri" w:cs="Calibri"/>
          <w:sz w:val="20"/>
          <w:szCs w:val="24"/>
        </w:rPr>
        <w:t xml:space="preserve"> above highlights emissions by sector and fuel type or other emission source.  The emissions profile for Shetland is highly unusual.  Whereas for most Local Authorities, </w:t>
      </w:r>
      <w:r w:rsidRPr="004D5ACE">
        <w:rPr>
          <w:rFonts w:ascii="Calibri" w:eastAsia="Times New Roman" w:hAnsi="Calibri" w:cs="Times New Roman"/>
          <w:sz w:val="20"/>
          <w:szCs w:val="20"/>
        </w:rPr>
        <w:t xml:space="preserve">emissions are dominated by energy use in buildings and road transport, in Shetland some of the largest sources of emissions are from land use, energy industries, and agriculture. </w:t>
      </w:r>
    </w:p>
    <w:p w14:paraId="4A68BC7C" w14:textId="77777777" w:rsidR="00063383" w:rsidRPr="004D5ACE" w:rsidRDefault="00063383" w:rsidP="00063383">
      <w:pPr>
        <w:spacing w:after="120" w:line="264" w:lineRule="auto"/>
        <w:rPr>
          <w:rFonts w:ascii="Calibri" w:eastAsia="Times New Roman" w:hAnsi="Calibri" w:cs="Times New Roman"/>
          <w:sz w:val="20"/>
          <w:szCs w:val="20"/>
        </w:rPr>
      </w:pPr>
      <w:r w:rsidRPr="004D5ACE">
        <w:rPr>
          <w:rFonts w:ascii="Calibri" w:eastAsia="Times New Roman" w:hAnsi="Calibri" w:cs="Times New Roman"/>
          <w:sz w:val="20"/>
          <w:szCs w:val="20"/>
        </w:rPr>
        <w:t xml:space="preserve">The GHG emissions baseline is intended to highlight the scale of impact from different sectors and sources of emissions. It is important to understand that the relative scale of emissions does not necessarily mean that a sector is less efficient or inherently more polluting than any of the others. There are various complex factors at play, most notably: </w:t>
      </w:r>
    </w:p>
    <w:p w14:paraId="2F13CC7F" w14:textId="77777777" w:rsidR="00063383" w:rsidRPr="004D5ACE" w:rsidRDefault="00063383" w:rsidP="00700364">
      <w:pPr>
        <w:numPr>
          <w:ilvl w:val="0"/>
          <w:numId w:val="91"/>
        </w:numPr>
        <w:spacing w:after="120" w:line="264" w:lineRule="auto"/>
        <w:contextualSpacing/>
        <w:rPr>
          <w:rFonts w:ascii="Calibri" w:eastAsia="Times New Roman" w:hAnsi="Calibri" w:cs="Calibri"/>
          <w:color w:val="136072"/>
          <w:sz w:val="20"/>
          <w:szCs w:val="24"/>
        </w:rPr>
      </w:pPr>
      <w:r w:rsidRPr="004D5ACE">
        <w:rPr>
          <w:rFonts w:ascii="Calibri" w:eastAsia="Times New Roman" w:hAnsi="Calibri" w:cs="Times New Roman"/>
          <w:sz w:val="20"/>
          <w:szCs w:val="20"/>
        </w:rPr>
        <w:t>The rural setting and geography – emissions from buildings and road transport would be comparatively higher if the area was more densely populated, whereas emissions from marine vessels would be lower if it was in a landlocked setting</w:t>
      </w:r>
    </w:p>
    <w:p w14:paraId="2598E9BF" w14:textId="77777777" w:rsidR="00063383" w:rsidRPr="004D5ACE" w:rsidRDefault="00063383" w:rsidP="00700364">
      <w:pPr>
        <w:numPr>
          <w:ilvl w:val="0"/>
          <w:numId w:val="91"/>
        </w:numPr>
        <w:spacing w:after="120" w:line="264" w:lineRule="auto"/>
        <w:contextualSpacing/>
        <w:rPr>
          <w:rFonts w:ascii="Calibri" w:eastAsia="Times New Roman" w:hAnsi="Calibri" w:cs="Calibri"/>
          <w:color w:val="136072"/>
          <w:sz w:val="20"/>
          <w:szCs w:val="24"/>
        </w:rPr>
      </w:pPr>
      <w:r w:rsidRPr="004D5ACE">
        <w:rPr>
          <w:rFonts w:ascii="Calibri" w:eastAsia="Times New Roman" w:hAnsi="Calibri" w:cs="Times New Roman"/>
          <w:sz w:val="20"/>
          <w:szCs w:val="20"/>
        </w:rPr>
        <w:t xml:space="preserve">The nature of Shetland’s economy – with oil and gas and agriculture being some of the key sectors </w:t>
      </w:r>
    </w:p>
    <w:p w14:paraId="764C1468" w14:textId="77777777" w:rsidR="00063383" w:rsidRPr="004D5ACE" w:rsidRDefault="00063383" w:rsidP="00700364">
      <w:pPr>
        <w:numPr>
          <w:ilvl w:val="0"/>
          <w:numId w:val="91"/>
        </w:numPr>
        <w:spacing w:after="120" w:line="264" w:lineRule="auto"/>
        <w:contextualSpacing/>
        <w:rPr>
          <w:rFonts w:ascii="Calibri" w:eastAsia="Times New Roman" w:hAnsi="Calibri" w:cs="Calibri"/>
          <w:color w:val="136072"/>
          <w:sz w:val="20"/>
          <w:szCs w:val="24"/>
        </w:rPr>
      </w:pPr>
      <w:r w:rsidRPr="004D5ACE">
        <w:rPr>
          <w:rFonts w:ascii="Calibri" w:eastAsia="Times New Roman" w:hAnsi="Calibri" w:cs="Times New Roman"/>
          <w:sz w:val="20"/>
          <w:szCs w:val="20"/>
        </w:rPr>
        <w:t>The underlying geology and soil conditions – available data suggests that the single largest source of emissions is associated with the historic drainage of peat bogs, which continue to emit GHGs over long timescales</w:t>
      </w:r>
    </w:p>
    <w:p w14:paraId="5FB7D9AF" w14:textId="77777777" w:rsidR="00063383" w:rsidRPr="004D5ACE" w:rsidRDefault="00063383" w:rsidP="00063383">
      <w:pPr>
        <w:spacing w:after="200" w:line="264" w:lineRule="auto"/>
        <w:rPr>
          <w:rFonts w:ascii="Calibri" w:eastAsia="Times New Roman" w:hAnsi="Calibri" w:cs="Calibri"/>
          <w:sz w:val="20"/>
          <w:szCs w:val="24"/>
        </w:rPr>
      </w:pPr>
      <w:r w:rsidRPr="004D5ACE">
        <w:rPr>
          <w:rFonts w:ascii="Calibri" w:eastAsia="Times New Roman" w:hAnsi="Calibri" w:cs="Calibri"/>
          <w:sz w:val="20"/>
          <w:szCs w:val="24"/>
        </w:rPr>
        <w:t>Scotland has a temperate maritime climate with generally cool summers, mild winters and rainfall spread throughout the year. There is variation between regions and seasons due to a range of factors, including latitude, distance from the sea, prevailing winds, ocean currents and altitude.</w:t>
      </w:r>
    </w:p>
    <w:p w14:paraId="2B26EAD0"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0"/>
        </w:rPr>
        <w:t>Shetland experiences weather similar to that of the Faroe Islands or Southern Norway, although, due to the Gulf Stream it is warmer than other areas on similar latitudes. Shetland experiences long cool winters and short mild summers. The general character of the climate is windy and cloudy, with an average wind speed of force 4 and with around 1,100 hours of sunshine per year. There are also big differences in day length with almost 19 hours between sunrise and sunset in summer but less than 6 in winter.</w:t>
      </w:r>
    </w:p>
    <w:p w14:paraId="0F0AF80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climate is changing mainly due to anthropogenic reasons in Scotland (and globally), this is likely to continue in the future due to global emissions of greenhouse gases.  Over the last 100 years it has become warmer, with drier summers, wetter winters and more frequent heavy rainfall.  It is predicted that </w:t>
      </w:r>
      <w:r w:rsidRPr="004D5ACE">
        <w:rPr>
          <w:rFonts w:ascii="Calibri" w:eastAsia="Times New Roman" w:hAnsi="Calibri" w:cs="Calibri"/>
          <w:sz w:val="20"/>
          <w:szCs w:val="20"/>
        </w:rPr>
        <w:lastRenderedPageBreak/>
        <w:t>over the next few decades Scotland and the UK will in general experience milder wetter winters and hotter drier summers.</w:t>
      </w:r>
    </w:p>
    <w:p w14:paraId="32DA869A"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42" w:name="_Toc501435797"/>
      <w:bookmarkStart w:id="143" w:name="_Toc495316909"/>
      <w:bookmarkStart w:id="144" w:name="_Toc75356200"/>
      <w:r w:rsidRPr="004D5ACE">
        <w:rPr>
          <w:rFonts w:ascii="Calibri" w:eastAsia="Times New Roman" w:hAnsi="Calibri" w:cs="Calibri"/>
          <w:color w:val="006788"/>
          <w:sz w:val="32"/>
          <w:szCs w:val="32"/>
        </w:rPr>
        <w:t>Historic Trends</w:t>
      </w:r>
      <w:bookmarkEnd w:id="142"/>
      <w:bookmarkEnd w:id="143"/>
      <w:r w:rsidRPr="004D5ACE">
        <w:rPr>
          <w:rFonts w:ascii="Calibri" w:eastAsia="Times New Roman" w:hAnsi="Calibri" w:cs="Calibri"/>
          <w:color w:val="006788"/>
          <w:sz w:val="32"/>
          <w:szCs w:val="32"/>
        </w:rPr>
        <w:t xml:space="preserve"> and Future Predictions</w:t>
      </w:r>
      <w:bookmarkEnd w:id="144"/>
    </w:p>
    <w:p w14:paraId="046A9C2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impacts of climate change are already being seen in Scotland with trends showing an increase in minimum and maximum temperatures and rainfall and a reduction in the number of days of frost and snow cover.</w:t>
      </w:r>
    </w:p>
    <w:p w14:paraId="08F59F0C"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bookmarkStart w:id="145" w:name="_Toc501435798"/>
      <w:bookmarkStart w:id="146" w:name="_Toc495316910"/>
      <w:r w:rsidRPr="004D5ACE">
        <w:rPr>
          <w:rFonts w:ascii="Times New Roman" w:eastAsia="Times New Roman" w:hAnsi="Times New Roman" w:cs="Calibri"/>
          <w:b/>
          <w:color w:val="00455B"/>
          <w:sz w:val="24"/>
        </w:rPr>
        <w:t>Temperature</w:t>
      </w:r>
      <w:bookmarkEnd w:id="145"/>
      <w:bookmarkEnd w:id="146"/>
    </w:p>
    <w:p w14:paraId="51E35425"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In Northern Scotland the northern Outer Hebrides, Shetland and Orkney are warming at a similar level in all seasons, although Orkney has warmed slightly less in winter and Shetland less in summer. </w:t>
      </w:r>
    </w:p>
    <w:p w14:paraId="191FDF8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temperature in Shetland typically varies between 3</w:t>
      </w:r>
      <w:r w:rsidRPr="004D5ACE">
        <w:rPr>
          <w:rFonts w:ascii="Calibri" w:eastAsia="Times New Roman" w:hAnsi="Calibri" w:cs="Calibri"/>
          <w:sz w:val="20"/>
          <w:szCs w:val="20"/>
          <w:vertAlign w:val="superscript"/>
        </w:rPr>
        <w:t>o</w:t>
      </w:r>
      <w:r w:rsidRPr="004D5ACE">
        <w:rPr>
          <w:rFonts w:ascii="Calibri" w:eastAsia="Times New Roman" w:hAnsi="Calibri" w:cs="Calibri"/>
          <w:sz w:val="20"/>
          <w:szCs w:val="20"/>
        </w:rPr>
        <w:t>C and 15</w:t>
      </w:r>
      <w:r w:rsidRPr="004D5ACE">
        <w:rPr>
          <w:rFonts w:ascii="Calibri" w:eastAsia="Times New Roman" w:hAnsi="Calibri" w:cs="Calibri"/>
          <w:sz w:val="20"/>
          <w:szCs w:val="20"/>
          <w:vertAlign w:val="superscript"/>
        </w:rPr>
        <w:t xml:space="preserve"> o</w:t>
      </w:r>
      <w:r w:rsidRPr="004D5ACE">
        <w:rPr>
          <w:rFonts w:ascii="Calibri" w:eastAsia="Times New Roman" w:hAnsi="Calibri" w:cs="Calibri"/>
          <w:sz w:val="20"/>
          <w:szCs w:val="20"/>
        </w:rPr>
        <w:t>C with hottest temperature of the last 30 years being 23.4</w:t>
      </w:r>
      <w:r w:rsidRPr="004D5ACE">
        <w:rPr>
          <w:rFonts w:ascii="Calibri" w:eastAsia="Times New Roman" w:hAnsi="Calibri" w:cs="Calibri"/>
          <w:sz w:val="20"/>
          <w:szCs w:val="20"/>
          <w:vertAlign w:val="superscript"/>
        </w:rPr>
        <w:t>o</w:t>
      </w:r>
      <w:r w:rsidRPr="004D5ACE">
        <w:rPr>
          <w:rFonts w:ascii="Calibri" w:eastAsia="Times New Roman" w:hAnsi="Calibri" w:cs="Calibri"/>
          <w:sz w:val="20"/>
          <w:szCs w:val="20"/>
        </w:rPr>
        <w:t xml:space="preserve">C.  </w:t>
      </w:r>
      <w:r w:rsidRPr="004D5ACE">
        <w:rPr>
          <w:rFonts w:ascii="Calibri" w:eastAsia="Times New Roman" w:hAnsi="Calibri" w:cs="Calibri"/>
          <w:b/>
          <w:i/>
          <w:sz w:val="20"/>
          <w:szCs w:val="20"/>
        </w:rPr>
        <w:t>Figure 7.1</w:t>
      </w:r>
      <w:r w:rsidRPr="004D5ACE">
        <w:rPr>
          <w:rFonts w:ascii="Calibri" w:eastAsia="Times New Roman" w:hAnsi="Calibri" w:cs="Calibri"/>
          <w:sz w:val="20"/>
          <w:szCs w:val="20"/>
        </w:rPr>
        <w:t xml:space="preserve"> below shows the yearly average maximum temperatures for Lerwick, North Scotland, Scotland and the UK over different time periods.</w:t>
      </w:r>
    </w:p>
    <w:p w14:paraId="76CF91A3"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47" w:name="_Toc75356201"/>
      <w:bookmarkStart w:id="148" w:name="_Toc501435905"/>
      <w:bookmarkStart w:id="149" w:name="_Toc495317921"/>
      <w:bookmarkStart w:id="150" w:name="_Toc495316911"/>
      <w:r w:rsidRPr="004D5ACE">
        <w:rPr>
          <w:rFonts w:ascii="Calibri" w:eastAsia="Times New Roman" w:hAnsi="Calibri" w:cs="Calibri"/>
          <w:color w:val="20A3C2"/>
          <w:sz w:val="28"/>
          <w:szCs w:val="28"/>
        </w:rPr>
        <w:t>Figure 7.1 – Yearly Maximum Average Temperatures</w:t>
      </w:r>
      <w:bookmarkEnd w:id="147"/>
      <w:bookmarkEnd w:id="148"/>
      <w:bookmarkEnd w:id="149"/>
      <w:bookmarkEnd w:id="150"/>
      <w:r w:rsidRPr="004D5ACE">
        <w:rPr>
          <w:rFonts w:ascii="Calibri" w:eastAsia="Times New Roman" w:hAnsi="Calibri" w:cs="Calibri"/>
          <w:color w:val="20A3C2"/>
          <w:sz w:val="28"/>
          <w:szCs w:val="28"/>
        </w:rPr>
        <w:t xml:space="preserve"> </w:t>
      </w:r>
    </w:p>
    <w:p w14:paraId="1413189F"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557E18A7" wp14:editId="618497FB">
            <wp:extent cx="4219575" cy="2533650"/>
            <wp:effectExtent l="0" t="0" r="9525" b="0"/>
            <wp:docPr id="5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p w14:paraId="3BA44FB9" w14:textId="77777777" w:rsidR="00063383" w:rsidRPr="004D5ACE" w:rsidRDefault="00063383" w:rsidP="00063383">
      <w:pPr>
        <w:spacing w:after="120" w:line="240" w:lineRule="auto"/>
        <w:rPr>
          <w:rFonts w:ascii="Calibri" w:eastAsia="Calibri" w:hAnsi="Calibri" w:cs="Calibri"/>
          <w:i/>
          <w:color w:val="00455B"/>
          <w:sz w:val="20"/>
          <w:szCs w:val="20"/>
        </w:rPr>
      </w:pPr>
      <w:r w:rsidRPr="004D5ACE">
        <w:rPr>
          <w:rFonts w:ascii="Calibri" w:eastAsia="Calibri" w:hAnsi="Calibri" w:cs="Calibri"/>
          <w:i/>
          <w:color w:val="00455B"/>
          <w:sz w:val="20"/>
          <w:szCs w:val="20"/>
        </w:rPr>
        <w:t>Source: MetOffice. Contains public sector information licensed under the Open Government Licence v3.0. (Lerwick data only available for 1981-2010)</w:t>
      </w:r>
    </w:p>
    <w:p w14:paraId="29933C62" w14:textId="77777777" w:rsidR="00063383" w:rsidRPr="004D5ACE" w:rsidRDefault="00063383" w:rsidP="00063383">
      <w:pPr>
        <w:spacing w:after="120" w:line="264" w:lineRule="auto"/>
        <w:rPr>
          <w:rFonts w:ascii="Calibri" w:eastAsia="Times New Roman" w:hAnsi="Calibri" w:cs="Times New Roman"/>
          <w:sz w:val="20"/>
          <w:szCs w:val="20"/>
        </w:rPr>
      </w:pPr>
      <w:r w:rsidRPr="004D5ACE">
        <w:rPr>
          <w:rFonts w:ascii="Calibri" w:eastAsia="Times New Roman" w:hAnsi="Calibri" w:cs="Calibri"/>
          <w:sz w:val="20"/>
          <w:szCs w:val="20"/>
        </w:rPr>
        <w:t>Average yearly temperatures have increased in all areas over the time period.  The highest increase is for the UK average with a rise of 0.6°C since 1961, 0.5°C in Scotland and 0.4°C in North Scotland. Although even in a high emissions scenario with 4</w:t>
      </w:r>
      <w:r w:rsidRPr="004D5ACE">
        <w:rPr>
          <w:rFonts w:ascii="Calibri" w:eastAsia="Times New Roman" w:hAnsi="Calibri" w:cs="Calibri"/>
          <w:sz w:val="20"/>
          <w:szCs w:val="20"/>
          <w:vertAlign w:val="superscript"/>
        </w:rPr>
        <w:t>o</w:t>
      </w:r>
      <w:r w:rsidRPr="004D5ACE">
        <w:rPr>
          <w:rFonts w:ascii="Calibri" w:eastAsia="Times New Roman" w:hAnsi="Calibri" w:cs="Calibri"/>
          <w:sz w:val="20"/>
          <w:szCs w:val="20"/>
        </w:rPr>
        <w:t>C rise in global temperatures, it is unlikely that the temperature in Shetland would exceed 25</w:t>
      </w:r>
      <w:r w:rsidRPr="004D5ACE">
        <w:rPr>
          <w:rFonts w:ascii="Calibri" w:eastAsia="Times New Roman" w:hAnsi="Calibri" w:cs="Calibri"/>
          <w:sz w:val="20"/>
          <w:szCs w:val="20"/>
          <w:vertAlign w:val="superscript"/>
        </w:rPr>
        <w:t>o</w:t>
      </w:r>
      <w:r w:rsidRPr="004D5ACE">
        <w:rPr>
          <w:rFonts w:ascii="Calibri" w:eastAsia="Times New Roman" w:hAnsi="Calibri" w:cs="Calibri"/>
          <w:sz w:val="20"/>
          <w:szCs w:val="20"/>
        </w:rPr>
        <w:t xml:space="preserve">C.  </w:t>
      </w:r>
    </w:p>
    <w:p w14:paraId="10803CB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b/>
          <w:i/>
          <w:sz w:val="20"/>
          <w:szCs w:val="20"/>
        </w:rPr>
        <w:t xml:space="preserve">Figure 7.2 </w:t>
      </w:r>
      <w:r w:rsidRPr="004D5ACE">
        <w:rPr>
          <w:rFonts w:ascii="Calibri" w:eastAsia="Times New Roman" w:hAnsi="Calibri" w:cs="Calibri"/>
          <w:sz w:val="20"/>
          <w:szCs w:val="20"/>
        </w:rPr>
        <w:t xml:space="preserve">provides information on average monthly temperatures for Shetland and for North Scotland from 1981-2010. The average minimum monthly temperature in Shetland is warmer then the north of Scotland due to the maritime influence and shows less variation overall than other areas of the UK. </w:t>
      </w:r>
    </w:p>
    <w:p w14:paraId="22A60C67" w14:textId="77777777" w:rsidR="00063383" w:rsidRPr="004D5ACE" w:rsidRDefault="00063383" w:rsidP="00063383">
      <w:pPr>
        <w:keepNext/>
        <w:keepLines/>
        <w:spacing w:before="80" w:line="240" w:lineRule="auto"/>
        <w:outlineLvl w:val="1"/>
        <w:rPr>
          <w:rFonts w:ascii="Calibri" w:eastAsia="Times New Roman" w:hAnsi="Calibri" w:cs="Calibri"/>
          <w:color w:val="20A3C2"/>
          <w:sz w:val="28"/>
          <w:szCs w:val="28"/>
        </w:rPr>
      </w:pPr>
      <w:bookmarkStart w:id="151" w:name="_Toc75356202"/>
      <w:bookmarkStart w:id="152" w:name="_Toc501435906"/>
      <w:bookmarkStart w:id="153" w:name="_Toc495317922"/>
      <w:bookmarkStart w:id="154" w:name="_Toc495316912"/>
      <w:r w:rsidRPr="004D5ACE">
        <w:rPr>
          <w:rFonts w:ascii="Calibri" w:eastAsia="Times New Roman" w:hAnsi="Calibri" w:cs="Calibri"/>
          <w:color w:val="20A3C2"/>
          <w:sz w:val="28"/>
          <w:szCs w:val="28"/>
        </w:rPr>
        <w:lastRenderedPageBreak/>
        <w:t>Figure 7.2 – Average maximum and minimum monthly temperatures 1981-2010</w:t>
      </w:r>
      <w:bookmarkEnd w:id="151"/>
      <w:bookmarkEnd w:id="152"/>
      <w:bookmarkEnd w:id="153"/>
      <w:bookmarkEnd w:id="154"/>
    </w:p>
    <w:p w14:paraId="57368FAD"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36C765CE" wp14:editId="1A995FB6">
            <wp:extent cx="4219575" cy="2533650"/>
            <wp:effectExtent l="0" t="0" r="9525" b="0"/>
            <wp:docPr id="57"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p w14:paraId="6332CBE4" w14:textId="77777777" w:rsidR="00063383" w:rsidRPr="004D5ACE" w:rsidRDefault="00063383" w:rsidP="00063383">
      <w:pPr>
        <w:spacing w:after="120" w:line="240" w:lineRule="auto"/>
        <w:rPr>
          <w:rFonts w:ascii="Calibri" w:eastAsia="Calibri" w:hAnsi="Calibri" w:cs="Calibri"/>
          <w:i/>
          <w:color w:val="00455B"/>
          <w:sz w:val="20"/>
          <w:szCs w:val="20"/>
        </w:rPr>
      </w:pPr>
      <w:bookmarkStart w:id="155" w:name="_Toc501435799"/>
      <w:r w:rsidRPr="004D5ACE">
        <w:rPr>
          <w:rFonts w:ascii="Calibri" w:eastAsia="Calibri" w:hAnsi="Calibri" w:cs="Calibri"/>
          <w:i/>
          <w:color w:val="00455B"/>
          <w:sz w:val="20"/>
          <w:szCs w:val="20"/>
        </w:rPr>
        <w:t>Source: MetOffice. Contains public sector information licensed under the Open Government Licence v3.0. (Lerwick data only available for 1981-2010)</w:t>
      </w:r>
    </w:p>
    <w:p w14:paraId="2EC4E72F"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Times New Roman"/>
          <w:b/>
          <w:color w:val="00455B"/>
          <w:sz w:val="24"/>
        </w:rPr>
      </w:pPr>
    </w:p>
    <w:p w14:paraId="52E5CB7E"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Precipitation</w:t>
      </w:r>
      <w:bookmarkEnd w:id="155"/>
    </w:p>
    <w:p w14:paraId="54BC7D4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average annual rainfall for Shetland (Lerwick weather station) is 1256.8mm for the period 1981-2010; data for previous time periods is not available at the local level.  This is lower than the Scottish average.  </w:t>
      </w:r>
      <w:r w:rsidRPr="004D5ACE">
        <w:rPr>
          <w:rFonts w:ascii="Calibri" w:eastAsia="Times New Roman" w:hAnsi="Calibri" w:cs="Calibri"/>
          <w:b/>
          <w:i/>
          <w:sz w:val="20"/>
          <w:szCs w:val="20"/>
        </w:rPr>
        <w:t>Figure 7.3</w:t>
      </w:r>
      <w:r w:rsidRPr="004D5ACE">
        <w:rPr>
          <w:rFonts w:ascii="Calibri" w:eastAsia="Times New Roman" w:hAnsi="Calibri" w:cs="Calibri"/>
          <w:sz w:val="20"/>
          <w:szCs w:val="20"/>
        </w:rPr>
        <w:t xml:space="preserve"> shows yearly average rainfall for Lerwick, North Scotland, Scotland and the UK over different time periods.  Average annual rainfall has increased in all areas over the time period.  Scotland and North Scotland have both experienced an increase in rainfall of 6.7% while in the rest of the UK the average increase is 4.9%.</w:t>
      </w:r>
    </w:p>
    <w:p w14:paraId="5E20260D" w14:textId="77777777" w:rsidR="00063383" w:rsidRPr="004D5ACE" w:rsidRDefault="00063383" w:rsidP="00063383">
      <w:pPr>
        <w:keepNext/>
        <w:keepLines/>
        <w:spacing w:before="200" w:after="200" w:line="240" w:lineRule="auto"/>
        <w:outlineLvl w:val="1"/>
        <w:rPr>
          <w:rFonts w:ascii="Calibri" w:eastAsia="Times New Roman" w:hAnsi="Calibri" w:cs="Calibri"/>
          <w:color w:val="20A3C2"/>
          <w:sz w:val="28"/>
          <w:szCs w:val="28"/>
        </w:rPr>
      </w:pPr>
      <w:bookmarkStart w:id="156" w:name="_Toc75356203"/>
      <w:r w:rsidRPr="004D5ACE">
        <w:rPr>
          <w:rFonts w:ascii="Calibri" w:eastAsia="Times New Roman" w:hAnsi="Calibri" w:cs="Calibri"/>
          <w:color w:val="20A3C2"/>
          <w:sz w:val="28"/>
          <w:szCs w:val="28"/>
        </w:rPr>
        <w:t>Figure 7.3 – Yearly average rainfall</w:t>
      </w:r>
      <w:bookmarkEnd w:id="156"/>
    </w:p>
    <w:p w14:paraId="12609F36"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08F994B9" wp14:editId="69CB3B3F">
            <wp:extent cx="4219575" cy="2533650"/>
            <wp:effectExtent l="0" t="0" r="9525" b="0"/>
            <wp:docPr id="58"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p w14:paraId="1FC88FF8" w14:textId="77777777" w:rsidR="00063383" w:rsidRPr="004D5ACE" w:rsidRDefault="00063383" w:rsidP="00063383">
      <w:pPr>
        <w:spacing w:after="120" w:line="240" w:lineRule="auto"/>
        <w:rPr>
          <w:rFonts w:ascii="Calibri" w:eastAsia="Calibri" w:hAnsi="Calibri" w:cs="Calibri"/>
          <w:i/>
          <w:color w:val="00455B"/>
          <w:sz w:val="20"/>
          <w:szCs w:val="20"/>
        </w:rPr>
      </w:pPr>
      <w:r w:rsidRPr="004D5ACE">
        <w:rPr>
          <w:rFonts w:ascii="Calibri" w:eastAsia="Calibri" w:hAnsi="Calibri" w:cs="Calibri"/>
          <w:i/>
          <w:color w:val="00455B"/>
          <w:sz w:val="20"/>
          <w:szCs w:val="20"/>
        </w:rPr>
        <w:t>Source: MetOffice. Contains public sector information licensed under the Open Government Licence v3.0</w:t>
      </w:r>
      <w:r w:rsidRPr="004D5ACE">
        <w:rPr>
          <w:rFonts w:ascii="Calibri" w:eastAsia="Calibri" w:hAnsi="Calibri" w:cs="Calibri"/>
          <w:i/>
          <w:color w:val="00455B"/>
          <w:sz w:val="20"/>
          <w:szCs w:val="18"/>
        </w:rPr>
        <w:t>.</w:t>
      </w:r>
      <w:r w:rsidRPr="004D5ACE">
        <w:rPr>
          <w:rFonts w:ascii="Calibri" w:eastAsia="Calibri" w:hAnsi="Calibri" w:cs="Calibri"/>
          <w:i/>
          <w:color w:val="00455B"/>
          <w:sz w:val="20"/>
          <w:szCs w:val="20"/>
        </w:rPr>
        <w:t xml:space="preserve"> (Lerwick data only available for 1981-2010)</w:t>
      </w:r>
    </w:p>
    <w:p w14:paraId="6C47DD28" w14:textId="77777777" w:rsidR="00063383" w:rsidRPr="004D5ACE" w:rsidRDefault="00063383" w:rsidP="00063383">
      <w:pPr>
        <w:spacing w:after="120" w:line="264" w:lineRule="auto"/>
        <w:rPr>
          <w:rFonts w:ascii="Calibri" w:eastAsia="Times New Roman" w:hAnsi="Calibri" w:cs="Times New Roman"/>
          <w:sz w:val="20"/>
          <w:szCs w:val="20"/>
        </w:rPr>
      </w:pPr>
      <w:r w:rsidRPr="004D5ACE">
        <w:rPr>
          <w:rFonts w:ascii="Calibri" w:eastAsia="Times New Roman" w:hAnsi="Calibri" w:cs="Calibri"/>
          <w:b/>
          <w:i/>
          <w:sz w:val="20"/>
          <w:szCs w:val="20"/>
        </w:rPr>
        <w:t>Figure 7.4</w:t>
      </w:r>
      <w:r w:rsidRPr="004D5ACE">
        <w:rPr>
          <w:rFonts w:ascii="Calibri" w:eastAsia="Times New Roman" w:hAnsi="Calibri" w:cs="Calibri"/>
          <w:sz w:val="20"/>
          <w:szCs w:val="20"/>
        </w:rPr>
        <w:t xml:space="preserve"> provides information on average monthly rainfall for Shetland, North Scotland, Scotland and the UK from 1981-2010.  </w:t>
      </w:r>
    </w:p>
    <w:p w14:paraId="1BFC2CFD" w14:textId="77777777" w:rsidR="00063383" w:rsidRPr="004D5ACE" w:rsidRDefault="00063383" w:rsidP="00063383">
      <w:pPr>
        <w:spacing w:after="120" w:line="264" w:lineRule="auto"/>
        <w:rPr>
          <w:rFonts w:ascii="Calibri" w:eastAsia="Calibri" w:hAnsi="Calibri" w:cs="Calibri"/>
          <w:i/>
          <w:color w:val="00455B"/>
          <w:sz w:val="18"/>
          <w:szCs w:val="20"/>
        </w:rPr>
      </w:pPr>
      <w:r w:rsidRPr="004D5ACE">
        <w:rPr>
          <w:rFonts w:ascii="Calibri" w:eastAsia="Times New Roman" w:hAnsi="Calibri" w:cs="Calibri"/>
          <w:sz w:val="20"/>
          <w:szCs w:val="20"/>
        </w:rPr>
        <w:t>Over the past 30 years in Shetland there has been an average of 11 rainy days in the summer and 21 in the winter, even in a high emission scenario with a 4</w:t>
      </w:r>
      <w:r w:rsidRPr="004D5ACE">
        <w:rPr>
          <w:rFonts w:ascii="Calibri" w:eastAsia="Times New Roman" w:hAnsi="Calibri" w:cs="Calibri"/>
          <w:sz w:val="20"/>
          <w:szCs w:val="20"/>
          <w:vertAlign w:val="superscript"/>
        </w:rPr>
        <w:t>o</w:t>
      </w:r>
      <w:r w:rsidRPr="004D5ACE">
        <w:rPr>
          <w:rFonts w:ascii="Calibri" w:eastAsia="Times New Roman" w:hAnsi="Calibri" w:cs="Calibri"/>
          <w:sz w:val="20"/>
          <w:szCs w:val="20"/>
        </w:rPr>
        <w:t>C global temperature rise this would remain broadly the same. While the wettest summer day is projected to be 4% less than the currently high of 90mm over the last 30 years the wettest winter day could see an increase of 16% from the current 30 year high 46mm. This is in-line with current UK predictions with drier summers and wetter winters with more extreme events anticipated. In the short and medium term it is predicted that annual precipitation in Shetland by up to 10% annually.</w:t>
      </w:r>
    </w:p>
    <w:p w14:paraId="3456974A" w14:textId="77777777" w:rsidR="00063383" w:rsidRPr="004D5ACE" w:rsidRDefault="00063383" w:rsidP="00063383">
      <w:pPr>
        <w:keepNext/>
        <w:keepLines/>
        <w:spacing w:before="80" w:after="120" w:line="240" w:lineRule="auto"/>
        <w:outlineLvl w:val="1"/>
        <w:rPr>
          <w:rFonts w:ascii="Calibri Light" w:eastAsia="Times New Roman" w:hAnsi="Calibri Light" w:cs="Times New Roman"/>
          <w:color w:val="20A3C2"/>
          <w:sz w:val="28"/>
          <w:szCs w:val="28"/>
        </w:rPr>
      </w:pPr>
      <w:bookmarkStart w:id="157" w:name="_Toc75356204"/>
      <w:bookmarkStart w:id="158" w:name="_Toc501435908"/>
      <w:bookmarkStart w:id="159" w:name="_Toc495317924"/>
      <w:bookmarkStart w:id="160" w:name="_Toc495316915"/>
      <w:r w:rsidRPr="004D5ACE">
        <w:rPr>
          <w:rFonts w:ascii="Calibri" w:eastAsia="Times New Roman" w:hAnsi="Calibri" w:cs="Calibri"/>
          <w:color w:val="20A3C2"/>
          <w:sz w:val="28"/>
          <w:szCs w:val="28"/>
        </w:rPr>
        <w:lastRenderedPageBreak/>
        <w:t>Figure 7.4 – Average monthly rainfall 1981-2010</w:t>
      </w:r>
      <w:bookmarkEnd w:id="157"/>
      <w:bookmarkEnd w:id="158"/>
      <w:bookmarkEnd w:id="159"/>
      <w:bookmarkEnd w:id="160"/>
    </w:p>
    <w:p w14:paraId="78F6C041"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34ACC903" wp14:editId="63A84BDC">
            <wp:extent cx="4219575" cy="2200275"/>
            <wp:effectExtent l="0" t="0" r="9525" b="9525"/>
            <wp:docPr id="59"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p w14:paraId="2D3A7DAB" w14:textId="77777777" w:rsidR="00063383" w:rsidRPr="004D5ACE" w:rsidRDefault="00063383" w:rsidP="00063383">
      <w:pPr>
        <w:spacing w:after="120" w:line="240" w:lineRule="auto"/>
        <w:rPr>
          <w:rFonts w:ascii="Calibri" w:eastAsia="Calibri" w:hAnsi="Calibri" w:cs="Calibri"/>
          <w:i/>
          <w:color w:val="00455B"/>
          <w:sz w:val="20"/>
          <w:szCs w:val="20"/>
        </w:rPr>
      </w:pPr>
      <w:bookmarkStart w:id="161" w:name="_Toc501435800"/>
      <w:bookmarkStart w:id="162" w:name="_Toc495316916"/>
      <w:r w:rsidRPr="004D5ACE">
        <w:rPr>
          <w:rFonts w:ascii="Calibri" w:eastAsia="Calibri" w:hAnsi="Calibri" w:cs="Calibri"/>
          <w:i/>
          <w:color w:val="00455B"/>
          <w:sz w:val="20"/>
          <w:szCs w:val="20"/>
        </w:rPr>
        <w:t>Source: MetOffice. Contains public sector information licensed under the Open Government Licence v3.0</w:t>
      </w:r>
      <w:r w:rsidRPr="004D5ACE">
        <w:rPr>
          <w:rFonts w:ascii="Calibri" w:eastAsia="Calibri" w:hAnsi="Calibri" w:cs="Calibri"/>
          <w:i/>
          <w:color w:val="00455B"/>
          <w:sz w:val="20"/>
          <w:szCs w:val="18"/>
        </w:rPr>
        <w:t>.</w:t>
      </w:r>
      <w:r w:rsidRPr="004D5ACE">
        <w:rPr>
          <w:rFonts w:ascii="Calibri" w:eastAsia="Calibri" w:hAnsi="Calibri" w:cs="Calibri"/>
          <w:i/>
          <w:color w:val="00455B"/>
          <w:sz w:val="20"/>
          <w:szCs w:val="20"/>
        </w:rPr>
        <w:t xml:space="preserve"> (Lerwick data only available for 1981-2010)</w:t>
      </w:r>
    </w:p>
    <w:p w14:paraId="37F3CCEF"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Times New Roman"/>
          <w:b/>
          <w:color w:val="00455B"/>
          <w:sz w:val="24"/>
        </w:rPr>
      </w:pPr>
      <w:r w:rsidRPr="004D5ACE">
        <w:rPr>
          <w:rFonts w:ascii="Times New Roman" w:eastAsia="Times New Roman" w:hAnsi="Times New Roman" w:cs="Calibri"/>
          <w:b/>
          <w:color w:val="00455B"/>
          <w:sz w:val="24"/>
        </w:rPr>
        <w:t>Wind</w:t>
      </w:r>
    </w:p>
    <w:p w14:paraId="1F09AF10" w14:textId="77777777" w:rsidR="00063383" w:rsidRPr="004D5ACE" w:rsidRDefault="00063383" w:rsidP="00063383">
      <w:pPr>
        <w:spacing w:after="120" w:line="264" w:lineRule="auto"/>
        <w:rPr>
          <w:rFonts w:ascii="Times New Roman" w:eastAsia="Times New Roman" w:hAnsi="Times New Roman" w:cs="Calibri"/>
          <w:sz w:val="24"/>
          <w:szCs w:val="24"/>
        </w:rPr>
      </w:pPr>
      <w:r w:rsidRPr="004D5ACE">
        <w:rPr>
          <w:rFonts w:ascii="Times New Roman" w:eastAsia="Times New Roman" w:hAnsi="Times New Roman" w:cs="Calibri"/>
          <w:sz w:val="24"/>
          <w:szCs w:val="24"/>
        </w:rPr>
        <w:t>The western and northern parts of Northern Scotland are, on average, the windiest in the UK, being fully exposed to the Atlantic and closest to the passage of areas of low pressure. It is generally windier in the winter, with an average of 14.5 days per month where the wind speed is in excess of 10 knots. The annual wind rose for Lerwick is typical of open level locations across the Northern and Western Isles, with a prevailing south-west wind direction through the year and frequent strong winds. Shetland is one of the stormiest places in Britain and can have up to five times as many storm days as mainland Scotland (</w:t>
      </w:r>
      <w:hyperlink r:id="rId317" w:history="1">
        <w:r w:rsidRPr="004D5ACE">
          <w:rPr>
            <w:rFonts w:ascii="Times New Roman" w:eastAsia="Times New Roman" w:hAnsi="Times New Roman" w:cs="Calibri"/>
            <w:color w:val="3ECDE7"/>
            <w:sz w:val="24"/>
            <w:szCs w:val="24"/>
            <w:u w:val="single"/>
          </w:rPr>
          <w:t>http://www.islandvulnerability.org/ShetlandCrichton.pdf</w:t>
        </w:r>
      </w:hyperlink>
      <w:r w:rsidRPr="004D5ACE">
        <w:rPr>
          <w:rFonts w:ascii="Times New Roman" w:eastAsia="Times New Roman" w:hAnsi="Times New Roman" w:cs="Calibri"/>
          <w:sz w:val="24"/>
          <w:szCs w:val="24"/>
        </w:rPr>
        <w:t>).</w:t>
      </w:r>
      <w:bookmarkEnd w:id="161"/>
      <w:bookmarkEnd w:id="162"/>
    </w:p>
    <w:p w14:paraId="518DC22B"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r w:rsidRPr="004D5ACE">
        <w:rPr>
          <w:rFonts w:ascii="Calibri" w:eastAsia="Times New Roman" w:hAnsi="Calibri" w:cs="Calibri"/>
          <w:color w:val="006788"/>
          <w:sz w:val="32"/>
          <w:szCs w:val="32"/>
        </w:rPr>
        <w:t>Energy</w:t>
      </w:r>
    </w:p>
    <w:p w14:paraId="465EBECB" w14:textId="77777777" w:rsidR="00063383" w:rsidRPr="004D5ACE" w:rsidRDefault="00063383" w:rsidP="00063383">
      <w:pPr>
        <w:spacing w:after="0" w:line="240" w:lineRule="auto"/>
        <w:rPr>
          <w:rFonts w:ascii="Calibri" w:eastAsia="Times New Roman" w:hAnsi="Calibri" w:cs="Calibri"/>
          <w:sz w:val="20"/>
          <w:szCs w:val="20"/>
        </w:rPr>
      </w:pPr>
      <w:r w:rsidRPr="004D5ACE">
        <w:rPr>
          <w:rFonts w:ascii="Calibri" w:eastAsia="Times New Roman" w:hAnsi="Calibri" w:cs="Calibri"/>
          <w:sz w:val="20"/>
          <w:szCs w:val="20"/>
        </w:rPr>
        <w:t>The Scottish Government have produced a ‘heatmap’ to identify heat demand and potential supply across Scotland.  Over 50% of energy used in Scotland goes on heating and cooling buildings and processes.  The Heat in Buildings Strategy 2021, sets out the Scottish Government vision for the future of heat in buildings, and the actions the Scottish Government are taking in the buildings sector to deliver their climate change commitments. This aims to diversify our sources of heat, reducing pressure on household energy bills and maximising economic opportunity of the transition to a low carbon heat sector.  Table 6.1 outlines the key findings of the heatmap for Shetland in gigawatts hours per year.</w:t>
      </w:r>
    </w:p>
    <w:p w14:paraId="3BCA3D0D"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r w:rsidRPr="004D5ACE">
        <w:rPr>
          <w:rFonts w:ascii="Calibri" w:eastAsia="Times New Roman" w:hAnsi="Calibri" w:cs="Calibri"/>
          <w:color w:val="20A3C2"/>
          <w:sz w:val="28"/>
          <w:szCs w:val="28"/>
        </w:rPr>
        <w:t>Table 7.1 – Shetland Heatmap Findings</w:t>
      </w:r>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57" w:type="dxa"/>
          <w:bottom w:w="57" w:type="dxa"/>
        </w:tblCellMar>
        <w:tblLook w:val="04A0" w:firstRow="1" w:lastRow="0" w:firstColumn="1" w:lastColumn="0" w:noHBand="0" w:noVBand="1"/>
      </w:tblPr>
      <w:tblGrid>
        <w:gridCol w:w="3304"/>
        <w:gridCol w:w="3212"/>
      </w:tblGrid>
      <w:tr w:rsidR="00063383" w:rsidRPr="004D5ACE" w14:paraId="60FB1E31" w14:textId="77777777" w:rsidTr="00063383">
        <w:tc>
          <w:tcPr>
            <w:tcW w:w="3304"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5894E441" w14:textId="77777777" w:rsidR="00063383" w:rsidRPr="004D5ACE" w:rsidRDefault="00063383" w:rsidP="00063383">
            <w:pPr>
              <w:spacing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Total Heat Demand (GWh/yr)</w:t>
            </w:r>
          </w:p>
        </w:tc>
        <w:tc>
          <w:tcPr>
            <w:tcW w:w="3212" w:type="dxa"/>
            <w:tcBorders>
              <w:top w:val="single" w:sz="4" w:space="0" w:color="00455B"/>
              <w:left w:val="single" w:sz="4" w:space="0" w:color="00455B"/>
              <w:bottom w:val="single" w:sz="4" w:space="0" w:color="00455B"/>
              <w:right w:val="single" w:sz="4" w:space="0" w:color="00455B"/>
            </w:tcBorders>
            <w:vAlign w:val="center"/>
            <w:hideMark/>
          </w:tcPr>
          <w:p w14:paraId="630564DB" w14:textId="77777777" w:rsidR="00063383" w:rsidRPr="004D5ACE" w:rsidRDefault="00063383" w:rsidP="00063383">
            <w:pPr>
              <w:spacing w:line="264" w:lineRule="auto"/>
              <w:jc w:val="center"/>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308</w:t>
            </w:r>
          </w:p>
        </w:tc>
      </w:tr>
      <w:tr w:rsidR="00063383" w:rsidRPr="004D5ACE" w14:paraId="6732ABED" w14:textId="77777777" w:rsidTr="00063383">
        <w:tc>
          <w:tcPr>
            <w:tcW w:w="3304"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1CC22893"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Public Heat Demand (GWh/yr)</w:t>
            </w:r>
          </w:p>
        </w:tc>
        <w:tc>
          <w:tcPr>
            <w:tcW w:w="3212" w:type="dxa"/>
            <w:tcBorders>
              <w:top w:val="single" w:sz="4" w:space="0" w:color="00455B"/>
              <w:left w:val="single" w:sz="4" w:space="0" w:color="00455B"/>
              <w:bottom w:val="single" w:sz="4" w:space="0" w:color="00455B"/>
              <w:right w:val="single" w:sz="4" w:space="0" w:color="00455B"/>
            </w:tcBorders>
            <w:vAlign w:val="center"/>
            <w:hideMark/>
          </w:tcPr>
          <w:p w14:paraId="5F9B6305" w14:textId="77777777" w:rsidR="00063383" w:rsidRPr="004D5ACE" w:rsidRDefault="00063383" w:rsidP="00063383">
            <w:pPr>
              <w:spacing w:after="0" w:line="264" w:lineRule="auto"/>
              <w:jc w:val="center"/>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10</w:t>
            </w:r>
          </w:p>
        </w:tc>
      </w:tr>
      <w:tr w:rsidR="00063383" w:rsidRPr="004D5ACE" w14:paraId="262758B1" w14:textId="77777777" w:rsidTr="00063383">
        <w:tc>
          <w:tcPr>
            <w:tcW w:w="3304"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1DFA9FA2" w14:textId="77777777" w:rsidR="00063383" w:rsidRPr="004D5ACE" w:rsidRDefault="00063383" w:rsidP="00063383">
            <w:pPr>
              <w:spacing w:after="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Number of Energy Sources</w:t>
            </w:r>
          </w:p>
        </w:tc>
        <w:tc>
          <w:tcPr>
            <w:tcW w:w="3212" w:type="dxa"/>
            <w:tcBorders>
              <w:top w:val="single" w:sz="4" w:space="0" w:color="00455B"/>
              <w:left w:val="single" w:sz="4" w:space="0" w:color="00455B"/>
              <w:bottom w:val="single" w:sz="4" w:space="0" w:color="00455B"/>
              <w:right w:val="single" w:sz="4" w:space="0" w:color="00455B"/>
            </w:tcBorders>
            <w:vAlign w:val="center"/>
            <w:hideMark/>
          </w:tcPr>
          <w:p w14:paraId="32CAB8FC" w14:textId="77777777" w:rsidR="00063383" w:rsidRPr="004D5ACE" w:rsidRDefault="00063383" w:rsidP="00063383">
            <w:pPr>
              <w:spacing w:after="0" w:line="264" w:lineRule="auto"/>
              <w:jc w:val="center"/>
              <w:rPr>
                <w:rFonts w:ascii="Calibri" w:eastAsia="Times New Roman" w:hAnsi="Calibri" w:cs="Calibri"/>
                <w:b/>
                <w:color w:val="00455B"/>
                <w:sz w:val="20"/>
                <w:szCs w:val="20"/>
              </w:rPr>
            </w:pPr>
            <w:r w:rsidRPr="004D5ACE">
              <w:rPr>
                <w:rFonts w:ascii="Calibri" w:eastAsia="Times New Roman" w:hAnsi="Calibri" w:cs="Calibri"/>
                <w:b/>
                <w:color w:val="00455B"/>
                <w:sz w:val="20"/>
                <w:szCs w:val="20"/>
              </w:rPr>
              <w:t>22</w:t>
            </w:r>
          </w:p>
        </w:tc>
      </w:tr>
    </w:tbl>
    <w:p w14:paraId="4E823A2B" w14:textId="77777777" w:rsidR="00063383" w:rsidRPr="004D5ACE" w:rsidRDefault="00063383" w:rsidP="00063383">
      <w:pPr>
        <w:spacing w:after="120" w:line="264"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Source: Scottish Government (</w:t>
      </w:r>
      <w:hyperlink r:id="rId318" w:history="1">
        <w:r w:rsidRPr="004D5ACE">
          <w:rPr>
            <w:rFonts w:ascii="Times New Roman" w:eastAsia="Times New Roman" w:hAnsi="Times New Roman" w:cs="Calibri"/>
            <w:i/>
            <w:color w:val="3ECDE7"/>
            <w:sz w:val="20"/>
            <w:szCs w:val="20"/>
            <w:u w:val="single"/>
          </w:rPr>
          <w:t>https://www.gov.scot/publications/scotland-heat-map-documents/</w:t>
        </w:r>
      </w:hyperlink>
      <w:r w:rsidRPr="004D5ACE">
        <w:rPr>
          <w:rFonts w:ascii="Times New Roman" w:eastAsia="Times New Roman" w:hAnsi="Times New Roman" w:cs="Calibri"/>
          <w:i/>
          <w:color w:val="00455B"/>
          <w:sz w:val="20"/>
          <w:szCs w:val="20"/>
        </w:rPr>
        <w:t>)</w:t>
      </w:r>
    </w:p>
    <w:p w14:paraId="74FE627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is not currently connected to the National Grid and there is no mains gas.  It has two power stations, a diesel fuel Lerwick which is the principal source of electrical energy for Shetland, and a further gas turbine power station at the Sullom Voe Oil Terminal. </w:t>
      </w:r>
    </w:p>
    <w:p w14:paraId="5E14E0D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Both these power stations are high emitters of Carbon Dioxide. The Lerwick power station is coming to the end of its operational life and it is expected to cease operation no later than 2025. Ofgem has approved a 600MW HVDC link connecting Shetland to the GB mainland by the first time and this is expected to be operational by 2024. Planning permission has been granted for a number of large scale wind farms in Shetland, the 443MW, 103 turbine Viking Wind Farm has commenced construction following confirmation of the go ahead of the HVDC link and is also expected to be commissioned in 2024. As the peak electricity demand in Shetland is less than 50MW Shetland is likely to become a </w:t>
      </w:r>
      <w:r w:rsidRPr="004D5ACE">
        <w:rPr>
          <w:rFonts w:ascii="Calibri" w:eastAsia="Times New Roman" w:hAnsi="Calibri" w:cs="Calibri"/>
          <w:sz w:val="20"/>
          <w:szCs w:val="20"/>
        </w:rPr>
        <w:lastRenderedPageBreak/>
        <w:t xml:space="preserve">net exporter of renewable electricity in the near future. Shetlands energy is likely to be largely provided from local onshore wind in the future or imported via the HVDC link, however, there will be a requirement for some type of back up station in Lerwick. At present there is limited energy generation for renewables on the islands, however, this is likely to increase significantly during the life of the plan. </w:t>
      </w:r>
      <w:r w:rsidRPr="004D5ACE">
        <w:rPr>
          <w:rFonts w:ascii="Calibri" w:eastAsia="Times New Roman" w:hAnsi="Calibri" w:cs="Calibri"/>
          <w:b/>
          <w:i/>
          <w:sz w:val="20"/>
          <w:szCs w:val="20"/>
        </w:rPr>
        <w:t>Figure 6.2</w:t>
      </w:r>
      <w:r w:rsidRPr="004D5ACE">
        <w:rPr>
          <w:rFonts w:ascii="Calibri" w:eastAsia="Times New Roman" w:hAnsi="Calibri" w:cs="Calibri"/>
          <w:sz w:val="20"/>
          <w:szCs w:val="20"/>
        </w:rPr>
        <w:t xml:space="preserve"> shows renewable energy generation in Shetland by type and kW installed. </w:t>
      </w:r>
    </w:p>
    <w:p w14:paraId="6203C345"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r w:rsidRPr="004D5ACE">
        <w:rPr>
          <w:rFonts w:ascii="Calibri" w:eastAsia="Times New Roman" w:hAnsi="Calibri" w:cs="Calibri"/>
          <w:color w:val="20A3C2"/>
          <w:sz w:val="28"/>
          <w:szCs w:val="28"/>
        </w:rPr>
        <w:t xml:space="preserve">Figure 6.1 – Renewable Energy generation and District Heating in Shetland by type &amp; kW installed </w:t>
      </w:r>
    </w:p>
    <w:p w14:paraId="45671C5C"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4A73139C" wp14:editId="3BC41599">
            <wp:extent cx="4210050" cy="2228850"/>
            <wp:effectExtent l="0" t="0" r="0" b="0"/>
            <wp:docPr id="6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p w14:paraId="1FB7DDA6" w14:textId="77777777" w:rsidR="00063383" w:rsidRPr="004D5ACE" w:rsidRDefault="00063383" w:rsidP="00063383">
      <w:pPr>
        <w:spacing w:after="120" w:line="264" w:lineRule="auto"/>
        <w:rPr>
          <w:rFonts w:ascii="Times New Roman" w:eastAsia="Times New Roman" w:hAnsi="Times New Roman" w:cs="Calibri"/>
          <w:i/>
          <w:color w:val="00455B"/>
          <w:sz w:val="20"/>
          <w:szCs w:val="20"/>
        </w:rPr>
      </w:pPr>
      <w:r w:rsidRPr="004D5ACE">
        <w:rPr>
          <w:rFonts w:ascii="Times New Roman" w:eastAsia="Times New Roman" w:hAnsi="Times New Roman" w:cs="Calibri"/>
          <w:i/>
          <w:color w:val="00455B"/>
          <w:sz w:val="20"/>
          <w:szCs w:val="20"/>
        </w:rPr>
        <w:t xml:space="preserve">Source: </w:t>
      </w:r>
      <w:hyperlink r:id="rId320" w:history="1">
        <w:r w:rsidRPr="004D5ACE">
          <w:rPr>
            <w:rFonts w:ascii="Times New Roman" w:eastAsia="Times New Roman" w:hAnsi="Times New Roman" w:cs="Calibri"/>
            <w:i/>
            <w:color w:val="3ECDE7"/>
            <w:sz w:val="20"/>
            <w:szCs w:val="20"/>
            <w:u w:val="single"/>
          </w:rPr>
          <w:t>Shetland in Statistics 2017</w:t>
        </w:r>
      </w:hyperlink>
    </w:p>
    <w:p w14:paraId="6BBEF62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is currently a District Heating system in Lerwick serving approximately 1,000 properties.  The system generates heat through a Waste Energy Plant which burns municipal refuse, waste material from offshore and refuse from Orkney.  New legislation on waste management may impact the system in terms of materials available to burn.</w:t>
      </w:r>
    </w:p>
    <w:p w14:paraId="17F72A7D" w14:textId="77777777" w:rsidR="00063383" w:rsidRPr="004D5ACE" w:rsidRDefault="00063383" w:rsidP="00063383">
      <w:pPr>
        <w:spacing w:after="120" w:line="264" w:lineRule="auto"/>
        <w:rPr>
          <w:rFonts w:ascii="Times New Roman" w:eastAsia="Times New Roman" w:hAnsi="Times New Roman" w:cs="Calibri"/>
          <w:b/>
          <w:color w:val="00455B"/>
          <w:sz w:val="28"/>
          <w:szCs w:val="28"/>
        </w:rPr>
      </w:pPr>
      <w:r w:rsidRPr="004D5ACE">
        <w:rPr>
          <w:rFonts w:ascii="Times New Roman" w:eastAsia="Times New Roman" w:hAnsi="Times New Roman" w:cs="Calibri"/>
          <w:b/>
          <w:color w:val="00455B"/>
          <w:sz w:val="28"/>
          <w:szCs w:val="28"/>
        </w:rPr>
        <w:t>ORION Project</w:t>
      </w:r>
    </w:p>
    <w:p w14:paraId="0025C6E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ORION (Opportunity Renewables Integration Offshore Networks) project is seen as vital to Shetland’s future. Both economically as there are significant challenges currently being faced alongside opportunity that needs to be harnessed and environmentally to deliver on its net carbon zero requirements. It is essential that Shetland develops new sectors and industries to provide a transition from the declining sectors that the Islands are faced with.  It is essential that new projects and ideas are progressed that will enable job creation, in transferrable sectors, which in turn can counteract the projected job reductions in the overall economy.  Shetland’s aspirations are to be the first Energy Hub in the UK and more specifically, to accelerate the transition of Oil &amp; Gas – finding ways to reduce carbon footprint while delivering hydrocarbon production in existing and new developments. </w:t>
      </w:r>
    </w:p>
    <w:p w14:paraId="444CE01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key objectives of the project are as follows:</w:t>
      </w:r>
    </w:p>
    <w:p w14:paraId="543EA1F6" w14:textId="77777777" w:rsidR="00063383" w:rsidRPr="004D5ACE" w:rsidRDefault="00063383" w:rsidP="00700364">
      <w:pPr>
        <w:numPr>
          <w:ilvl w:val="0"/>
          <w:numId w:val="92"/>
        </w:numPr>
        <w:spacing w:after="0" w:line="240" w:lineRule="auto"/>
        <w:contextualSpacing/>
        <w:rPr>
          <w:rFonts w:ascii="Calibri" w:eastAsia="Times New Roman" w:hAnsi="Calibri" w:cs="Calibri"/>
          <w:sz w:val="20"/>
          <w:szCs w:val="20"/>
        </w:rPr>
      </w:pPr>
      <w:r w:rsidRPr="004D5ACE">
        <w:rPr>
          <w:rFonts w:ascii="Calibri" w:eastAsia="Times New Roman" w:hAnsi="Calibri" w:cs="Calibri"/>
          <w:sz w:val="20"/>
          <w:szCs w:val="20"/>
        </w:rPr>
        <w:t>To supply 32TWh of low carbon hydrogen to UK consumers annually, 12% of the expected total requirement by 2050</w:t>
      </w:r>
    </w:p>
    <w:p w14:paraId="01D8320A" w14:textId="77777777" w:rsidR="00063383" w:rsidRPr="004D5ACE" w:rsidRDefault="00063383" w:rsidP="00700364">
      <w:pPr>
        <w:numPr>
          <w:ilvl w:val="0"/>
          <w:numId w:val="92"/>
        </w:numPr>
        <w:spacing w:after="0" w:line="240" w:lineRule="auto"/>
        <w:contextualSpacing/>
        <w:rPr>
          <w:rFonts w:ascii="Calibri" w:eastAsia="Times New Roman" w:hAnsi="Calibri" w:cs="Calibri"/>
          <w:sz w:val="20"/>
          <w:szCs w:val="20"/>
        </w:rPr>
      </w:pPr>
      <w:r w:rsidRPr="004D5ACE">
        <w:rPr>
          <w:rFonts w:ascii="Calibri" w:eastAsia="Times New Roman" w:hAnsi="Calibri" w:cs="Calibri"/>
          <w:sz w:val="20"/>
          <w:szCs w:val="20"/>
        </w:rPr>
        <w:t>Produce green hydrogen, utilising wind and tidal energy, to fuel domestic heating, road, and marine transportation to Shetland</w:t>
      </w:r>
    </w:p>
    <w:p w14:paraId="5E044AAD" w14:textId="77777777" w:rsidR="00063383" w:rsidRPr="004D5ACE" w:rsidRDefault="00063383" w:rsidP="00700364">
      <w:pPr>
        <w:numPr>
          <w:ilvl w:val="0"/>
          <w:numId w:val="92"/>
        </w:numPr>
        <w:spacing w:after="0" w:line="240" w:lineRule="auto"/>
        <w:contextualSpacing/>
        <w:rPr>
          <w:rFonts w:ascii="Calibri" w:eastAsia="Times New Roman" w:hAnsi="Calibri" w:cs="Calibri"/>
          <w:sz w:val="20"/>
          <w:szCs w:val="20"/>
        </w:rPr>
      </w:pPr>
      <w:r w:rsidRPr="004D5ACE">
        <w:rPr>
          <w:rFonts w:ascii="Calibri" w:eastAsia="Times New Roman" w:hAnsi="Calibri" w:cs="Calibri"/>
          <w:sz w:val="20"/>
          <w:szCs w:val="20"/>
        </w:rPr>
        <w:t>Provide more than 3GW of wind generated electrical power to Shetland, the UK grid and electrification of the offshore oil and gas sector</w:t>
      </w:r>
    </w:p>
    <w:p w14:paraId="65B1ACA9" w14:textId="77777777" w:rsidR="00063383" w:rsidRPr="004D5ACE" w:rsidRDefault="00063383" w:rsidP="00700364">
      <w:pPr>
        <w:numPr>
          <w:ilvl w:val="0"/>
          <w:numId w:val="92"/>
        </w:numPr>
        <w:spacing w:after="0" w:line="240" w:lineRule="auto"/>
        <w:contextualSpacing/>
        <w:rPr>
          <w:rFonts w:ascii="Calibri" w:eastAsia="Times New Roman" w:hAnsi="Calibri" w:cs="Calibri"/>
          <w:sz w:val="20"/>
          <w:szCs w:val="20"/>
        </w:rPr>
      </w:pPr>
      <w:r w:rsidRPr="004D5ACE">
        <w:rPr>
          <w:rFonts w:ascii="Calibri" w:eastAsia="Times New Roman" w:hAnsi="Calibri" w:cs="Calibri"/>
          <w:sz w:val="20"/>
          <w:szCs w:val="20"/>
        </w:rPr>
        <w:t>Enable all West of Shetland hydrocarbon assets to be net zero by 2030 and abate 8Mt/year CO2 by 2050</w:t>
      </w:r>
    </w:p>
    <w:p w14:paraId="6C39A9C1" w14:textId="77777777" w:rsidR="00063383" w:rsidRPr="004D5ACE" w:rsidRDefault="00063383" w:rsidP="00700364">
      <w:pPr>
        <w:numPr>
          <w:ilvl w:val="0"/>
          <w:numId w:val="92"/>
        </w:numPr>
        <w:spacing w:after="0" w:line="240" w:lineRule="auto"/>
        <w:contextualSpacing/>
        <w:rPr>
          <w:rFonts w:ascii="Calibri" w:eastAsia="Times New Roman" w:hAnsi="Calibri" w:cs="Calibri"/>
          <w:sz w:val="20"/>
          <w:szCs w:val="20"/>
        </w:rPr>
      </w:pPr>
      <w:r w:rsidRPr="004D5ACE">
        <w:rPr>
          <w:rFonts w:ascii="Calibri" w:eastAsia="Times New Roman" w:hAnsi="Calibri" w:cs="Calibri"/>
          <w:sz w:val="20"/>
          <w:szCs w:val="20"/>
        </w:rPr>
        <w:t>Generate £5bn in annual revenue by 2050 and contribute significantly to the UK exchequer</w:t>
      </w:r>
    </w:p>
    <w:p w14:paraId="7B32538F" w14:textId="77777777" w:rsidR="00063383" w:rsidRPr="004D5ACE" w:rsidRDefault="00063383" w:rsidP="00700364">
      <w:pPr>
        <w:numPr>
          <w:ilvl w:val="0"/>
          <w:numId w:val="92"/>
        </w:numPr>
        <w:spacing w:after="120" w:line="240" w:lineRule="auto"/>
        <w:rPr>
          <w:rFonts w:ascii="Calibri" w:eastAsia="Times New Roman" w:hAnsi="Calibri" w:cs="Calibri"/>
          <w:sz w:val="20"/>
          <w:szCs w:val="20"/>
        </w:rPr>
      </w:pPr>
      <w:r w:rsidRPr="004D5ACE">
        <w:rPr>
          <w:rFonts w:ascii="Calibri" w:eastAsia="Times New Roman" w:hAnsi="Calibri" w:cs="Calibri"/>
          <w:sz w:val="20"/>
          <w:szCs w:val="20"/>
        </w:rPr>
        <w:t>Provide sustainable employment for 1,750 people, locally and regionally, whilst maintaining a pristine environment.</w:t>
      </w:r>
    </w:p>
    <w:p w14:paraId="54BC9E4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With the approval in July 2020, of a 600MW interconnector between Shetland and the UK mainland and the project now underway, this results in a transformational change for Shetland and its significant wind resource.  Once operational, the link will ensure long term security of supply on Shetland whilst also allowing significant levels of low carbon generation to connect to the electricity network and that can contribute towards meeting Scotland’s Net Zero target. The interconnector creates a route to market for renewables generation. While Shetland will become a net exporter of decarbonised electricity, there </w:t>
      </w:r>
      <w:r w:rsidRPr="004D5ACE">
        <w:rPr>
          <w:rFonts w:ascii="Calibri" w:eastAsia="Times New Roman" w:hAnsi="Calibri" w:cs="Calibri"/>
          <w:sz w:val="20"/>
          <w:szCs w:val="20"/>
        </w:rPr>
        <w:lastRenderedPageBreak/>
        <w:t xml:space="preserve">remains the significant challenge of integrating large volumes of intermittent generation with ‘on island’ power requirements of people and businesses across electricity, heat &amp; transport. </w:t>
      </w:r>
    </w:p>
    <w:p w14:paraId="63117B2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ultimate aim of ORION is to ensure Shetland moves beyond the capacity of self-sufficiency in cleaner energy, to be capable of exporting renewable energy into the national grid and offshore, significantly contributing to the UK hydrogen demand, and helping develop offshore carbon capture and storage projects.  The ORION project is a transformational shift for Shetland and the surrounding oil and gas province, which will benefit the local community, the wider supply chain, provide long-term security of employment and energy security of significance at a regional and national scale. </w:t>
      </w:r>
    </w:p>
    <w:p w14:paraId="30ADCA07" w14:textId="77777777" w:rsidR="00063383" w:rsidRPr="004D5ACE" w:rsidRDefault="00063383" w:rsidP="00063383">
      <w:pPr>
        <w:overflowPunct w:val="0"/>
        <w:autoSpaceDE w:val="0"/>
        <w:autoSpaceDN w:val="0"/>
        <w:adjustRightInd w:val="0"/>
        <w:spacing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Oil &amp; Gas</w:t>
      </w:r>
    </w:p>
    <w:p w14:paraId="162C3FF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Oil and gas extraction in the North Sea and west of Shetland remains a key industry and employer in the islands.  56% of businesses rely to a greater or lesser extent on this.</w:t>
      </w:r>
    </w:p>
    <w:p w14:paraId="3A9FB7C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Sullom Voe Terminal is the largest oil and liquefied gas terminal in Europe.  Situated 46kms north of Lerwick on the shores of Sullom Voe, it covers a site of approximately 400 hectares.  Construction work started in 1974 with the first oil brought ashore in 1978.  </w:t>
      </w:r>
    </w:p>
    <w:p w14:paraId="1C59681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terminal was built to handle oil production from the Brent and Ninian oil fields in the North Sea.  Oil is piped from these fields to the terminal in two 36 inch pipes.  The terminal has a throughput design capacity of 1.2million barrels of crude oil per day.  It reached its peak in 1984 with a total receipt of 439,434,656 barrels (53,328,785 tonnes).  </w:t>
      </w:r>
    </w:p>
    <w:p w14:paraId="2CFA1EC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Throughput has declined in recent years but the terminal remains strategically important for the UK oil and gas industry and has potential to handle output from new oilfields developing west of Shetland. Oil throughput at the terminal is shown in </w:t>
      </w:r>
      <w:r w:rsidRPr="004D5ACE">
        <w:rPr>
          <w:rFonts w:ascii="Calibri" w:eastAsia="Times New Roman" w:hAnsi="Calibri" w:cs="Calibri"/>
          <w:b/>
          <w:i/>
          <w:sz w:val="20"/>
          <w:szCs w:val="20"/>
        </w:rPr>
        <w:t>Figure 6.3</w:t>
      </w:r>
      <w:r w:rsidRPr="004D5ACE">
        <w:rPr>
          <w:rFonts w:ascii="Calibri" w:eastAsia="Times New Roman" w:hAnsi="Calibri" w:cs="Calibri"/>
          <w:sz w:val="20"/>
          <w:szCs w:val="20"/>
        </w:rPr>
        <w:t>. Although oil output has been broadly stable in recent years the 333m long Very Large Crude Carrier, ‘Fort Endurance’ berthed at Sullom Voe in October 2020. The first vessel of this size for a number of years.</w:t>
      </w:r>
    </w:p>
    <w:p w14:paraId="127C9B6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future of the terminal is likely to dependent on whether BP continue to export oil from the Clair fields to Sullom Voe Terminal with a final decision expected shortly. It is possible Sullom Voe may close if another option is selected for exporting oil from the west of Shetland.</w:t>
      </w:r>
    </w:p>
    <w:p w14:paraId="5161AA36" w14:textId="77777777" w:rsidR="00063383" w:rsidRPr="004D5ACE" w:rsidRDefault="00063383" w:rsidP="00063383">
      <w:pPr>
        <w:keepNext/>
        <w:keepLines/>
        <w:spacing w:before="80" w:line="240" w:lineRule="auto"/>
        <w:outlineLvl w:val="1"/>
        <w:rPr>
          <w:rFonts w:ascii="Calibri" w:eastAsia="Times New Roman" w:hAnsi="Calibri" w:cs="Calibri"/>
          <w:color w:val="20A3C2"/>
          <w:sz w:val="28"/>
          <w:szCs w:val="28"/>
        </w:rPr>
      </w:pPr>
      <w:r w:rsidRPr="004D5ACE">
        <w:rPr>
          <w:rFonts w:ascii="Calibri" w:eastAsia="Times New Roman" w:hAnsi="Calibri" w:cs="Calibri"/>
          <w:color w:val="20A3C2"/>
          <w:sz w:val="28"/>
          <w:szCs w:val="28"/>
        </w:rPr>
        <w:t>Figure 6.2 – Sullom Voe Terminal Oil Throughput in Tonnes</w:t>
      </w:r>
    </w:p>
    <w:p w14:paraId="2ACBA885"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6C7D64D2" wp14:editId="2191CF1E">
            <wp:extent cx="4724400" cy="3448050"/>
            <wp:effectExtent l="0" t="0" r="0" b="0"/>
            <wp:docPr id="6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p w14:paraId="620CB40E" w14:textId="77777777" w:rsidR="00063383" w:rsidRPr="004D5ACE" w:rsidRDefault="00063383" w:rsidP="00063383">
      <w:pPr>
        <w:spacing w:after="120" w:line="264" w:lineRule="auto"/>
        <w:rPr>
          <w:rFonts w:ascii="Times New Roman" w:eastAsia="Times New Roman" w:hAnsi="Times New Roman" w:cs="Calibri"/>
          <w:i/>
          <w:color w:val="00455B"/>
          <w:sz w:val="20"/>
          <w:szCs w:val="20"/>
        </w:rPr>
      </w:pPr>
      <w:r w:rsidRPr="004D5ACE">
        <w:rPr>
          <w:rFonts w:ascii="Times New Roman" w:eastAsia="Times New Roman" w:hAnsi="Times New Roman" w:cs="Calibri"/>
          <w:i/>
          <w:color w:val="00455B"/>
          <w:sz w:val="20"/>
          <w:szCs w:val="20"/>
        </w:rPr>
        <w:t xml:space="preserve">Source: </w:t>
      </w:r>
      <w:hyperlink r:id="rId322" w:history="1">
        <w:r w:rsidRPr="004D5ACE">
          <w:rPr>
            <w:rFonts w:ascii="Times New Roman" w:eastAsia="Times New Roman" w:hAnsi="Times New Roman" w:cs="Calibri"/>
            <w:i/>
            <w:color w:val="3ECDE7"/>
            <w:sz w:val="20"/>
            <w:szCs w:val="20"/>
            <w:u w:val="single"/>
          </w:rPr>
          <w:t>Shetland in Statistics 2017</w:t>
        </w:r>
      </w:hyperlink>
    </w:p>
    <w:p w14:paraId="1C6470B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Gas Plant sits on the shores of Sullom Voe adjacent to the oil terminal on a site of 54 hectares.  Gas fields west of Shetland are linked to the Plant by an 18 inch pipe and work is underway to link more gas fields to this pipe.  The gas </w:t>
      </w:r>
      <w:r w:rsidRPr="004D5ACE">
        <w:rPr>
          <w:rFonts w:ascii="Calibri" w:eastAsia="Times New Roman" w:hAnsi="Calibri" w:cs="Calibri"/>
          <w:sz w:val="20"/>
          <w:szCs w:val="20"/>
        </w:rPr>
        <w:lastRenderedPageBreak/>
        <w:t xml:space="preserve">plant has a throughput design capacity of 500 million standard cubic feet of gas per day.  </w:t>
      </w:r>
    </w:p>
    <w:p w14:paraId="5444674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Construction of the plant began in October 2011 and the first gas was delivered to the plant in 2016.  Processed gas is exported from the gas plant to St. Fergus on the UK mainland by pipeline. </w:t>
      </w:r>
    </w:p>
    <w:p w14:paraId="5F3B1058" w14:textId="77777777" w:rsidR="00063383" w:rsidRPr="004D5ACE" w:rsidRDefault="00063383" w:rsidP="00700364">
      <w:pPr>
        <w:keepNext/>
        <w:keepLines/>
        <w:numPr>
          <w:ilvl w:val="0"/>
          <w:numId w:val="73"/>
        </w:numPr>
        <w:spacing w:before="320" w:after="0" w:line="240" w:lineRule="auto"/>
        <w:ind w:left="0" w:firstLine="0"/>
        <w:outlineLvl w:val="0"/>
        <w:rPr>
          <w:rFonts w:ascii="Calibri Light" w:eastAsia="Times New Roman" w:hAnsi="Calibri Light" w:cs="Times New Roman"/>
          <w:color w:val="006788"/>
          <w:sz w:val="32"/>
          <w:szCs w:val="32"/>
        </w:rPr>
      </w:pPr>
      <w:r w:rsidRPr="004D5ACE">
        <w:rPr>
          <w:rFonts w:ascii="Calibri Light" w:eastAsia="Times New Roman" w:hAnsi="Calibri Light" w:cs="Times New Roman"/>
          <w:color w:val="006788"/>
          <w:sz w:val="32"/>
          <w:szCs w:val="32"/>
        </w:rPr>
        <w:t>Transport</w:t>
      </w:r>
    </w:p>
    <w:p w14:paraId="77EEDBF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Northlink ferry connecting Shetland to Orkney and mainland Scotland is estimated to serve approximately 300,000 passengers per year.  There is an overnight sailing 7 days a week throughout the year.   In addition there are a number of freight services operating serving industry and bringing essential supplies to Shetland. Passenger numbers for 2020 are down by over 70% due to Covid-19 whilst freight volumes have been less affected only showing a 9% year-on-year decrease.  </w:t>
      </w:r>
    </w:p>
    <w:p w14:paraId="217A081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majority of Shetland’s food and drink is brought to the islands by sea. Lerwick Port handles around 900,000 tonnes of cargo annually.  In addition, there is a major oil port at Sullom Voe which was built initially for production from North Sea oil and gas and now also handles oil from west of Shetland.</w:t>
      </w:r>
    </w:p>
    <w:p w14:paraId="6196624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is also a network of seven inter-island ferry services. Which provide a critical service linking the outer islands to the Mainland.</w:t>
      </w:r>
    </w:p>
    <w:p w14:paraId="61462A64" w14:textId="77777777" w:rsidR="00063383" w:rsidRPr="004D5ACE" w:rsidRDefault="00063383" w:rsidP="00063383">
      <w:pPr>
        <w:spacing w:after="120" w:line="264" w:lineRule="auto"/>
        <w:rPr>
          <w:rFonts w:ascii="Calibri" w:eastAsia="Times New Roman" w:hAnsi="Calibri" w:cs="Calibri"/>
          <w:sz w:val="20"/>
          <w:szCs w:val="20"/>
        </w:rPr>
      </w:pPr>
    </w:p>
    <w:p w14:paraId="5BD53949" w14:textId="77777777" w:rsidR="00063383" w:rsidRPr="004D5ACE" w:rsidRDefault="00063383" w:rsidP="00063383">
      <w:pPr>
        <w:spacing w:after="120" w:line="264" w:lineRule="auto"/>
        <w:rPr>
          <w:rFonts w:ascii="Times New Roman" w:eastAsia="Times New Roman" w:hAnsi="Times New Roman" w:cs="Calibri"/>
          <w:sz w:val="24"/>
          <w:szCs w:val="24"/>
        </w:rPr>
      </w:pPr>
    </w:p>
    <w:p w14:paraId="1E038222"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63" w:name="_Toc75356210"/>
      <w:r w:rsidRPr="004D5ACE">
        <w:rPr>
          <w:rFonts w:ascii="Calibri" w:eastAsia="Times New Roman" w:hAnsi="Calibri" w:cs="Calibri"/>
          <w:color w:val="006788"/>
          <w:sz w:val="32"/>
          <w:szCs w:val="32"/>
        </w:rPr>
        <w:t>Key Messages</w:t>
      </w:r>
      <w:bookmarkEnd w:id="163"/>
    </w:p>
    <w:p w14:paraId="07A4195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Climate Change projections for the UK predict summers that are between 1°C and 6°C warmer and up to 60% drier and winters which are between 1°C and 4.5°C warmer and up to 30% wetter 2070 (</w:t>
      </w:r>
      <w:hyperlink r:id="rId323" w:history="1">
        <w:r w:rsidRPr="004D5ACE">
          <w:rPr>
            <w:rFonts w:ascii="Calibri" w:eastAsia="Times New Roman" w:hAnsi="Calibri" w:cs="Calibri"/>
            <w:color w:val="3ECDE7"/>
            <w:sz w:val="20"/>
            <w:szCs w:val="20"/>
            <w:u w:val="single"/>
          </w:rPr>
          <w:t>https://www.metoffice.gov.uk/weather/climate-change/effects-of-climate-change</w:t>
        </w:r>
      </w:hyperlink>
      <w:r w:rsidRPr="004D5ACE">
        <w:rPr>
          <w:rFonts w:ascii="Calibri" w:eastAsia="Times New Roman" w:hAnsi="Calibri" w:cs="Calibri"/>
          <w:sz w:val="20"/>
          <w:szCs w:val="20"/>
        </w:rPr>
        <w:t>).</w:t>
      </w:r>
    </w:p>
    <w:p w14:paraId="3D6BC61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climate in Shetland is both warmer and wetter than it was 50 years ago and this trend is predicted to continue.</w:t>
      </w:r>
    </w:p>
    <w:p w14:paraId="6A9A2FE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 is estimated to have much higher Carbon Dioxide Emissions per capita than the rest of Scotland – estimates show that these emissions have been falling at a similar rate to Scotland over the last decade. This is a result of its remote locality and dispersed population. Although the proposed closure of the Lerwick Power Station could have a significant impacts on greenhouse gas emissions.</w:t>
      </w:r>
    </w:p>
    <w:p w14:paraId="382C6D7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SIC Climate Change Strategy may have an effect on greenhouse gas emissions through its ambitions for:</w:t>
      </w:r>
    </w:p>
    <w:p w14:paraId="1B7018B8" w14:textId="77777777" w:rsidR="00063383" w:rsidRPr="004D5ACE" w:rsidRDefault="00063383" w:rsidP="00700364">
      <w:pPr>
        <w:numPr>
          <w:ilvl w:val="0"/>
          <w:numId w:val="93"/>
        </w:numPr>
        <w:spacing w:after="120" w:line="256" w:lineRule="auto"/>
        <w:contextualSpacing/>
        <w:rPr>
          <w:rFonts w:ascii="Calibri" w:eastAsia="Times New Roman" w:hAnsi="Calibri" w:cs="Calibri"/>
          <w:sz w:val="20"/>
          <w:szCs w:val="20"/>
        </w:rPr>
      </w:pPr>
      <w:r w:rsidRPr="004D5ACE">
        <w:rPr>
          <w:rFonts w:ascii="Calibri" w:eastAsia="Times New Roman" w:hAnsi="Calibri" w:cs="Calibri"/>
          <w:sz w:val="20"/>
          <w:szCs w:val="20"/>
        </w:rPr>
        <w:t>Reduced emissions from SIC operations</w:t>
      </w:r>
    </w:p>
    <w:p w14:paraId="3670FDF2" w14:textId="77777777" w:rsidR="00063383" w:rsidRPr="004D5ACE" w:rsidRDefault="00063383" w:rsidP="00700364">
      <w:pPr>
        <w:numPr>
          <w:ilvl w:val="0"/>
          <w:numId w:val="93"/>
        </w:numPr>
        <w:spacing w:after="120" w:line="256" w:lineRule="auto"/>
        <w:contextualSpacing/>
        <w:rPr>
          <w:rFonts w:ascii="Calibri" w:eastAsia="Times New Roman" w:hAnsi="Calibri" w:cs="Calibri"/>
          <w:sz w:val="20"/>
          <w:szCs w:val="20"/>
        </w:rPr>
      </w:pPr>
      <w:r w:rsidRPr="004D5ACE">
        <w:rPr>
          <w:rFonts w:ascii="Calibri" w:eastAsia="Times New Roman" w:hAnsi="Calibri" w:cs="Calibri"/>
          <w:sz w:val="20"/>
          <w:szCs w:val="20"/>
        </w:rPr>
        <w:t xml:space="preserve">economic growth in key sectors (including energy); </w:t>
      </w:r>
    </w:p>
    <w:p w14:paraId="27CB021C" w14:textId="77777777" w:rsidR="00063383" w:rsidRPr="004D5ACE" w:rsidRDefault="00063383" w:rsidP="00700364">
      <w:pPr>
        <w:numPr>
          <w:ilvl w:val="0"/>
          <w:numId w:val="93"/>
        </w:numPr>
        <w:spacing w:after="120" w:line="256" w:lineRule="auto"/>
        <w:contextualSpacing/>
        <w:rPr>
          <w:rFonts w:ascii="Calibri" w:eastAsia="Times New Roman" w:hAnsi="Calibri" w:cs="Calibri"/>
          <w:sz w:val="20"/>
          <w:szCs w:val="20"/>
        </w:rPr>
      </w:pPr>
      <w:r w:rsidRPr="004D5ACE">
        <w:rPr>
          <w:rFonts w:ascii="Calibri" w:eastAsia="Times New Roman" w:hAnsi="Calibri" w:cs="Calibri"/>
          <w:sz w:val="20"/>
          <w:szCs w:val="20"/>
        </w:rPr>
        <w:t>support for other initiatives including blue / green networks, 20 minute neighbourhoods and low carbon development.</w:t>
      </w:r>
    </w:p>
    <w:p w14:paraId="321CB3CE" w14:textId="77777777" w:rsidR="00063383" w:rsidRPr="004D5ACE" w:rsidRDefault="00063383" w:rsidP="00700364">
      <w:pPr>
        <w:numPr>
          <w:ilvl w:val="0"/>
          <w:numId w:val="93"/>
        </w:numPr>
        <w:spacing w:after="120" w:line="256" w:lineRule="auto"/>
        <w:contextualSpacing/>
        <w:rPr>
          <w:rFonts w:ascii="Calibri" w:eastAsia="Times New Roman" w:hAnsi="Calibri" w:cs="Calibri"/>
          <w:sz w:val="20"/>
          <w:szCs w:val="20"/>
        </w:rPr>
      </w:pPr>
      <w:r w:rsidRPr="004D5ACE">
        <w:rPr>
          <w:rFonts w:ascii="Calibri" w:eastAsia="Times New Roman" w:hAnsi="Calibri" w:cs="Calibri"/>
          <w:sz w:val="20"/>
          <w:szCs w:val="20"/>
        </w:rPr>
        <w:t>Supporting the development of more environmentally friendly travel options</w:t>
      </w:r>
    </w:p>
    <w:p w14:paraId="122AB231" w14:textId="77777777" w:rsidR="00063383" w:rsidRPr="004D5ACE" w:rsidRDefault="00063383" w:rsidP="00063383">
      <w:pPr>
        <w:spacing w:after="0" w:line="256" w:lineRule="auto"/>
        <w:rPr>
          <w:rFonts w:ascii="Calibri" w:eastAsia="Times New Roman" w:hAnsi="Calibri" w:cs="Calibri"/>
          <w:sz w:val="20"/>
          <w:szCs w:val="20"/>
        </w:rPr>
        <w:sectPr w:rsidR="00063383" w:rsidRPr="004D5ACE" w:rsidSect="00E87B15">
          <w:pgSz w:w="16838" w:h="11906" w:orient="landscape" w:code="9"/>
          <w:pgMar w:top="1440" w:right="1440" w:bottom="1440" w:left="1440" w:header="708" w:footer="708" w:gutter="0"/>
          <w:pgNumType w:start="76"/>
          <w:cols w:num="2" w:space="708"/>
        </w:sectPr>
      </w:pPr>
    </w:p>
    <w:p w14:paraId="0B02B8C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Times New Roman" w:eastAsia="Times New Roman" w:hAnsi="Times New Roman" w:cs="Times New Roman"/>
          <w:sz w:val="24"/>
          <w:szCs w:val="24"/>
          <w:lang w:eastAsia="en-GB"/>
        </w:rPr>
        <w:br w:type="page"/>
      </w:r>
      <w:bookmarkStart w:id="164" w:name="_Toc75356211"/>
      <w:bookmarkStart w:id="165" w:name="_Toc501435976"/>
      <w:bookmarkStart w:id="166" w:name="_Toc501435868"/>
      <w:bookmarkEnd w:id="54"/>
      <w:r w:rsidRPr="004D5ACE">
        <w:rPr>
          <w:rFonts w:ascii="Calibri" w:eastAsia="Times New Roman" w:hAnsi="Calibri" w:cs="Calibri"/>
          <w:sz w:val="20"/>
          <w:szCs w:val="20"/>
        </w:rPr>
        <w:lastRenderedPageBreak/>
        <w:t>Topic 8: Cu</w:t>
      </w:r>
      <w:bookmarkEnd w:id="164"/>
      <w:bookmarkEnd w:id="165"/>
      <w:bookmarkEnd w:id="166"/>
      <w:r w:rsidRPr="004D5ACE">
        <w:rPr>
          <w:rFonts w:ascii="Calibri" w:eastAsia="Times New Roman" w:hAnsi="Calibri" w:cs="Calibri"/>
          <w:sz w:val="20"/>
          <w:szCs w:val="20"/>
        </w:rPr>
        <w:t>ltural Heritage</w:t>
      </w:r>
    </w:p>
    <w:p w14:paraId="02785064"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67" w:name="_Toc75356212"/>
      <w:bookmarkStart w:id="168" w:name="_Toc501435869"/>
      <w:r w:rsidRPr="004D5ACE">
        <w:rPr>
          <w:rFonts w:ascii="Calibri" w:eastAsia="Times New Roman" w:hAnsi="Calibri" w:cs="Calibri"/>
          <w:color w:val="006788"/>
          <w:sz w:val="32"/>
          <w:szCs w:val="32"/>
        </w:rPr>
        <w:t>Cultural Heritage</w:t>
      </w:r>
      <w:bookmarkEnd w:id="167"/>
    </w:p>
    <w:p w14:paraId="5CB0BD7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possesses a rich heritage and is home to many sites of historical value including Viking settlements, brochs, standing stones, ancient crofts and ruined chapels.  These are all important contributors to Shetland’s strong and unique cultural identity.  A number of areas and features have been designated due to their historical importance. </w:t>
      </w:r>
    </w:p>
    <w:p w14:paraId="0361F786" w14:textId="77777777" w:rsidR="00063383" w:rsidRPr="004D5ACE" w:rsidRDefault="00063383" w:rsidP="00063383">
      <w:pPr>
        <w:overflowPunct w:val="0"/>
        <w:autoSpaceDE w:val="0"/>
        <w:autoSpaceDN w:val="0"/>
        <w:adjustRightInd w:val="0"/>
        <w:spacing w:after="120" w:line="288"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Historic Inhabitants</w:t>
      </w:r>
    </w:p>
    <w:p w14:paraId="6061800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 has been inhabited for over 6,000, the earliest date coming from a site beside the coast at West Voe. The earliest dates for Neolithic settlement were found during the recent construction of the Gas Plant, at Crooksetter and Firth’s Voe, which highlights the importance of archaeological work carried out alongside development. Shetland was farmed for about 3,000 before the brochs were built. Excavations at Old Scatness shows that these were constructed around 400-200 BC.  The impressive network of brochs and the settlements around some of them, suggests that Shetland was thriving at the time.</w:t>
      </w:r>
    </w:p>
    <w:p w14:paraId="1778ACA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By the time of the Viking invasions around 800AD. It is apparent that Shetland was part of a Pictish culture, similar to the North of Scotland and that Christianity had reached the islands.   The Picts were accomplished crafts workers, leaving a legacy of carved stones and the intricately worked St Ninian’s Isle Treasure.</w:t>
      </w:r>
    </w:p>
    <w:p w14:paraId="0B83AFE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relationship between the Picts and the Vikings is shrouded in mystery, but the Viking way of life gradually replaced that which had gone before and eventually Shetland became part of Norway itself.  Norse rule in Shetland ended in 1468 when Denmark gifted Shetland (and Orkney) to Scotland as part of a marriage treaty.  The Scandinavian legacy is still strongly apparent in Shetland through place names, archaeological sites, boat building techniques, Scandinavian inspired buildings, the Shetland dialect, and cultural events such as Up Helly Aa – a series of fire festivals held annually throughout the winter </w:t>
      </w:r>
      <w:r w:rsidRPr="004D5ACE">
        <w:rPr>
          <w:rFonts w:ascii="Calibri" w:eastAsia="Times New Roman" w:hAnsi="Calibri" w:cs="Calibri"/>
          <w:sz w:val="20"/>
          <w:szCs w:val="20"/>
        </w:rPr>
        <w:t>months. However, the fire festivals are a Victorian invention and began in the 1870s.</w:t>
      </w:r>
    </w:p>
    <w:p w14:paraId="55FEE2DD" w14:textId="77777777" w:rsidR="00063383" w:rsidRPr="004D5ACE" w:rsidRDefault="00063383" w:rsidP="00063383">
      <w:pPr>
        <w:overflowPunct w:val="0"/>
        <w:autoSpaceDE w:val="0"/>
        <w:autoSpaceDN w:val="0"/>
        <w:adjustRightInd w:val="0"/>
        <w:spacing w:after="120" w:line="288"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Historic landscape</w:t>
      </w:r>
    </w:p>
    <w:p w14:paraId="2E5224D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landscape we see today is the result of a long period of evolution, involving a complex interplay of the natural elements of climate, geology, geomorphology, soil development, habitat succession and herbivore impact.  This has a rich overlay of human elements linked to its earlier inhabitants and their settlements, transport, farming, and fishing practices.</w:t>
      </w:r>
    </w:p>
    <w:p w14:paraId="205CC6F8"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69" w:name="_Toc75356213"/>
      <w:r w:rsidRPr="004D5ACE">
        <w:rPr>
          <w:rFonts w:ascii="Calibri" w:eastAsia="Times New Roman" w:hAnsi="Calibri" w:cs="Calibri"/>
          <w:color w:val="006788"/>
          <w:sz w:val="32"/>
          <w:szCs w:val="32"/>
        </w:rPr>
        <w:t>Historic Environment Designations</w:t>
      </w:r>
      <w:bookmarkEnd w:id="169"/>
    </w:p>
    <w:p w14:paraId="2249D0A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There are a large number of cultural and built heritage designations in Shetland.  This includes Scheduled Monuments, Listed Buildings, Conservation Areas, Historic Marine Protection Areas, and Gardens and Designed Landscapes.  There are also a number of other key sites including properties in the care of Historic Environment Scotland and those owned by other bodies such as Shetland Amenity Trust. Some of the main historic environment designations in Shetland are shown on </w:t>
      </w:r>
      <w:r w:rsidRPr="004D5ACE">
        <w:rPr>
          <w:rFonts w:ascii="Calibri" w:eastAsia="Times New Roman" w:hAnsi="Calibri" w:cs="Calibri"/>
          <w:b/>
          <w:sz w:val="20"/>
          <w:szCs w:val="20"/>
        </w:rPr>
        <w:t>Figure 8.1</w:t>
      </w:r>
      <w:r w:rsidRPr="004D5ACE">
        <w:rPr>
          <w:rFonts w:ascii="Calibri" w:eastAsia="Times New Roman" w:hAnsi="Calibri" w:cs="Calibri"/>
          <w:sz w:val="20"/>
          <w:szCs w:val="20"/>
        </w:rPr>
        <w:t xml:space="preserve"> on the following page.</w:t>
      </w:r>
    </w:p>
    <w:p w14:paraId="04D6E8EC" w14:textId="77777777" w:rsidR="00063383" w:rsidRPr="004D5ACE" w:rsidRDefault="00063383" w:rsidP="00063383">
      <w:pPr>
        <w:keepNext/>
        <w:keepLines/>
        <w:spacing w:before="80" w:after="0" w:line="240" w:lineRule="auto"/>
        <w:outlineLvl w:val="1"/>
        <w:rPr>
          <w:rFonts w:ascii="Calibri" w:eastAsia="Times New Roman" w:hAnsi="Calibri" w:cs="Calibri"/>
          <w:color w:val="20A3C2"/>
          <w:sz w:val="28"/>
          <w:szCs w:val="28"/>
        </w:rPr>
      </w:pPr>
      <w:bookmarkStart w:id="170" w:name="_Toc75356214"/>
      <w:r w:rsidRPr="004D5ACE">
        <w:rPr>
          <w:rFonts w:ascii="Calibri" w:eastAsia="Times New Roman" w:hAnsi="Calibri" w:cs="Calibri"/>
          <w:color w:val="20A3C2"/>
          <w:sz w:val="28"/>
          <w:szCs w:val="28"/>
        </w:rPr>
        <w:lastRenderedPageBreak/>
        <w:t>Figure 8.1 - Map of Cultural Heritage Designations in Shetland</w:t>
      </w:r>
      <w:bookmarkEnd w:id="170"/>
    </w:p>
    <w:p w14:paraId="43B24D12" w14:textId="77777777" w:rsidR="00063383" w:rsidRPr="004D5ACE" w:rsidRDefault="00063383" w:rsidP="00063383">
      <w:pPr>
        <w:overflowPunct w:val="0"/>
        <w:autoSpaceDE w:val="0"/>
        <w:autoSpaceDN w:val="0"/>
        <w:adjustRightInd w:val="0"/>
        <w:spacing w:after="0" w:line="240" w:lineRule="auto"/>
        <w:rPr>
          <w:rFonts w:ascii="Calibri" w:eastAsia="Times New Roman" w:hAnsi="Calibri" w:cs="Calibri"/>
          <w:i/>
          <w:color w:val="00455B"/>
        </w:rPr>
      </w:pPr>
      <w:r w:rsidRPr="004D5ACE">
        <w:rPr>
          <w:rFonts w:ascii="Times New Roman" w:eastAsia="Times New Roman" w:hAnsi="Times New Roman" w:cs="Calibri"/>
          <w:i/>
          <w:noProof/>
          <w:color w:val="00455B"/>
          <w:lang w:eastAsia="en-GB"/>
        </w:rPr>
        <w:drawing>
          <wp:inline distT="0" distB="0" distL="0" distR="0" wp14:anchorId="71C36B11" wp14:editId="70EF5BB7">
            <wp:extent cx="3505200" cy="4953000"/>
            <wp:effectExtent l="0" t="0" r="0" b="0"/>
            <wp:docPr id="6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505200" cy="4953000"/>
                    </a:xfrm>
                    <a:prstGeom prst="rect">
                      <a:avLst/>
                    </a:prstGeom>
                    <a:noFill/>
                    <a:ln>
                      <a:noFill/>
                    </a:ln>
                  </pic:spPr>
                </pic:pic>
              </a:graphicData>
            </a:graphic>
          </wp:inline>
        </w:drawing>
      </w:r>
    </w:p>
    <w:p w14:paraId="2A43933E"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color w:val="00455B"/>
        </w:rPr>
      </w:pPr>
      <w:r w:rsidRPr="004D5ACE">
        <w:rPr>
          <w:rFonts w:ascii="Times New Roman" w:eastAsia="Times New Roman" w:hAnsi="Times New Roman" w:cs="Calibri"/>
          <w:color w:val="00455B"/>
        </w:rPr>
        <w:t xml:space="preserve">Source: Historic Environment Scotland. </w:t>
      </w:r>
      <w:r w:rsidRPr="004D5ACE">
        <w:rPr>
          <w:rFonts w:ascii="Times New Roman" w:eastAsia="Times New Roman" w:hAnsi="Times New Roman" w:cs="Calibri"/>
          <w:i/>
          <w:color w:val="1F4E79"/>
        </w:rPr>
        <w:t>This information is © Historic Environment Scotland and is licensed under the Open Government Licence v3.0</w:t>
      </w:r>
    </w:p>
    <w:p w14:paraId="7D7473FB"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Archaeology</w:t>
      </w:r>
    </w:p>
    <w:p w14:paraId="779268C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Scheduled Monuments are given legal protection under the Ancient Monuments and Archaeological Areas Act 1979 as they are of national importance. National importance takes account of a wide range of factors, including artistic, archaeological, architectural, historic, traditional, aesthetic, scientific and social. The aim of Scheduling is to preserve sites and monuments as far as possible in the form in which they have come down to us today. Shetland currently has 392 scheduled ancient monuments classified in seven categories including secular, prehistoric ritual and funerary, industrial, ecclesiastical, crosses and carved stones, 20</w:t>
      </w:r>
      <w:r w:rsidRPr="004D5ACE">
        <w:rPr>
          <w:rFonts w:ascii="Calibri" w:eastAsia="Times New Roman" w:hAnsi="Calibri" w:cs="Calibri"/>
          <w:sz w:val="20"/>
          <w:szCs w:val="20"/>
          <w:vertAlign w:val="superscript"/>
        </w:rPr>
        <w:t>th</w:t>
      </w:r>
      <w:r w:rsidRPr="004D5ACE">
        <w:rPr>
          <w:rFonts w:ascii="Calibri" w:eastAsia="Times New Roman" w:hAnsi="Calibri" w:cs="Calibri"/>
          <w:sz w:val="20"/>
          <w:szCs w:val="20"/>
        </w:rPr>
        <w:t xml:space="preserve"> century military and related but the majority of sites as classified as prehistoric domestic and defensive.   </w:t>
      </w:r>
    </w:p>
    <w:p w14:paraId="46CB9428"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In addition to designated areas and buildings, Shetland Amenity Trust maintains the Sites and Monuments Record, (the Historic Environment Record). This holds records all aspects of the Shetland environment which have been impacted by human activity, ranging from pre-historic to the Cold War which are not part of the current pattern of landuse. There are currently 10,672 recorded sites; these are detailed in the </w:t>
      </w:r>
      <w:r w:rsidRPr="004D5ACE">
        <w:rPr>
          <w:rFonts w:ascii="Calibri" w:eastAsia="Times New Roman" w:hAnsi="Calibri" w:cs="Calibri"/>
          <w:b/>
          <w:i/>
          <w:sz w:val="20"/>
          <w:szCs w:val="20"/>
        </w:rPr>
        <w:t xml:space="preserve">Table 8.1 </w:t>
      </w:r>
      <w:r w:rsidRPr="004D5ACE">
        <w:rPr>
          <w:rFonts w:ascii="Calibri" w:eastAsia="Times New Roman" w:hAnsi="Calibri" w:cs="Calibri"/>
          <w:sz w:val="20"/>
          <w:szCs w:val="20"/>
        </w:rPr>
        <w:t>below.</w:t>
      </w:r>
    </w:p>
    <w:p w14:paraId="0AFF9CF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are extensive archaeological remains in Shetland including Viking sites, brochs, wheelhouses, standing stones, ancient crofts and ruined chapels.  Whilst many of these sites have been identified and are recorded within the SMR there is always the potential for unknown archaeological sites to be present and affected by development.</w:t>
      </w:r>
    </w:p>
    <w:p w14:paraId="0B35B927" w14:textId="77777777" w:rsidR="00063383" w:rsidRPr="004D5ACE" w:rsidRDefault="00063383" w:rsidP="00063383">
      <w:pPr>
        <w:overflowPunct w:val="0"/>
        <w:autoSpaceDE w:val="0"/>
        <w:autoSpaceDN w:val="0"/>
        <w:adjustRightInd w:val="0"/>
        <w:spacing w:after="0" w:line="240" w:lineRule="auto"/>
        <w:rPr>
          <w:rFonts w:ascii="Times New Roman" w:eastAsia="Times New Roman" w:hAnsi="Times New Roman" w:cs="Calibri"/>
          <w:i/>
          <w:color w:val="00455B"/>
        </w:rPr>
      </w:pPr>
    </w:p>
    <w:p w14:paraId="270CC597"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71" w:name="_Toc75356215"/>
      <w:r w:rsidRPr="004D5ACE">
        <w:rPr>
          <w:rFonts w:ascii="Calibri" w:eastAsia="Times New Roman" w:hAnsi="Calibri" w:cs="Calibri"/>
          <w:color w:val="20A3C2"/>
          <w:sz w:val="28"/>
          <w:szCs w:val="28"/>
        </w:rPr>
        <w:t>Table 8.1 – Shetland Sites and Monuments Record</w:t>
      </w:r>
      <w:bookmarkEnd w:id="171"/>
      <w:r w:rsidRPr="004D5ACE">
        <w:rPr>
          <w:rFonts w:ascii="Calibri" w:eastAsia="Times New Roman" w:hAnsi="Calibri" w:cs="Calibri"/>
          <w:color w:val="20A3C2"/>
          <w:sz w:val="28"/>
          <w:szCs w:val="28"/>
        </w:rPr>
        <w:t xml:space="preserve"> </w:t>
      </w:r>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3304"/>
        <w:gridCol w:w="3305"/>
      </w:tblGrid>
      <w:tr w:rsidR="00063383" w:rsidRPr="004D5ACE" w14:paraId="6D999434" w14:textId="77777777" w:rsidTr="00063383">
        <w:tc>
          <w:tcPr>
            <w:tcW w:w="3304" w:type="dxa"/>
            <w:tcBorders>
              <w:top w:val="single" w:sz="4" w:space="0" w:color="00455B"/>
              <w:left w:val="single" w:sz="4" w:space="0" w:color="00455B"/>
              <w:bottom w:val="single" w:sz="4" w:space="0" w:color="00455B"/>
              <w:right w:val="single" w:sz="4" w:space="0" w:color="00455B"/>
            </w:tcBorders>
            <w:shd w:val="clear" w:color="auto" w:fill="006788"/>
            <w:hideMark/>
          </w:tcPr>
          <w:p w14:paraId="30050314"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Classification</w:t>
            </w:r>
          </w:p>
        </w:tc>
        <w:tc>
          <w:tcPr>
            <w:tcW w:w="3305" w:type="dxa"/>
            <w:tcBorders>
              <w:top w:val="single" w:sz="4" w:space="0" w:color="00455B"/>
              <w:left w:val="single" w:sz="4" w:space="0" w:color="00455B"/>
              <w:bottom w:val="single" w:sz="4" w:space="0" w:color="00455B"/>
              <w:right w:val="single" w:sz="4" w:space="0" w:color="00455B"/>
            </w:tcBorders>
            <w:shd w:val="clear" w:color="auto" w:fill="006788"/>
            <w:hideMark/>
          </w:tcPr>
          <w:p w14:paraId="4B53EC35"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No. of Sites (in Shetland)</w:t>
            </w:r>
          </w:p>
        </w:tc>
      </w:tr>
      <w:tr w:rsidR="00063383" w:rsidRPr="004D5ACE" w14:paraId="25AD526D"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37D77EC2"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Broch / possible broch</w:t>
            </w:r>
          </w:p>
        </w:tc>
        <w:tc>
          <w:tcPr>
            <w:tcW w:w="3305" w:type="dxa"/>
            <w:tcBorders>
              <w:top w:val="single" w:sz="4" w:space="0" w:color="00455B"/>
              <w:left w:val="single" w:sz="4" w:space="0" w:color="00455B"/>
              <w:bottom w:val="single" w:sz="4" w:space="0" w:color="00455B"/>
              <w:right w:val="single" w:sz="4" w:space="0" w:color="00455B"/>
            </w:tcBorders>
            <w:hideMark/>
          </w:tcPr>
          <w:p w14:paraId="6126B9A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147</w:t>
            </w:r>
          </w:p>
        </w:tc>
      </w:tr>
      <w:tr w:rsidR="00063383" w:rsidRPr="004D5ACE" w14:paraId="16DCEBFE"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053FE4C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lastRenderedPageBreak/>
              <w:t>Chambered Cairns</w:t>
            </w:r>
          </w:p>
        </w:tc>
        <w:tc>
          <w:tcPr>
            <w:tcW w:w="3305" w:type="dxa"/>
            <w:tcBorders>
              <w:top w:val="single" w:sz="4" w:space="0" w:color="00455B"/>
              <w:left w:val="single" w:sz="4" w:space="0" w:color="00455B"/>
              <w:bottom w:val="single" w:sz="4" w:space="0" w:color="00455B"/>
              <w:right w:val="single" w:sz="4" w:space="0" w:color="00455B"/>
            </w:tcBorders>
            <w:hideMark/>
          </w:tcPr>
          <w:p w14:paraId="7F37B30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141</w:t>
            </w:r>
          </w:p>
        </w:tc>
      </w:tr>
      <w:tr w:rsidR="00063383" w:rsidRPr="004D5ACE" w14:paraId="0EEA6969"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345622E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Souterrains</w:t>
            </w:r>
          </w:p>
        </w:tc>
        <w:tc>
          <w:tcPr>
            <w:tcW w:w="3305" w:type="dxa"/>
            <w:tcBorders>
              <w:top w:val="single" w:sz="4" w:space="0" w:color="00455B"/>
              <w:left w:val="single" w:sz="4" w:space="0" w:color="00455B"/>
              <w:bottom w:val="single" w:sz="4" w:space="0" w:color="00455B"/>
              <w:right w:val="single" w:sz="4" w:space="0" w:color="00455B"/>
            </w:tcBorders>
            <w:hideMark/>
          </w:tcPr>
          <w:p w14:paraId="6785B12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27</w:t>
            </w:r>
          </w:p>
        </w:tc>
      </w:tr>
      <w:tr w:rsidR="00063383" w:rsidRPr="004D5ACE" w14:paraId="01EBA692"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51DA89C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Fishing Stations</w:t>
            </w:r>
          </w:p>
        </w:tc>
        <w:tc>
          <w:tcPr>
            <w:tcW w:w="3305" w:type="dxa"/>
            <w:tcBorders>
              <w:top w:val="single" w:sz="4" w:space="0" w:color="00455B"/>
              <w:left w:val="single" w:sz="4" w:space="0" w:color="00455B"/>
              <w:bottom w:val="single" w:sz="4" w:space="0" w:color="00455B"/>
              <w:right w:val="single" w:sz="4" w:space="0" w:color="00455B"/>
            </w:tcBorders>
            <w:hideMark/>
          </w:tcPr>
          <w:p w14:paraId="47E39C3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38</w:t>
            </w:r>
          </w:p>
        </w:tc>
      </w:tr>
      <w:tr w:rsidR="00063383" w:rsidRPr="004D5ACE" w14:paraId="0B0281C7"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4861ED4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Burnt Mounds</w:t>
            </w:r>
          </w:p>
        </w:tc>
        <w:tc>
          <w:tcPr>
            <w:tcW w:w="3305" w:type="dxa"/>
            <w:tcBorders>
              <w:top w:val="single" w:sz="4" w:space="0" w:color="00455B"/>
              <w:left w:val="single" w:sz="4" w:space="0" w:color="00455B"/>
              <w:bottom w:val="single" w:sz="4" w:space="0" w:color="00455B"/>
              <w:right w:val="single" w:sz="4" w:space="0" w:color="00455B"/>
            </w:tcBorders>
            <w:hideMark/>
          </w:tcPr>
          <w:p w14:paraId="6FD9A10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362</w:t>
            </w:r>
          </w:p>
        </w:tc>
      </w:tr>
      <w:tr w:rsidR="00063383" w:rsidRPr="004D5ACE" w14:paraId="6A156A22"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7A395DA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Viking / Norse Houses</w:t>
            </w:r>
          </w:p>
        </w:tc>
        <w:tc>
          <w:tcPr>
            <w:tcW w:w="3305" w:type="dxa"/>
            <w:tcBorders>
              <w:top w:val="single" w:sz="4" w:space="0" w:color="00455B"/>
              <w:left w:val="single" w:sz="4" w:space="0" w:color="00455B"/>
              <w:bottom w:val="single" w:sz="4" w:space="0" w:color="00455B"/>
              <w:right w:val="single" w:sz="4" w:space="0" w:color="00455B"/>
            </w:tcBorders>
            <w:hideMark/>
          </w:tcPr>
          <w:p w14:paraId="05CB7A0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102</w:t>
            </w:r>
          </w:p>
        </w:tc>
      </w:tr>
      <w:tr w:rsidR="00063383" w:rsidRPr="004D5ACE" w14:paraId="1B59EC27"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5295836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Military Remains</w:t>
            </w:r>
          </w:p>
        </w:tc>
        <w:tc>
          <w:tcPr>
            <w:tcW w:w="3305" w:type="dxa"/>
            <w:tcBorders>
              <w:top w:val="single" w:sz="4" w:space="0" w:color="00455B"/>
              <w:left w:val="single" w:sz="4" w:space="0" w:color="00455B"/>
              <w:bottom w:val="single" w:sz="4" w:space="0" w:color="00455B"/>
              <w:right w:val="single" w:sz="4" w:space="0" w:color="00455B"/>
            </w:tcBorders>
            <w:hideMark/>
          </w:tcPr>
          <w:p w14:paraId="4CDED33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657</w:t>
            </w:r>
          </w:p>
        </w:tc>
      </w:tr>
      <w:tr w:rsidR="00063383" w:rsidRPr="004D5ACE" w14:paraId="66719060"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63C561B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Wheelhouses</w:t>
            </w:r>
          </w:p>
        </w:tc>
        <w:tc>
          <w:tcPr>
            <w:tcW w:w="3305" w:type="dxa"/>
            <w:tcBorders>
              <w:top w:val="single" w:sz="4" w:space="0" w:color="00455B"/>
              <w:left w:val="single" w:sz="4" w:space="0" w:color="00455B"/>
              <w:bottom w:val="single" w:sz="4" w:space="0" w:color="00455B"/>
              <w:right w:val="single" w:sz="4" w:space="0" w:color="00455B"/>
            </w:tcBorders>
            <w:hideMark/>
          </w:tcPr>
          <w:p w14:paraId="2642A99C"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9</w:t>
            </w:r>
          </w:p>
        </w:tc>
      </w:tr>
      <w:tr w:rsidR="00063383" w:rsidRPr="004D5ACE" w14:paraId="1DC56834"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2DBC906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Other classifications</w:t>
            </w:r>
          </w:p>
        </w:tc>
        <w:tc>
          <w:tcPr>
            <w:tcW w:w="3305" w:type="dxa"/>
            <w:tcBorders>
              <w:top w:val="single" w:sz="4" w:space="0" w:color="00455B"/>
              <w:left w:val="single" w:sz="4" w:space="0" w:color="00455B"/>
              <w:bottom w:val="single" w:sz="4" w:space="0" w:color="00455B"/>
              <w:right w:val="single" w:sz="4" w:space="0" w:color="00455B"/>
            </w:tcBorders>
            <w:hideMark/>
          </w:tcPr>
          <w:p w14:paraId="35FBF3D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9189</w:t>
            </w:r>
          </w:p>
        </w:tc>
      </w:tr>
    </w:tbl>
    <w:p w14:paraId="393B4D1C" w14:textId="77777777" w:rsidR="00063383" w:rsidRPr="004D5ACE" w:rsidRDefault="00063383" w:rsidP="00063383">
      <w:pPr>
        <w:spacing w:after="120" w:line="264" w:lineRule="auto"/>
        <w:rPr>
          <w:rFonts w:ascii="Calibri" w:eastAsia="Times New Roman" w:hAnsi="Calibri" w:cs="Calibri"/>
          <w:i/>
          <w:color w:val="00455B"/>
          <w:sz w:val="18"/>
          <w:szCs w:val="18"/>
        </w:rPr>
      </w:pPr>
      <w:r w:rsidRPr="004D5ACE">
        <w:rPr>
          <w:rFonts w:ascii="Times New Roman" w:eastAsia="Times New Roman" w:hAnsi="Times New Roman" w:cs="Calibri"/>
          <w:i/>
          <w:color w:val="00455B"/>
          <w:sz w:val="18"/>
          <w:szCs w:val="18"/>
        </w:rPr>
        <w:t xml:space="preserve">Source: Shetland Historic Environment Record, Shetland Amenity Trust, Pers Comm </w:t>
      </w:r>
    </w:p>
    <w:p w14:paraId="330A0A2F"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Conservation Areas</w:t>
      </w:r>
    </w:p>
    <w:p w14:paraId="23356CD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 Conservation Area is 'an area of special architectural or historic interest, the character and appearance of which it is desirable to preserve or enhance' (Planning (Listed Buildings and Conservation Areas) Act 1990).  There are three Conservation Areas in Shetland, two in Lerwick and one in Scalloway, with formal character appraisals having been undertaken for each site.</w:t>
      </w:r>
    </w:p>
    <w:p w14:paraId="539D3DAF"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Listed Buildings</w:t>
      </w:r>
    </w:p>
    <w:p w14:paraId="52544AA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Listed buildings can include structures from great country houses to modest croft houses, tenements to toll houses, and post boxes to primary schools.  They can date from the early medieval period up until the 1980s.  They need not necessarily be ‘buildings’ but could be bridges, railings, mileposts or statues.  Whether urban, rural, industrial, public or residential they all contribute to their particular area and to Scotland as a whole.  They are integral to Scottish culture and provide a unique record of our economic and social history (Historic </w:t>
      </w:r>
      <w:r w:rsidRPr="004D5ACE">
        <w:rPr>
          <w:rFonts w:ascii="Calibri" w:eastAsia="Times New Roman" w:hAnsi="Calibri" w:cs="Calibri"/>
          <w:i/>
          <w:sz w:val="20"/>
          <w:szCs w:val="20"/>
        </w:rPr>
        <w:t>(Environment)</w:t>
      </w:r>
      <w:r w:rsidRPr="004D5ACE">
        <w:rPr>
          <w:rFonts w:ascii="Calibri" w:eastAsia="Times New Roman" w:hAnsi="Calibri" w:cs="Calibri"/>
          <w:sz w:val="20"/>
          <w:szCs w:val="20"/>
        </w:rPr>
        <w:t xml:space="preserve"> Scotland, 2007).</w:t>
      </w:r>
    </w:p>
    <w:p w14:paraId="06C0A79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Buildings are listed by Historic Environment Scotland for their special architectural or historic interest.  They are assigned to one of three categories depending on relative importance:</w:t>
      </w:r>
    </w:p>
    <w:p w14:paraId="27EAD554" w14:textId="77777777" w:rsidR="00063383" w:rsidRPr="004D5ACE" w:rsidRDefault="00063383" w:rsidP="00700364">
      <w:pPr>
        <w:numPr>
          <w:ilvl w:val="0"/>
          <w:numId w:val="94"/>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b/>
          <w:i/>
          <w:sz w:val="20"/>
          <w:szCs w:val="20"/>
        </w:rPr>
        <w:t>Category A</w:t>
      </w:r>
      <w:r w:rsidRPr="004D5ACE">
        <w:rPr>
          <w:rFonts w:ascii="Calibri" w:eastAsia="Times New Roman" w:hAnsi="Calibri" w:cs="Calibri"/>
          <w:sz w:val="20"/>
          <w:szCs w:val="20"/>
        </w:rPr>
        <w:t xml:space="preserve"> - Of national or international importance either historic or architectural, or fine little-altered examples of a particular period, style or building type</w:t>
      </w:r>
    </w:p>
    <w:p w14:paraId="7706C031" w14:textId="77777777" w:rsidR="00063383" w:rsidRPr="004D5ACE" w:rsidRDefault="00063383" w:rsidP="00700364">
      <w:pPr>
        <w:numPr>
          <w:ilvl w:val="0"/>
          <w:numId w:val="94"/>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b/>
          <w:i/>
          <w:sz w:val="20"/>
          <w:szCs w:val="20"/>
        </w:rPr>
        <w:t>Category B</w:t>
      </w:r>
      <w:r w:rsidRPr="004D5ACE">
        <w:rPr>
          <w:rFonts w:ascii="Calibri" w:eastAsia="Times New Roman" w:hAnsi="Calibri" w:cs="Calibri"/>
          <w:sz w:val="20"/>
          <w:szCs w:val="20"/>
        </w:rPr>
        <w:t xml:space="preserve"> - Of regional or more than local importance, or major examples of a particular period, style or building type which may have been altered</w:t>
      </w:r>
    </w:p>
    <w:p w14:paraId="59081F58" w14:textId="77777777" w:rsidR="00063383" w:rsidRPr="004D5ACE" w:rsidRDefault="00063383" w:rsidP="00700364">
      <w:pPr>
        <w:numPr>
          <w:ilvl w:val="0"/>
          <w:numId w:val="94"/>
        </w:numPr>
        <w:overflowPunct w:val="0"/>
        <w:autoSpaceDE w:val="0"/>
        <w:autoSpaceDN w:val="0"/>
        <w:adjustRightInd w:val="0"/>
        <w:spacing w:after="12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b/>
          <w:i/>
          <w:sz w:val="20"/>
          <w:szCs w:val="20"/>
        </w:rPr>
        <w:t>Category C</w:t>
      </w:r>
      <w:r w:rsidRPr="004D5ACE">
        <w:rPr>
          <w:rFonts w:ascii="Calibri" w:eastAsia="Times New Roman" w:hAnsi="Calibri" w:cs="Calibri"/>
          <w:sz w:val="20"/>
          <w:szCs w:val="20"/>
        </w:rPr>
        <w:t xml:space="preserve"> - Of local importance, lesser examples of any period, style or building type, as originally constructed or altered; and simple, traditional buildings grouped well with other in categories A and B or part of a planned group such as an estate or industrial complex</w:t>
      </w:r>
    </w:p>
    <w:p w14:paraId="27A76370"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At the present time there are 519 Listed Buildings in Shetland, of those approximately 20% are in Lerwick. Table 8.2 below shows the number of buildings in each category.</w:t>
      </w:r>
    </w:p>
    <w:p w14:paraId="5B9E8BD0"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72" w:name="_Toc75356216"/>
      <w:r w:rsidRPr="004D5ACE">
        <w:rPr>
          <w:rFonts w:ascii="Calibri" w:eastAsia="Times New Roman" w:hAnsi="Calibri" w:cs="Calibri"/>
          <w:color w:val="20A3C2"/>
          <w:sz w:val="28"/>
          <w:szCs w:val="28"/>
        </w:rPr>
        <w:t>Figure 8.2 – Listed Buildings in Shetland</w:t>
      </w:r>
      <w:bookmarkEnd w:id="172"/>
    </w:p>
    <w:p w14:paraId="6C669961" w14:textId="77777777" w:rsidR="00063383" w:rsidRPr="004D5ACE" w:rsidRDefault="00063383" w:rsidP="00063383">
      <w:pPr>
        <w:spacing w:after="0" w:line="264" w:lineRule="auto"/>
        <w:rPr>
          <w:rFonts w:ascii="Calibri" w:eastAsia="Times New Roman" w:hAnsi="Calibri" w:cs="Calibri"/>
          <w:sz w:val="20"/>
          <w:szCs w:val="20"/>
        </w:rPr>
      </w:pPr>
      <w:r w:rsidRPr="004D5ACE">
        <w:rPr>
          <w:rFonts w:ascii="Calibri" w:eastAsia="Times New Roman" w:hAnsi="Calibri" w:cs="Calibri"/>
          <w:noProof/>
          <w:sz w:val="20"/>
          <w:szCs w:val="20"/>
          <w:lang w:eastAsia="en-GB"/>
        </w:rPr>
        <w:drawing>
          <wp:inline distT="0" distB="0" distL="0" distR="0" wp14:anchorId="299E7517" wp14:editId="3EFEC5B4">
            <wp:extent cx="3838575" cy="2447925"/>
            <wp:effectExtent l="0" t="0" r="9525" b="9525"/>
            <wp:docPr id="63"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p w14:paraId="371710E1" w14:textId="77777777" w:rsidR="00063383" w:rsidRPr="004D5ACE" w:rsidRDefault="00063383" w:rsidP="00063383">
      <w:pPr>
        <w:spacing w:after="120" w:line="240" w:lineRule="auto"/>
        <w:rPr>
          <w:rFonts w:ascii="Calibri" w:eastAsia="Calibri" w:hAnsi="Calibri" w:cs="Calibri"/>
          <w:i/>
          <w:color w:val="00455B"/>
          <w:sz w:val="20"/>
          <w:szCs w:val="20"/>
        </w:rPr>
      </w:pPr>
      <w:r w:rsidRPr="004D5ACE">
        <w:rPr>
          <w:rFonts w:ascii="Calibri" w:eastAsia="Calibri" w:hAnsi="Calibri" w:cs="Calibri"/>
          <w:i/>
          <w:color w:val="00455B"/>
          <w:sz w:val="20"/>
          <w:szCs w:val="20"/>
        </w:rPr>
        <w:lastRenderedPageBreak/>
        <w:t xml:space="preserve">Source: </w:t>
      </w:r>
      <w:hyperlink r:id="rId326" w:anchor=".YD4LqWj7SUk" w:history="1">
        <w:r w:rsidRPr="004D5ACE">
          <w:rPr>
            <w:rFonts w:ascii="Calibri" w:eastAsia="Times New Roman" w:hAnsi="Calibri" w:cs="Calibri"/>
            <w:color w:val="3ECDE7"/>
            <w:sz w:val="20"/>
            <w:szCs w:val="20"/>
            <w:u w:val="single"/>
          </w:rPr>
          <w:t>https://britishlistedbuildings.co.uk/scotland/shetland-islands#.YD4LqWj7SUk</w:t>
        </w:r>
      </w:hyperlink>
      <w:r w:rsidRPr="004D5ACE">
        <w:rPr>
          <w:rFonts w:ascii="Calibri" w:eastAsia="Times New Roman" w:hAnsi="Calibri" w:cs="Calibri"/>
          <w:color w:val="3ECDE7"/>
          <w:sz w:val="20"/>
          <w:szCs w:val="20"/>
          <w:u w:val="single"/>
        </w:rPr>
        <w:t xml:space="preserve">. </w:t>
      </w:r>
      <w:r w:rsidRPr="004D5ACE">
        <w:rPr>
          <w:rFonts w:ascii="Calibri" w:eastAsia="Times New Roman" w:hAnsi="Calibri" w:cs="Calibri"/>
          <w:i/>
          <w:color w:val="1F4E79"/>
          <w:sz w:val="20"/>
          <w:szCs w:val="20"/>
        </w:rPr>
        <w:t>This information is © Historic Environment Scotland and is licensed under the Open Government Licence v3.0</w:t>
      </w:r>
    </w:p>
    <w:p w14:paraId="0AEF5E49" w14:textId="77777777" w:rsidR="00063383" w:rsidRPr="004D5ACE" w:rsidRDefault="00063383" w:rsidP="00063383">
      <w:pPr>
        <w:spacing w:after="120" w:line="264" w:lineRule="auto"/>
        <w:rPr>
          <w:rFonts w:ascii="Calibri" w:eastAsia="Times New Roman" w:hAnsi="Calibri" w:cs="Times New Roman"/>
          <w:b/>
          <w:sz w:val="20"/>
          <w:szCs w:val="20"/>
        </w:rPr>
      </w:pPr>
      <w:r w:rsidRPr="004D5ACE">
        <w:rPr>
          <w:rFonts w:ascii="Calibri" w:eastAsia="Times New Roman" w:hAnsi="Calibri" w:cs="Calibri"/>
          <w:b/>
          <w:color w:val="00455B"/>
          <w:sz w:val="20"/>
          <w:szCs w:val="20"/>
        </w:rPr>
        <w:t>Buildings at Risk</w:t>
      </w:r>
    </w:p>
    <w:p w14:paraId="1C00C22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Buildings at Risk Register (BARR) for Scotland highlights properties of architectural or historic merit throughout the country that are considered to be at risk or under threat.  A Building at Risk is usually a listed building, or an unlisted building within a conservation area, that meets one or several of the following criteria:</w:t>
      </w:r>
    </w:p>
    <w:p w14:paraId="64243AE3" w14:textId="77777777" w:rsidR="00063383" w:rsidRPr="004D5ACE" w:rsidRDefault="00063383" w:rsidP="00700364">
      <w:pPr>
        <w:numPr>
          <w:ilvl w:val="0"/>
          <w:numId w:val="95"/>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Vacant with no identified new use</w:t>
      </w:r>
    </w:p>
    <w:p w14:paraId="5CF3FA91" w14:textId="77777777" w:rsidR="00063383" w:rsidRPr="004D5ACE" w:rsidRDefault="00063383" w:rsidP="00700364">
      <w:pPr>
        <w:numPr>
          <w:ilvl w:val="0"/>
          <w:numId w:val="95"/>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Suffering from neglect and/or poor maintenance</w:t>
      </w:r>
    </w:p>
    <w:p w14:paraId="16E0804B" w14:textId="77777777" w:rsidR="00063383" w:rsidRPr="004D5ACE" w:rsidRDefault="00063383" w:rsidP="00700364">
      <w:pPr>
        <w:numPr>
          <w:ilvl w:val="0"/>
          <w:numId w:val="95"/>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Suffering from structural problems</w:t>
      </w:r>
    </w:p>
    <w:p w14:paraId="3DA67B23" w14:textId="77777777" w:rsidR="00063383" w:rsidRPr="004D5ACE" w:rsidRDefault="00063383" w:rsidP="00700364">
      <w:pPr>
        <w:numPr>
          <w:ilvl w:val="0"/>
          <w:numId w:val="95"/>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Fire damaged</w:t>
      </w:r>
    </w:p>
    <w:p w14:paraId="36CEC8E7" w14:textId="77777777" w:rsidR="00063383" w:rsidRPr="004D5ACE" w:rsidRDefault="00063383" w:rsidP="00700364">
      <w:pPr>
        <w:numPr>
          <w:ilvl w:val="0"/>
          <w:numId w:val="95"/>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Unsecured</w:t>
      </w:r>
    </w:p>
    <w:p w14:paraId="35FE21EE" w14:textId="77777777" w:rsidR="00063383" w:rsidRPr="004D5ACE" w:rsidRDefault="00063383" w:rsidP="00700364">
      <w:pPr>
        <w:numPr>
          <w:ilvl w:val="0"/>
          <w:numId w:val="95"/>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Open to the elements, and / or</w:t>
      </w:r>
    </w:p>
    <w:p w14:paraId="71688365" w14:textId="77777777" w:rsidR="00063383" w:rsidRPr="004D5ACE" w:rsidRDefault="00063383" w:rsidP="00700364">
      <w:pPr>
        <w:numPr>
          <w:ilvl w:val="0"/>
          <w:numId w:val="95"/>
        </w:numPr>
        <w:overflowPunct w:val="0"/>
        <w:autoSpaceDE w:val="0"/>
        <w:autoSpaceDN w:val="0"/>
        <w:adjustRightInd w:val="0"/>
        <w:spacing w:after="12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Threatened with demolition</w:t>
      </w:r>
    </w:p>
    <w:p w14:paraId="5185B50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To be at risk, a building does not necessarily need to be in poor condition, it may simply be standing empty with no clear future use.  Many buildings at risk are in this latter category.  </w:t>
      </w:r>
    </w:p>
    <w:p w14:paraId="117E806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There are currently 35 buildings at risk in Shetland, many of which are old </w:t>
      </w:r>
      <w:r w:rsidRPr="004D5ACE">
        <w:rPr>
          <w:rFonts w:ascii="Calibri" w:eastAsia="Times New Roman" w:hAnsi="Calibri" w:cs="Calibri"/>
          <w:i/>
          <w:sz w:val="20"/>
          <w:szCs w:val="20"/>
        </w:rPr>
        <w:t>Haas</w:t>
      </w:r>
      <w:r w:rsidRPr="004D5ACE">
        <w:rPr>
          <w:rFonts w:ascii="Calibri" w:eastAsia="Times New Roman" w:hAnsi="Calibri" w:cs="Calibri"/>
          <w:sz w:val="20"/>
          <w:szCs w:val="20"/>
        </w:rPr>
        <w:t xml:space="preserve"> (the Laird’s House), only 3 sites have been identified as having restoration in progress.  </w:t>
      </w:r>
      <w:r w:rsidRPr="004D5ACE">
        <w:rPr>
          <w:rFonts w:ascii="Calibri" w:eastAsia="Times New Roman" w:hAnsi="Calibri" w:cs="Calibri"/>
          <w:b/>
          <w:i/>
          <w:sz w:val="20"/>
          <w:szCs w:val="20"/>
        </w:rPr>
        <w:t>Figure 8.3</w:t>
      </w:r>
      <w:r w:rsidRPr="004D5ACE">
        <w:rPr>
          <w:rFonts w:ascii="Calibri" w:eastAsia="Times New Roman" w:hAnsi="Calibri" w:cs="Calibri"/>
          <w:sz w:val="20"/>
          <w:szCs w:val="20"/>
        </w:rPr>
        <w:t xml:space="preserve"> shows the level of risk to these buildings and </w:t>
      </w:r>
      <w:r w:rsidRPr="004D5ACE">
        <w:rPr>
          <w:rFonts w:ascii="Calibri" w:eastAsia="Times New Roman" w:hAnsi="Calibri" w:cs="Calibri"/>
          <w:b/>
          <w:i/>
          <w:sz w:val="20"/>
          <w:szCs w:val="20"/>
        </w:rPr>
        <w:t>Figure 8.4</w:t>
      </w:r>
      <w:r w:rsidRPr="004D5ACE">
        <w:rPr>
          <w:rFonts w:ascii="Calibri" w:eastAsia="Times New Roman" w:hAnsi="Calibri" w:cs="Calibri"/>
          <w:sz w:val="20"/>
          <w:szCs w:val="20"/>
        </w:rPr>
        <w:t xml:space="preserve"> the current condition.</w:t>
      </w:r>
    </w:p>
    <w:p w14:paraId="3D116F86"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73" w:name="_Toc75356217"/>
      <w:r w:rsidRPr="004D5ACE">
        <w:rPr>
          <w:rFonts w:ascii="Calibri" w:eastAsia="Times New Roman" w:hAnsi="Calibri" w:cs="Calibri"/>
          <w:color w:val="20A3C2"/>
          <w:sz w:val="28"/>
          <w:szCs w:val="28"/>
        </w:rPr>
        <w:t>Figure 8.3 – Buildings at Risk in Shetland by category of risk</w:t>
      </w:r>
      <w:bookmarkEnd w:id="173"/>
    </w:p>
    <w:p w14:paraId="60F03BAC" w14:textId="77777777" w:rsidR="00063383" w:rsidRPr="004D5ACE" w:rsidRDefault="00063383" w:rsidP="00063383">
      <w:pPr>
        <w:spacing w:after="0" w:line="264" w:lineRule="auto"/>
        <w:rPr>
          <w:rFonts w:ascii="Calibri" w:eastAsia="Times New Roman" w:hAnsi="Calibri" w:cs="Calibri"/>
          <w:noProof/>
          <w:sz w:val="20"/>
          <w:szCs w:val="20"/>
          <w:lang w:eastAsia="en-GB"/>
        </w:rPr>
      </w:pPr>
      <w:r w:rsidRPr="004D5ACE">
        <w:rPr>
          <w:rFonts w:ascii="Calibri" w:eastAsia="Times New Roman" w:hAnsi="Calibri" w:cs="Calibri"/>
          <w:noProof/>
          <w:sz w:val="20"/>
          <w:szCs w:val="20"/>
          <w:lang w:eastAsia="en-GB"/>
        </w:rPr>
        <w:drawing>
          <wp:inline distT="0" distB="0" distL="0" distR="0" wp14:anchorId="4EF355C5" wp14:editId="682E3610">
            <wp:extent cx="3952875" cy="2562225"/>
            <wp:effectExtent l="0" t="0" r="9525" b="9525"/>
            <wp:docPr id="64"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p w14:paraId="7B2E2713" w14:textId="77777777" w:rsidR="00063383" w:rsidRPr="004D5ACE" w:rsidRDefault="00063383" w:rsidP="00063383">
      <w:pPr>
        <w:spacing w:after="0" w:line="240" w:lineRule="auto"/>
        <w:rPr>
          <w:rFonts w:ascii="Calibri" w:eastAsia="Calibri" w:hAnsi="Calibri" w:cs="Calibri"/>
          <w:i/>
          <w:color w:val="00455B"/>
          <w:sz w:val="20"/>
          <w:szCs w:val="20"/>
        </w:rPr>
      </w:pPr>
      <w:r w:rsidRPr="004D5ACE">
        <w:rPr>
          <w:rFonts w:ascii="Calibri" w:eastAsia="Calibri" w:hAnsi="Calibri" w:cs="Calibri"/>
          <w:i/>
          <w:color w:val="00455B"/>
          <w:sz w:val="20"/>
          <w:szCs w:val="20"/>
        </w:rPr>
        <w:t xml:space="preserve">Source: Buildings at risk register for Scotland, </w:t>
      </w:r>
      <w:hyperlink r:id="rId328" w:history="1">
        <w:r w:rsidRPr="004D5ACE">
          <w:rPr>
            <w:rFonts w:ascii="Calibri" w:eastAsia="Times New Roman" w:hAnsi="Calibri" w:cs="Calibri"/>
            <w:color w:val="3ECDE7"/>
            <w:sz w:val="20"/>
            <w:szCs w:val="20"/>
            <w:u w:val="single"/>
          </w:rPr>
          <w:t>https://www.buildingsatrisk.org.uk/</w:t>
        </w:r>
      </w:hyperlink>
      <w:r w:rsidRPr="004D5ACE">
        <w:rPr>
          <w:rFonts w:ascii="Calibri" w:eastAsia="Calibri" w:hAnsi="Calibri" w:cs="Calibri"/>
          <w:i/>
          <w:color w:val="00455B"/>
          <w:sz w:val="20"/>
          <w:szCs w:val="20"/>
        </w:rPr>
        <w:t xml:space="preserve"> . </w:t>
      </w:r>
      <w:r w:rsidRPr="004D5ACE">
        <w:rPr>
          <w:rFonts w:ascii="Calibri" w:eastAsia="Times New Roman" w:hAnsi="Calibri" w:cs="Calibri"/>
          <w:i/>
          <w:color w:val="1F4E79"/>
          <w:sz w:val="20"/>
          <w:szCs w:val="20"/>
        </w:rPr>
        <w:t>This information is © Historic Environment Scotland and is licensed under the Open Government Licence v3.0</w:t>
      </w:r>
    </w:p>
    <w:p w14:paraId="349DEBD4"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74" w:name="_Toc75356218"/>
      <w:r w:rsidRPr="004D5ACE">
        <w:rPr>
          <w:rFonts w:ascii="Calibri" w:eastAsia="Times New Roman" w:hAnsi="Calibri" w:cs="Calibri"/>
          <w:color w:val="20A3C2"/>
          <w:sz w:val="28"/>
          <w:szCs w:val="28"/>
        </w:rPr>
        <w:lastRenderedPageBreak/>
        <w:t>Figure 8.4 – Buildings at Risk in Shetland by condition</w:t>
      </w:r>
      <w:bookmarkEnd w:id="174"/>
    </w:p>
    <w:p w14:paraId="296CFB75" w14:textId="77777777" w:rsidR="00063383" w:rsidRPr="004D5ACE" w:rsidRDefault="00063383" w:rsidP="00063383">
      <w:pPr>
        <w:spacing w:after="0" w:line="264" w:lineRule="auto"/>
        <w:rPr>
          <w:rFonts w:ascii="Calibri" w:eastAsia="Calibri" w:hAnsi="Calibri" w:cs="Calibri"/>
          <w:i/>
          <w:color w:val="00455B"/>
          <w:sz w:val="18"/>
          <w:szCs w:val="18"/>
        </w:rPr>
      </w:pPr>
      <w:r w:rsidRPr="004D5ACE">
        <w:rPr>
          <w:rFonts w:ascii="Calibri" w:eastAsia="Times New Roman" w:hAnsi="Calibri" w:cs="Calibri"/>
          <w:noProof/>
          <w:sz w:val="20"/>
          <w:szCs w:val="20"/>
          <w:lang w:eastAsia="en-GB"/>
        </w:rPr>
        <w:drawing>
          <wp:inline distT="0" distB="0" distL="0" distR="0" wp14:anchorId="4FDCF94D" wp14:editId="6B54D19E">
            <wp:extent cx="4076700" cy="2876550"/>
            <wp:effectExtent l="0" t="0" r="0" b="0"/>
            <wp:docPr id="65"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p w14:paraId="54F7905E" w14:textId="77777777" w:rsidR="00063383" w:rsidRPr="004D5ACE" w:rsidRDefault="00063383" w:rsidP="00063383">
      <w:pPr>
        <w:spacing w:after="0" w:line="240" w:lineRule="auto"/>
        <w:rPr>
          <w:rFonts w:ascii="Calibri" w:eastAsia="Calibri" w:hAnsi="Calibri" w:cs="Calibri"/>
          <w:color w:val="00455B"/>
          <w:sz w:val="20"/>
          <w:szCs w:val="20"/>
        </w:rPr>
      </w:pPr>
      <w:r w:rsidRPr="004D5ACE">
        <w:rPr>
          <w:rFonts w:ascii="Calibri" w:eastAsia="Calibri" w:hAnsi="Calibri" w:cs="Calibri"/>
          <w:i/>
          <w:color w:val="00455B"/>
          <w:sz w:val="20"/>
          <w:szCs w:val="20"/>
        </w:rPr>
        <w:t xml:space="preserve">Source: Buildings at risk register for Scotland, </w:t>
      </w:r>
      <w:hyperlink r:id="rId330" w:history="1">
        <w:r w:rsidRPr="004D5ACE">
          <w:rPr>
            <w:rFonts w:ascii="Calibri" w:eastAsia="Times New Roman" w:hAnsi="Calibri" w:cs="Calibri"/>
            <w:i/>
            <w:color w:val="3ECDE7"/>
            <w:sz w:val="20"/>
            <w:szCs w:val="20"/>
            <w:u w:val="single"/>
          </w:rPr>
          <w:t>https://www.buildingsatrisk.org.uk/</w:t>
        </w:r>
      </w:hyperlink>
      <w:r w:rsidRPr="004D5ACE">
        <w:rPr>
          <w:rFonts w:ascii="Calibri" w:eastAsia="Times New Roman" w:hAnsi="Calibri" w:cs="Calibri"/>
          <w:i/>
          <w:color w:val="3ECDE7"/>
          <w:sz w:val="20"/>
          <w:szCs w:val="20"/>
          <w:u w:val="single"/>
        </w:rPr>
        <w:t>.</w:t>
      </w:r>
      <w:r w:rsidRPr="004D5ACE">
        <w:rPr>
          <w:rFonts w:ascii="Calibri" w:eastAsia="Times New Roman" w:hAnsi="Calibri" w:cs="Calibri"/>
          <w:i/>
          <w:color w:val="1F4E79"/>
          <w:sz w:val="20"/>
          <w:szCs w:val="20"/>
        </w:rPr>
        <w:t xml:space="preserve"> This information is © Historic Environment Scotland and is licensed under the Open Government Licence v3.0.</w:t>
      </w:r>
    </w:p>
    <w:p w14:paraId="386A5053"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Times New Roman"/>
          <w:b/>
          <w:color w:val="00455B"/>
          <w:sz w:val="24"/>
        </w:rPr>
      </w:pPr>
      <w:r w:rsidRPr="004D5ACE">
        <w:rPr>
          <w:rFonts w:ascii="Times New Roman" w:eastAsia="Times New Roman" w:hAnsi="Times New Roman" w:cs="Calibri"/>
          <w:b/>
          <w:color w:val="00455B"/>
          <w:sz w:val="24"/>
        </w:rPr>
        <w:t>Properties in Care of Historic Environment Scotland</w:t>
      </w:r>
    </w:p>
    <w:p w14:paraId="6198426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Properties in Care is a collection of monuments, which define significant aspects of Scotland's history, brought into care for their long term preservation and public benefit.  Historic Environment Scotland manage them on behalf of the Scottish Ministers, for the benefit of people living in and visiting Scotland.  These monuments range from standing stones to abbeys and castles and all provide an insight into Scottish history and the people who shaped the development of our country.</w:t>
      </w:r>
    </w:p>
    <w:p w14:paraId="2937BFA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There are 8 Properties in Care in Shetland as shown in </w:t>
      </w:r>
      <w:r w:rsidRPr="004D5ACE">
        <w:rPr>
          <w:rFonts w:ascii="Calibri" w:eastAsia="Times New Roman" w:hAnsi="Calibri" w:cs="Calibri"/>
          <w:b/>
          <w:i/>
          <w:sz w:val="20"/>
          <w:szCs w:val="20"/>
        </w:rPr>
        <w:t>Table 8.3</w:t>
      </w:r>
      <w:r w:rsidRPr="004D5ACE">
        <w:rPr>
          <w:rFonts w:ascii="Calibri" w:eastAsia="Times New Roman" w:hAnsi="Calibri" w:cs="Calibri"/>
          <w:sz w:val="20"/>
          <w:szCs w:val="20"/>
        </w:rPr>
        <w:t>.</w:t>
      </w:r>
    </w:p>
    <w:p w14:paraId="5AC16FBE"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75" w:name="_Toc75356219"/>
      <w:r w:rsidRPr="004D5ACE">
        <w:rPr>
          <w:rFonts w:ascii="Calibri" w:eastAsia="Times New Roman" w:hAnsi="Calibri" w:cs="Calibri"/>
          <w:color w:val="20A3C2"/>
          <w:sz w:val="28"/>
          <w:szCs w:val="28"/>
        </w:rPr>
        <w:t>Table 8.3 – Properties in Care in Shetland</w:t>
      </w:r>
      <w:bookmarkEnd w:id="175"/>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57" w:type="dxa"/>
          <w:bottom w:w="57" w:type="dxa"/>
        </w:tblCellMar>
        <w:tblLook w:val="04A0" w:firstRow="1" w:lastRow="0" w:firstColumn="1" w:lastColumn="0" w:noHBand="0" w:noVBand="1"/>
      </w:tblPr>
      <w:tblGrid>
        <w:gridCol w:w="1838"/>
        <w:gridCol w:w="4771"/>
      </w:tblGrid>
      <w:tr w:rsidR="00063383" w:rsidRPr="004D5ACE" w14:paraId="2C4D79A0"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49E8BDB0"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Name of Property</w:t>
            </w:r>
          </w:p>
        </w:tc>
        <w:tc>
          <w:tcPr>
            <w:tcW w:w="4771" w:type="dxa"/>
            <w:tcBorders>
              <w:top w:val="single" w:sz="4" w:space="0" w:color="00455B"/>
              <w:left w:val="single" w:sz="4" w:space="0" w:color="00455B"/>
              <w:bottom w:val="single" w:sz="4" w:space="0" w:color="00455B"/>
              <w:right w:val="single" w:sz="4" w:space="0" w:color="00455B"/>
            </w:tcBorders>
            <w:shd w:val="clear" w:color="auto" w:fill="006788"/>
            <w:vAlign w:val="center"/>
            <w:hideMark/>
          </w:tcPr>
          <w:p w14:paraId="00C1F7D6"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Description</w:t>
            </w:r>
          </w:p>
        </w:tc>
      </w:tr>
      <w:tr w:rsidR="00063383" w:rsidRPr="004D5ACE" w14:paraId="6D8226FF"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333FC16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Clickhimin Broch</w:t>
            </w:r>
          </w:p>
        </w:tc>
        <w:tc>
          <w:tcPr>
            <w:tcW w:w="4771" w:type="dxa"/>
            <w:tcBorders>
              <w:top w:val="single" w:sz="4" w:space="0" w:color="00455B"/>
              <w:left w:val="single" w:sz="4" w:space="0" w:color="00455B"/>
              <w:bottom w:val="single" w:sz="4" w:space="0" w:color="00455B"/>
              <w:right w:val="single" w:sz="4" w:space="0" w:color="00455B"/>
            </w:tcBorders>
            <w:vAlign w:val="center"/>
            <w:hideMark/>
          </w:tcPr>
          <w:p w14:paraId="2FEB35F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 pre-historic and defensive broch in Lerwick with evidence dating from the Bronze Age</w:t>
            </w:r>
          </w:p>
        </w:tc>
      </w:tr>
      <w:tr w:rsidR="00063383" w:rsidRPr="004D5ACE" w14:paraId="5EFD7311"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351EFA2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Fort Charlotte</w:t>
            </w:r>
          </w:p>
        </w:tc>
        <w:tc>
          <w:tcPr>
            <w:tcW w:w="4771" w:type="dxa"/>
            <w:tcBorders>
              <w:top w:val="single" w:sz="4" w:space="0" w:color="00455B"/>
              <w:left w:val="single" w:sz="4" w:space="0" w:color="00455B"/>
              <w:bottom w:val="single" w:sz="4" w:space="0" w:color="00455B"/>
              <w:right w:val="single" w:sz="4" w:space="0" w:color="00455B"/>
            </w:tcBorders>
            <w:vAlign w:val="center"/>
            <w:hideMark/>
          </w:tcPr>
          <w:p w14:paraId="006FE0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 17</w:t>
            </w:r>
            <w:r w:rsidRPr="004D5ACE">
              <w:rPr>
                <w:rFonts w:ascii="Calibri" w:eastAsia="Times New Roman" w:hAnsi="Calibri" w:cs="Calibri"/>
                <w:color w:val="00455B"/>
                <w:sz w:val="20"/>
                <w:szCs w:val="20"/>
                <w:vertAlign w:val="superscript"/>
              </w:rPr>
              <w:t>th</w:t>
            </w:r>
            <w:r w:rsidRPr="004D5ACE">
              <w:rPr>
                <w:rFonts w:ascii="Calibri" w:eastAsia="Times New Roman" w:hAnsi="Calibri" w:cs="Calibri"/>
                <w:color w:val="00455B"/>
                <w:sz w:val="20"/>
                <w:szCs w:val="20"/>
              </w:rPr>
              <w:t xml:space="preserve"> Century artillery fortification in Lerwick</w:t>
            </w:r>
          </w:p>
        </w:tc>
      </w:tr>
      <w:tr w:rsidR="00063383" w:rsidRPr="004D5ACE" w14:paraId="72802525"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3C3445B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Jarlshof</w:t>
            </w:r>
          </w:p>
        </w:tc>
        <w:tc>
          <w:tcPr>
            <w:tcW w:w="4771" w:type="dxa"/>
            <w:tcBorders>
              <w:top w:val="single" w:sz="4" w:space="0" w:color="00455B"/>
              <w:left w:val="single" w:sz="4" w:space="0" w:color="00455B"/>
              <w:bottom w:val="single" w:sz="4" w:space="0" w:color="00455B"/>
              <w:right w:val="single" w:sz="4" w:space="0" w:color="00455B"/>
            </w:tcBorders>
            <w:vAlign w:val="center"/>
            <w:hideMark/>
          </w:tcPr>
          <w:p w14:paraId="3C6464E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 multi-period settlement site at Sumburgh including Norse settlement remains and structural remains from the Neolithic period up until the 17</w:t>
            </w:r>
            <w:r w:rsidRPr="004D5ACE">
              <w:rPr>
                <w:rFonts w:ascii="Calibri" w:eastAsia="Times New Roman" w:hAnsi="Calibri" w:cs="Calibri"/>
                <w:color w:val="00455B"/>
                <w:sz w:val="20"/>
                <w:szCs w:val="20"/>
                <w:vertAlign w:val="superscript"/>
              </w:rPr>
              <w:t>th</w:t>
            </w:r>
            <w:r w:rsidRPr="004D5ACE">
              <w:rPr>
                <w:rFonts w:ascii="Calibri" w:eastAsia="Times New Roman" w:hAnsi="Calibri" w:cs="Calibri"/>
                <w:color w:val="00455B"/>
                <w:sz w:val="20"/>
                <w:szCs w:val="20"/>
              </w:rPr>
              <w:t xml:space="preserve"> Century AD.</w:t>
            </w:r>
          </w:p>
        </w:tc>
      </w:tr>
      <w:tr w:rsidR="00063383" w:rsidRPr="004D5ACE" w14:paraId="51666829"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391DE8D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Mousa Broch</w:t>
            </w:r>
          </w:p>
        </w:tc>
        <w:tc>
          <w:tcPr>
            <w:tcW w:w="4771" w:type="dxa"/>
            <w:tcBorders>
              <w:top w:val="single" w:sz="4" w:space="0" w:color="00455B"/>
              <w:left w:val="single" w:sz="4" w:space="0" w:color="00455B"/>
              <w:bottom w:val="single" w:sz="4" w:space="0" w:color="00455B"/>
              <w:right w:val="single" w:sz="4" w:space="0" w:color="00455B"/>
            </w:tcBorders>
            <w:vAlign w:val="center"/>
            <w:hideMark/>
          </w:tcPr>
          <w:p w14:paraId="4B7B39D4"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Iron Age Broch on the Island of Mousa</w:t>
            </w:r>
          </w:p>
        </w:tc>
      </w:tr>
      <w:tr w:rsidR="00063383" w:rsidRPr="004D5ACE" w14:paraId="3DF9DDD4"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60B6C72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Muness Castle</w:t>
            </w:r>
          </w:p>
        </w:tc>
        <w:tc>
          <w:tcPr>
            <w:tcW w:w="4771" w:type="dxa"/>
            <w:tcBorders>
              <w:top w:val="single" w:sz="4" w:space="0" w:color="00455B"/>
              <w:left w:val="single" w:sz="4" w:space="0" w:color="00455B"/>
              <w:bottom w:val="single" w:sz="4" w:space="0" w:color="00455B"/>
              <w:right w:val="single" w:sz="4" w:space="0" w:color="00455B"/>
            </w:tcBorders>
            <w:vAlign w:val="center"/>
            <w:hideMark/>
          </w:tcPr>
          <w:p w14:paraId="5F042B31"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Castle built at the end of the 16</w:t>
            </w:r>
            <w:r w:rsidRPr="004D5ACE">
              <w:rPr>
                <w:rFonts w:ascii="Calibri" w:eastAsia="Times New Roman" w:hAnsi="Calibri" w:cs="Calibri"/>
                <w:color w:val="00455B"/>
                <w:sz w:val="20"/>
                <w:szCs w:val="20"/>
                <w:vertAlign w:val="superscript"/>
              </w:rPr>
              <w:t>th</w:t>
            </w:r>
            <w:r w:rsidRPr="004D5ACE">
              <w:rPr>
                <w:rFonts w:ascii="Calibri" w:eastAsia="Times New Roman" w:hAnsi="Calibri" w:cs="Calibri"/>
                <w:color w:val="00455B"/>
                <w:sz w:val="20"/>
                <w:szCs w:val="20"/>
              </w:rPr>
              <w:t xml:space="preserve"> Century on Unst</w:t>
            </w:r>
          </w:p>
        </w:tc>
      </w:tr>
      <w:tr w:rsidR="00063383" w:rsidRPr="004D5ACE" w14:paraId="22B1927E"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35BFDE7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Ness of Burgi</w:t>
            </w:r>
          </w:p>
        </w:tc>
        <w:tc>
          <w:tcPr>
            <w:tcW w:w="4771" w:type="dxa"/>
            <w:tcBorders>
              <w:top w:val="single" w:sz="4" w:space="0" w:color="00455B"/>
              <w:left w:val="single" w:sz="4" w:space="0" w:color="00455B"/>
              <w:bottom w:val="single" w:sz="4" w:space="0" w:color="00455B"/>
              <w:right w:val="single" w:sz="4" w:space="0" w:color="00455B"/>
            </w:tcBorders>
            <w:vAlign w:val="center"/>
            <w:hideMark/>
          </w:tcPr>
          <w:p w14:paraId="1CC73E66"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 pre-historic promontory fort south of Sumburgh</w:t>
            </w:r>
          </w:p>
        </w:tc>
      </w:tr>
      <w:tr w:rsidR="00063383" w:rsidRPr="004D5ACE" w14:paraId="6635C372"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114DB189"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Scalloway Castle</w:t>
            </w:r>
          </w:p>
        </w:tc>
        <w:tc>
          <w:tcPr>
            <w:tcW w:w="4771" w:type="dxa"/>
            <w:tcBorders>
              <w:top w:val="single" w:sz="4" w:space="0" w:color="00455B"/>
              <w:left w:val="single" w:sz="4" w:space="0" w:color="00455B"/>
              <w:bottom w:val="single" w:sz="4" w:space="0" w:color="00455B"/>
              <w:right w:val="single" w:sz="4" w:space="0" w:color="00455B"/>
            </w:tcBorders>
            <w:vAlign w:val="center"/>
            <w:hideMark/>
          </w:tcPr>
          <w:p w14:paraId="6CA08C5D"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A 17</w:t>
            </w:r>
            <w:r w:rsidRPr="004D5ACE">
              <w:rPr>
                <w:rFonts w:ascii="Calibri" w:eastAsia="Times New Roman" w:hAnsi="Calibri" w:cs="Calibri"/>
                <w:color w:val="00455B"/>
                <w:sz w:val="20"/>
                <w:szCs w:val="20"/>
                <w:vertAlign w:val="superscript"/>
              </w:rPr>
              <w:t>th</w:t>
            </w:r>
            <w:r w:rsidRPr="004D5ACE">
              <w:rPr>
                <w:rFonts w:ascii="Calibri" w:eastAsia="Times New Roman" w:hAnsi="Calibri" w:cs="Calibri"/>
                <w:color w:val="00455B"/>
                <w:sz w:val="20"/>
                <w:szCs w:val="20"/>
              </w:rPr>
              <w:t xml:space="preserve"> Century Castle in Scalloway</w:t>
            </w:r>
          </w:p>
        </w:tc>
      </w:tr>
      <w:tr w:rsidR="00063383" w:rsidRPr="004D5ACE" w14:paraId="50699251" w14:textId="77777777" w:rsidTr="00063383">
        <w:tc>
          <w:tcPr>
            <w:tcW w:w="1838" w:type="dxa"/>
            <w:tcBorders>
              <w:top w:val="single" w:sz="4" w:space="0" w:color="00455B"/>
              <w:left w:val="single" w:sz="4" w:space="0" w:color="00455B"/>
              <w:bottom w:val="single" w:sz="4" w:space="0" w:color="00455B"/>
              <w:right w:val="single" w:sz="4" w:space="0" w:color="00455B"/>
            </w:tcBorders>
            <w:shd w:val="clear" w:color="auto" w:fill="3ACFFF"/>
            <w:vAlign w:val="center"/>
            <w:hideMark/>
          </w:tcPr>
          <w:p w14:paraId="3797C96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Stanydale Temple</w:t>
            </w:r>
          </w:p>
        </w:tc>
        <w:tc>
          <w:tcPr>
            <w:tcW w:w="4771" w:type="dxa"/>
            <w:tcBorders>
              <w:top w:val="single" w:sz="4" w:space="0" w:color="00455B"/>
              <w:left w:val="single" w:sz="4" w:space="0" w:color="00455B"/>
              <w:bottom w:val="single" w:sz="4" w:space="0" w:color="00455B"/>
              <w:right w:val="single" w:sz="4" w:space="0" w:color="00455B"/>
            </w:tcBorders>
            <w:vAlign w:val="center"/>
            <w:hideMark/>
          </w:tcPr>
          <w:p w14:paraId="551637D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Prehistoric megalithic structure</w:t>
            </w:r>
          </w:p>
        </w:tc>
      </w:tr>
    </w:tbl>
    <w:p w14:paraId="7D1F0B62" w14:textId="77777777" w:rsidR="00063383" w:rsidRPr="004D5ACE" w:rsidRDefault="00063383" w:rsidP="00063383">
      <w:pPr>
        <w:spacing w:after="0" w:line="240"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 xml:space="preserve">Source: Historic Environment Scotland, </w:t>
      </w:r>
      <w:hyperlink r:id="rId331" w:history="1">
        <w:r w:rsidRPr="004D5ACE">
          <w:rPr>
            <w:rFonts w:ascii="Times New Roman" w:eastAsia="Times New Roman" w:hAnsi="Times New Roman" w:cs="Calibri"/>
            <w:i/>
            <w:color w:val="3ECDE7"/>
            <w:sz w:val="20"/>
            <w:szCs w:val="20"/>
            <w:u w:val="single"/>
          </w:rPr>
          <w:t>https://www.historicenvironment.scot/visit-a-place/explore-by-region/</w:t>
        </w:r>
      </w:hyperlink>
      <w:r w:rsidRPr="004D5ACE">
        <w:rPr>
          <w:rFonts w:ascii="Times New Roman" w:eastAsia="Times New Roman" w:hAnsi="Times New Roman" w:cs="Calibri"/>
          <w:i/>
          <w:color w:val="00455B"/>
          <w:sz w:val="20"/>
          <w:szCs w:val="20"/>
        </w:rPr>
        <w:t xml:space="preserve">. </w:t>
      </w:r>
      <w:r w:rsidRPr="004D5ACE">
        <w:rPr>
          <w:rFonts w:ascii="Times New Roman" w:eastAsia="Times New Roman" w:hAnsi="Times New Roman" w:cs="Calibri"/>
          <w:i/>
          <w:color w:val="1F4E79"/>
          <w:sz w:val="20"/>
          <w:szCs w:val="20"/>
        </w:rPr>
        <w:t>This information is © Historic Environment Scotland and is licensed under the Open Government Licence v3.0.</w:t>
      </w:r>
    </w:p>
    <w:p w14:paraId="2B04A643"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szCs w:val="20"/>
        </w:rPr>
      </w:pPr>
      <w:r w:rsidRPr="004D5ACE">
        <w:rPr>
          <w:rFonts w:ascii="Times New Roman" w:eastAsia="Times New Roman" w:hAnsi="Times New Roman" w:cs="Calibri"/>
          <w:b/>
          <w:color w:val="00455B"/>
          <w:sz w:val="24"/>
        </w:rPr>
        <w:t xml:space="preserve">Gardens and Designed Landscapes </w:t>
      </w:r>
    </w:p>
    <w:p w14:paraId="6C6B3553" w14:textId="77777777" w:rsidR="00063383" w:rsidRPr="004D5ACE" w:rsidRDefault="00063383" w:rsidP="00063383">
      <w:pPr>
        <w:spacing w:before="200"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Gardens and designed landscapes are grounds which have been consciously laid out for artistic effect. They are an important element of Scotland’s historic environment and landscape and are a significant feature of the country’s heritage.  There are four properties in Shetland that are on the register of Gardens and Designed Landscapes, shown in </w:t>
      </w:r>
      <w:r w:rsidRPr="004D5ACE">
        <w:rPr>
          <w:rFonts w:ascii="Calibri" w:eastAsia="Times New Roman" w:hAnsi="Calibri" w:cs="Calibri"/>
          <w:b/>
          <w:i/>
          <w:sz w:val="20"/>
          <w:szCs w:val="20"/>
        </w:rPr>
        <w:t>Table 8.4</w:t>
      </w:r>
      <w:r w:rsidRPr="004D5ACE">
        <w:rPr>
          <w:rFonts w:ascii="Calibri" w:eastAsia="Times New Roman" w:hAnsi="Calibri" w:cs="Calibri"/>
          <w:sz w:val="20"/>
          <w:szCs w:val="20"/>
        </w:rPr>
        <w:t xml:space="preserve"> and in </w:t>
      </w:r>
      <w:r w:rsidRPr="004D5ACE">
        <w:rPr>
          <w:rFonts w:ascii="Calibri" w:eastAsia="Times New Roman" w:hAnsi="Calibri" w:cs="Calibri"/>
          <w:b/>
          <w:i/>
          <w:sz w:val="20"/>
          <w:szCs w:val="20"/>
        </w:rPr>
        <w:t>Figure 8.2</w:t>
      </w:r>
      <w:r w:rsidRPr="004D5ACE">
        <w:rPr>
          <w:rFonts w:ascii="Calibri" w:eastAsia="Times New Roman" w:hAnsi="Calibri" w:cs="Calibri"/>
          <w:sz w:val="20"/>
          <w:szCs w:val="20"/>
        </w:rPr>
        <w:t>.</w:t>
      </w:r>
    </w:p>
    <w:p w14:paraId="67E99AF3" w14:textId="77777777" w:rsidR="00063383" w:rsidRPr="004D5ACE" w:rsidRDefault="00063383" w:rsidP="00063383">
      <w:pPr>
        <w:keepNext/>
        <w:keepLines/>
        <w:spacing w:before="160" w:line="240" w:lineRule="auto"/>
        <w:outlineLvl w:val="1"/>
        <w:rPr>
          <w:rFonts w:ascii="Calibri" w:eastAsia="Times New Roman" w:hAnsi="Calibri" w:cs="Calibri"/>
          <w:color w:val="20A3C2"/>
          <w:sz w:val="28"/>
          <w:szCs w:val="28"/>
        </w:rPr>
      </w:pPr>
      <w:bookmarkStart w:id="176" w:name="_Toc75356220"/>
      <w:r w:rsidRPr="004D5ACE">
        <w:rPr>
          <w:rFonts w:ascii="Calibri" w:eastAsia="Times New Roman" w:hAnsi="Calibri" w:cs="Calibri"/>
          <w:color w:val="20A3C2"/>
          <w:sz w:val="28"/>
          <w:szCs w:val="28"/>
        </w:rPr>
        <w:lastRenderedPageBreak/>
        <w:t>Table 8.4 – Gardens and Designed Landscapes in Shetland</w:t>
      </w:r>
      <w:bookmarkEnd w:id="176"/>
      <w:r w:rsidRPr="004D5ACE">
        <w:rPr>
          <w:rFonts w:ascii="Calibri" w:eastAsia="Times New Roman" w:hAnsi="Calibri" w:cs="Calibri"/>
          <w:color w:val="20A3C2"/>
          <w:sz w:val="28"/>
          <w:szCs w:val="28"/>
        </w:rPr>
        <w:t xml:space="preserve"> </w:t>
      </w:r>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3304"/>
        <w:gridCol w:w="3305"/>
      </w:tblGrid>
      <w:tr w:rsidR="00063383" w:rsidRPr="004D5ACE" w14:paraId="082C1DC1" w14:textId="77777777" w:rsidTr="00063383">
        <w:tc>
          <w:tcPr>
            <w:tcW w:w="3304" w:type="dxa"/>
            <w:tcBorders>
              <w:top w:val="single" w:sz="4" w:space="0" w:color="00455B"/>
              <w:left w:val="single" w:sz="4" w:space="0" w:color="00455B"/>
              <w:bottom w:val="single" w:sz="4" w:space="0" w:color="00455B"/>
              <w:right w:val="single" w:sz="4" w:space="0" w:color="00455B"/>
            </w:tcBorders>
            <w:shd w:val="clear" w:color="auto" w:fill="006788"/>
            <w:hideMark/>
          </w:tcPr>
          <w:p w14:paraId="07EA4867"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Site Name</w:t>
            </w:r>
          </w:p>
        </w:tc>
        <w:tc>
          <w:tcPr>
            <w:tcW w:w="3305" w:type="dxa"/>
            <w:tcBorders>
              <w:top w:val="single" w:sz="4" w:space="0" w:color="00455B"/>
              <w:left w:val="single" w:sz="4" w:space="0" w:color="00455B"/>
              <w:bottom w:val="single" w:sz="4" w:space="0" w:color="00455B"/>
              <w:right w:val="single" w:sz="4" w:space="0" w:color="00455B"/>
            </w:tcBorders>
            <w:shd w:val="clear" w:color="auto" w:fill="006788"/>
            <w:hideMark/>
          </w:tcPr>
          <w:p w14:paraId="41E84F04"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Location</w:t>
            </w:r>
          </w:p>
        </w:tc>
      </w:tr>
      <w:tr w:rsidR="00063383" w:rsidRPr="004D5ACE" w14:paraId="18C9DBF4"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1F7E2BA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Belmont House</w:t>
            </w:r>
          </w:p>
        </w:tc>
        <w:tc>
          <w:tcPr>
            <w:tcW w:w="3305" w:type="dxa"/>
            <w:tcBorders>
              <w:top w:val="single" w:sz="4" w:space="0" w:color="00455B"/>
              <w:left w:val="single" w:sz="4" w:space="0" w:color="00455B"/>
              <w:bottom w:val="single" w:sz="4" w:space="0" w:color="00455B"/>
              <w:right w:val="single" w:sz="4" w:space="0" w:color="00455B"/>
            </w:tcBorders>
            <w:hideMark/>
          </w:tcPr>
          <w:p w14:paraId="465DD53A"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Unst</w:t>
            </w:r>
          </w:p>
        </w:tc>
      </w:tr>
      <w:tr w:rsidR="00063383" w:rsidRPr="004D5ACE" w14:paraId="30F923F7"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1307D6DE"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Brough Lodge</w:t>
            </w:r>
          </w:p>
        </w:tc>
        <w:tc>
          <w:tcPr>
            <w:tcW w:w="3305" w:type="dxa"/>
            <w:tcBorders>
              <w:top w:val="single" w:sz="4" w:space="0" w:color="00455B"/>
              <w:left w:val="single" w:sz="4" w:space="0" w:color="00455B"/>
              <w:bottom w:val="single" w:sz="4" w:space="0" w:color="00455B"/>
              <w:right w:val="single" w:sz="4" w:space="0" w:color="00455B"/>
            </w:tcBorders>
            <w:hideMark/>
          </w:tcPr>
          <w:p w14:paraId="2ECAB11B"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Fetlar</w:t>
            </w:r>
          </w:p>
        </w:tc>
      </w:tr>
      <w:tr w:rsidR="00063383" w:rsidRPr="004D5ACE" w14:paraId="7B018119"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60E5755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Gardie House</w:t>
            </w:r>
          </w:p>
        </w:tc>
        <w:tc>
          <w:tcPr>
            <w:tcW w:w="3305" w:type="dxa"/>
            <w:tcBorders>
              <w:top w:val="single" w:sz="4" w:space="0" w:color="00455B"/>
              <w:left w:val="single" w:sz="4" w:space="0" w:color="00455B"/>
              <w:bottom w:val="single" w:sz="4" w:space="0" w:color="00455B"/>
              <w:right w:val="single" w:sz="4" w:space="0" w:color="00455B"/>
            </w:tcBorders>
            <w:hideMark/>
          </w:tcPr>
          <w:p w14:paraId="5DD2CCA3"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Bressay</w:t>
            </w:r>
          </w:p>
        </w:tc>
      </w:tr>
      <w:tr w:rsidR="00063383" w:rsidRPr="004D5ACE" w14:paraId="49AD9C0E" w14:textId="77777777" w:rsidTr="00063383">
        <w:tc>
          <w:tcPr>
            <w:tcW w:w="3304" w:type="dxa"/>
            <w:tcBorders>
              <w:top w:val="single" w:sz="4" w:space="0" w:color="00455B"/>
              <w:left w:val="single" w:sz="4" w:space="0" w:color="00455B"/>
              <w:bottom w:val="single" w:sz="4" w:space="0" w:color="00455B"/>
              <w:right w:val="single" w:sz="4" w:space="0" w:color="00455B"/>
            </w:tcBorders>
            <w:hideMark/>
          </w:tcPr>
          <w:p w14:paraId="03C28DE7"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Lunna House</w:t>
            </w:r>
          </w:p>
        </w:tc>
        <w:tc>
          <w:tcPr>
            <w:tcW w:w="3305" w:type="dxa"/>
            <w:tcBorders>
              <w:top w:val="single" w:sz="4" w:space="0" w:color="00455B"/>
              <w:left w:val="single" w:sz="4" w:space="0" w:color="00455B"/>
              <w:bottom w:val="single" w:sz="4" w:space="0" w:color="00455B"/>
              <w:right w:val="single" w:sz="4" w:space="0" w:color="00455B"/>
            </w:tcBorders>
            <w:hideMark/>
          </w:tcPr>
          <w:p w14:paraId="59CA8718"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Nesting</w:t>
            </w:r>
          </w:p>
        </w:tc>
      </w:tr>
    </w:tbl>
    <w:p w14:paraId="244893FD" w14:textId="77777777" w:rsidR="00063383" w:rsidRPr="004D5ACE" w:rsidRDefault="00063383" w:rsidP="00063383">
      <w:pPr>
        <w:spacing w:line="240"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 xml:space="preserve">Source: Historic Environment Scotland. </w:t>
      </w:r>
      <w:r w:rsidRPr="004D5ACE">
        <w:rPr>
          <w:rFonts w:ascii="Times New Roman" w:eastAsia="Times New Roman" w:hAnsi="Times New Roman" w:cs="Calibri"/>
          <w:i/>
          <w:color w:val="1F4E79"/>
          <w:sz w:val="20"/>
          <w:szCs w:val="20"/>
        </w:rPr>
        <w:t>This information is © Historic Environment Scotland and is licensed under the Open Government Licence v3.0.</w:t>
      </w:r>
    </w:p>
    <w:p w14:paraId="0F620EA8"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szCs w:val="20"/>
        </w:rPr>
      </w:pPr>
      <w:r w:rsidRPr="004D5ACE">
        <w:rPr>
          <w:rFonts w:ascii="Times New Roman" w:eastAsia="Times New Roman" w:hAnsi="Times New Roman" w:cs="Calibri"/>
          <w:b/>
          <w:color w:val="00455B"/>
          <w:sz w:val="24"/>
        </w:rPr>
        <w:t>Historic Marine Protection Areas</w:t>
      </w:r>
    </w:p>
    <w:p w14:paraId="3FD8E9EB" w14:textId="77777777" w:rsidR="00063383" w:rsidRPr="004D5ACE" w:rsidRDefault="00063383" w:rsidP="00063383">
      <w:pPr>
        <w:spacing w:before="200" w:after="120" w:line="264" w:lineRule="auto"/>
        <w:rPr>
          <w:rFonts w:ascii="Calibri" w:eastAsia="Times New Roman" w:hAnsi="Calibri" w:cs="Calibri"/>
          <w:sz w:val="20"/>
          <w:szCs w:val="20"/>
        </w:rPr>
      </w:pPr>
      <w:r w:rsidRPr="004D5ACE">
        <w:rPr>
          <w:rFonts w:ascii="Calibri" w:eastAsia="Times New Roman" w:hAnsi="Calibri" w:cs="Calibri"/>
          <w:sz w:val="20"/>
          <w:szCs w:val="20"/>
        </w:rPr>
        <w:t>Historic marine protected areas identify marine historic assets of national importance which survive in Scottish territorial waters. These can be wrecks of boats or aircraft or more scattered remains, such as groups of artefacts on the seabed from a submerged prehistoric landscape (Historic Environment Scotland 2016).</w:t>
      </w:r>
    </w:p>
    <w:p w14:paraId="7F92C09F" w14:textId="77777777" w:rsidR="00063383" w:rsidRPr="004D5ACE" w:rsidRDefault="00063383" w:rsidP="00063383">
      <w:pPr>
        <w:spacing w:before="200"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There are 2 Historic Marine Protection Areas in Shetland.  They cover two ship wrecks near Out Skerries. The </w:t>
      </w:r>
      <w:r w:rsidRPr="004D5ACE">
        <w:rPr>
          <w:rFonts w:ascii="Calibri" w:eastAsia="Times New Roman" w:hAnsi="Calibri" w:cs="Calibri"/>
          <w:i/>
          <w:sz w:val="20"/>
          <w:szCs w:val="20"/>
        </w:rPr>
        <w:t>Kennemerland</w:t>
      </w:r>
      <w:r w:rsidRPr="004D5ACE">
        <w:rPr>
          <w:rFonts w:ascii="Calibri" w:eastAsia="Times New Roman" w:hAnsi="Calibri" w:cs="Calibri"/>
          <w:sz w:val="20"/>
          <w:szCs w:val="20"/>
        </w:rPr>
        <w:t xml:space="preserve"> and </w:t>
      </w:r>
      <w:r w:rsidRPr="004D5ACE">
        <w:rPr>
          <w:rFonts w:ascii="Calibri" w:eastAsia="Times New Roman" w:hAnsi="Calibri" w:cs="Calibri"/>
          <w:i/>
          <w:sz w:val="20"/>
          <w:szCs w:val="20"/>
        </w:rPr>
        <w:t xml:space="preserve">Wrangles Palais </w:t>
      </w:r>
      <w:r w:rsidRPr="004D5ACE">
        <w:rPr>
          <w:rFonts w:ascii="Calibri" w:eastAsia="Times New Roman" w:hAnsi="Calibri" w:cs="Calibri"/>
          <w:sz w:val="20"/>
          <w:szCs w:val="20"/>
        </w:rPr>
        <w:t xml:space="preserve">lie on the seabed, objects formerly contained in the vessels and deposits or artefacts which evidence previous human activity on board the vessels. There is a current consultation on the designation of another wreck, the </w:t>
      </w:r>
      <w:r w:rsidRPr="004D5ACE">
        <w:rPr>
          <w:rFonts w:ascii="Calibri" w:eastAsia="Times New Roman" w:hAnsi="Calibri" w:cs="Calibri"/>
          <w:i/>
          <w:sz w:val="20"/>
          <w:szCs w:val="20"/>
        </w:rPr>
        <w:t>Queen of Sweden</w:t>
      </w:r>
      <w:r w:rsidRPr="004D5ACE">
        <w:rPr>
          <w:rFonts w:ascii="Calibri" w:eastAsia="Times New Roman" w:hAnsi="Calibri" w:cs="Calibri"/>
          <w:sz w:val="20"/>
          <w:szCs w:val="20"/>
        </w:rPr>
        <w:t xml:space="preserve">, close to Twageos Point, at the southern entrance to Lerwick Harbour.  </w:t>
      </w:r>
    </w:p>
    <w:p w14:paraId="3BF49550" w14:textId="77777777" w:rsidR="00063383" w:rsidRPr="004D5ACE" w:rsidRDefault="00063383" w:rsidP="00063383">
      <w:pPr>
        <w:spacing w:before="200" w:after="120" w:line="264" w:lineRule="auto"/>
        <w:rPr>
          <w:rFonts w:ascii="Calibri" w:eastAsia="Times New Roman" w:hAnsi="Calibri" w:cs="Calibri"/>
          <w:color w:val="00455B"/>
          <w:sz w:val="20"/>
          <w:szCs w:val="20"/>
        </w:rPr>
      </w:pPr>
      <w:r w:rsidRPr="004D5ACE">
        <w:rPr>
          <w:rFonts w:ascii="Calibri" w:eastAsia="Times New Roman" w:hAnsi="Calibri" w:cs="Calibri"/>
          <w:b/>
          <w:color w:val="00455B"/>
          <w:sz w:val="20"/>
          <w:szCs w:val="20"/>
        </w:rPr>
        <w:t>World Heritage Status</w:t>
      </w:r>
    </w:p>
    <w:p w14:paraId="3110FA27" w14:textId="77777777" w:rsidR="00063383" w:rsidRPr="004D5ACE" w:rsidRDefault="00063383" w:rsidP="00063383">
      <w:pPr>
        <w:spacing w:before="200" w:after="120" w:line="264" w:lineRule="auto"/>
        <w:rPr>
          <w:rFonts w:ascii="Calibri" w:eastAsia="Times New Roman" w:hAnsi="Calibri" w:cs="Calibri"/>
          <w:sz w:val="20"/>
          <w:szCs w:val="24"/>
          <w:lang w:eastAsia="en-GB"/>
        </w:rPr>
      </w:pPr>
      <w:r w:rsidRPr="004D5ACE">
        <w:rPr>
          <w:rFonts w:ascii="Calibri" w:eastAsia="Times New Roman" w:hAnsi="Calibri" w:cs="Calibri"/>
          <w:bCs/>
          <w:sz w:val="20"/>
          <w:szCs w:val="20"/>
        </w:rPr>
        <w:t>World Heritage</w:t>
      </w:r>
      <w:r w:rsidRPr="004D5ACE">
        <w:rPr>
          <w:rFonts w:ascii="Calibri" w:eastAsia="Times New Roman" w:hAnsi="Calibri" w:cs="Calibri"/>
          <w:sz w:val="20"/>
          <w:szCs w:val="20"/>
        </w:rPr>
        <w:t xml:space="preserve"> sites are places that are important to everyone, irrespective of where in the world they are and to future generations (i.e. have outstanding universal value). They </w:t>
      </w:r>
      <w:r w:rsidRPr="004D5ACE">
        <w:rPr>
          <w:rFonts w:ascii="Calibri" w:eastAsia="Times New Roman" w:hAnsi="Calibri" w:cs="Calibri"/>
          <w:sz w:val="20"/>
          <w:szCs w:val="24"/>
          <w:lang w:eastAsia="en-GB"/>
        </w:rPr>
        <w:t xml:space="preserve">represent unique, or the most significant or best, examples </w:t>
      </w:r>
      <w:r w:rsidRPr="004D5ACE">
        <w:rPr>
          <w:rFonts w:ascii="Calibri" w:eastAsia="Times New Roman" w:hAnsi="Calibri" w:cs="Calibri"/>
          <w:sz w:val="20"/>
          <w:szCs w:val="24"/>
          <w:lang w:eastAsia="en-GB"/>
        </w:rPr>
        <w:t>of the world’s cultural and/or natural heritage and</w:t>
      </w:r>
      <w:r w:rsidRPr="004D5ACE">
        <w:rPr>
          <w:rFonts w:ascii="Calibri" w:eastAsia="Times New Roman" w:hAnsi="Calibri" w:cs="Calibri"/>
          <w:sz w:val="20"/>
          <w:szCs w:val="20"/>
        </w:rPr>
        <w:t xml:space="preserve"> have been inscribed on the World Heritage List by the World Heritage Committee (UNESCO).</w:t>
      </w:r>
    </w:p>
    <w:p w14:paraId="735966B5" w14:textId="77777777" w:rsidR="00063383" w:rsidRPr="004D5ACE" w:rsidRDefault="00063383" w:rsidP="00063383">
      <w:pPr>
        <w:spacing w:before="200" w:after="120" w:line="264" w:lineRule="auto"/>
        <w:rPr>
          <w:rFonts w:ascii="Calibri" w:eastAsia="Times New Roman" w:hAnsi="Calibri" w:cs="Calibri"/>
          <w:sz w:val="20"/>
          <w:szCs w:val="24"/>
          <w:lang w:eastAsia="en-GB"/>
        </w:rPr>
      </w:pPr>
      <w:r w:rsidRPr="004D5ACE">
        <w:rPr>
          <w:rFonts w:ascii="Calibri" w:eastAsia="Times New Roman" w:hAnsi="Calibri" w:cs="Calibri"/>
          <w:sz w:val="20"/>
          <w:szCs w:val="24"/>
          <w:lang w:eastAsia="en-GB"/>
        </w:rPr>
        <w:t>World Heritage status is a high accolade that brings with it responsibilities and international scrutiny. Shetland has three sites, Mousa, Old Scatness and Jarlshof on the UK Tentative List, which means that the UK Government believes that they have to potential to become World Heritage sites.  Work to develop the full nomination of these sites to UNESCO for World Heritage status is ongoing.</w:t>
      </w:r>
    </w:p>
    <w:p w14:paraId="47C624F7"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77" w:name="_Toc75356221"/>
      <w:r w:rsidRPr="004D5ACE">
        <w:rPr>
          <w:rFonts w:ascii="Calibri" w:eastAsia="Times New Roman" w:hAnsi="Calibri" w:cs="Calibri"/>
          <w:color w:val="006788"/>
          <w:sz w:val="32"/>
          <w:szCs w:val="32"/>
        </w:rPr>
        <w:t>Key Messages</w:t>
      </w:r>
      <w:bookmarkEnd w:id="177"/>
    </w:p>
    <w:p w14:paraId="1784F146" w14:textId="77777777" w:rsidR="00063383" w:rsidRPr="004D5ACE" w:rsidRDefault="00063383" w:rsidP="00063383">
      <w:pPr>
        <w:spacing w:before="160" w:line="264" w:lineRule="auto"/>
        <w:rPr>
          <w:rFonts w:ascii="Calibri" w:eastAsia="Times New Roman" w:hAnsi="Calibri" w:cs="Calibri"/>
          <w:sz w:val="20"/>
          <w:szCs w:val="20"/>
        </w:rPr>
      </w:pPr>
      <w:r w:rsidRPr="004D5ACE">
        <w:rPr>
          <w:rFonts w:ascii="Calibri" w:eastAsia="Times New Roman" w:hAnsi="Calibri" w:cs="Calibri"/>
          <w:sz w:val="20"/>
          <w:szCs w:val="20"/>
        </w:rPr>
        <w:t>The region contains a range of diverse cultural heritage assets with a wealth of archaeological sites and monuments, supported by historic designations dating from early Neolithic times. Although, 95% of the archaeological resource is undesignated, much of it is of schedulable quality.  The lack of a designation does not necessarily relate to its cultural value. For example, the remains at Old Scatness were largely unknown 25 years ago, while today they are on the UK Tentative List for World Heritage Status. While a number of the historic assets are in a poor condition and within Shetland only 8.5% of the buildings on the ‘at risk’ register having ongoing restoration.</w:t>
      </w:r>
    </w:p>
    <w:p w14:paraId="6228C03A" w14:textId="77777777" w:rsidR="00063383" w:rsidRPr="004D5ACE" w:rsidRDefault="00063383" w:rsidP="00063383">
      <w:pPr>
        <w:spacing w:after="120" w:line="264" w:lineRule="auto"/>
        <w:rPr>
          <w:rFonts w:ascii="Calibri" w:eastAsia="Times New Roman" w:hAnsi="Calibri" w:cs="Calibri"/>
          <w:color w:val="7DDCBE"/>
          <w:sz w:val="40"/>
          <w:szCs w:val="40"/>
        </w:rPr>
      </w:pPr>
      <w:r w:rsidRPr="004D5ACE">
        <w:rPr>
          <w:rFonts w:ascii="Calibri" w:eastAsia="Times New Roman" w:hAnsi="Calibri" w:cs="Calibri"/>
          <w:sz w:val="20"/>
          <w:szCs w:val="20"/>
        </w:rPr>
        <w:br w:type="page"/>
      </w:r>
    </w:p>
    <w:p w14:paraId="50635AF1"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78" w:name="_Toc75356222"/>
      <w:r w:rsidRPr="004D5ACE">
        <w:rPr>
          <w:rFonts w:ascii="Calibri" w:eastAsia="Times New Roman" w:hAnsi="Calibri" w:cs="Calibri"/>
          <w:color w:val="006788"/>
          <w:sz w:val="32"/>
          <w:szCs w:val="32"/>
        </w:rPr>
        <w:lastRenderedPageBreak/>
        <w:t>Topic 9: Landscape</w:t>
      </w:r>
      <w:bookmarkEnd w:id="178"/>
    </w:p>
    <w:p w14:paraId="0EA4C2A5"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79" w:name="_Toc75356223"/>
      <w:r w:rsidRPr="004D5ACE">
        <w:rPr>
          <w:rFonts w:ascii="Calibri" w:eastAsia="Times New Roman" w:hAnsi="Calibri" w:cs="Calibri"/>
          <w:color w:val="006788"/>
          <w:sz w:val="32"/>
          <w:szCs w:val="32"/>
        </w:rPr>
        <w:t>Landscape</w:t>
      </w:r>
      <w:bookmarkEnd w:id="168"/>
      <w:bookmarkEnd w:id="179"/>
    </w:p>
    <w:p w14:paraId="61CBE76A"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“Landscape” means an area, as perceived by people, whose character is the result of the action and interaction of natural and/or human factors. This means that it includes nature and people, the past and the present, and tangible and intangible components</w:t>
      </w:r>
      <w:r w:rsidRPr="004D5ACE">
        <w:rPr>
          <w:rFonts w:ascii="Calibri" w:eastAsia="Times New Roman" w:hAnsi="Calibri" w:cs="Calibri"/>
          <w:sz w:val="20"/>
          <w:szCs w:val="24"/>
          <w:vertAlign w:val="superscript"/>
        </w:rPr>
        <w:footnoteReference w:id="34"/>
      </w:r>
      <w:r w:rsidRPr="004D5ACE">
        <w:rPr>
          <w:rFonts w:ascii="Calibri" w:eastAsia="Times New Roman" w:hAnsi="Calibri" w:cs="Calibri"/>
          <w:sz w:val="20"/>
          <w:szCs w:val="24"/>
        </w:rPr>
        <w:t>.</w:t>
      </w:r>
    </w:p>
    <w:p w14:paraId="6679C58A"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The NatureScot publication ‘Landscapes of Scotland’ provides the following description of the Shetland landscape:</w:t>
      </w:r>
    </w:p>
    <w:p w14:paraId="689C3EE2" w14:textId="77777777" w:rsidR="00063383" w:rsidRPr="004D5ACE" w:rsidRDefault="00063383" w:rsidP="00063383">
      <w:pPr>
        <w:spacing w:after="120" w:line="264" w:lineRule="auto"/>
        <w:rPr>
          <w:rFonts w:ascii="Calibri" w:eastAsia="Times New Roman" w:hAnsi="Calibri" w:cs="Calibri"/>
          <w:i/>
          <w:sz w:val="20"/>
          <w:szCs w:val="24"/>
        </w:rPr>
      </w:pPr>
      <w:r w:rsidRPr="004D5ACE">
        <w:rPr>
          <w:rFonts w:ascii="Calibri" w:eastAsia="Times New Roman" w:hAnsi="Calibri" w:cs="Calibri"/>
          <w:i/>
          <w:sz w:val="20"/>
          <w:szCs w:val="24"/>
        </w:rPr>
        <w:t xml:space="preserve">“An elongated group of islands, whose character is accentuated by the north-south trend of the hills and ridges. The dramatic coastlines are highly varied, with fjords, arches, stacks, beaches and tombolos (sand bars). The seas are busy with boat and ferry traffic. </w:t>
      </w:r>
    </w:p>
    <w:p w14:paraId="4D2558B1" w14:textId="77777777" w:rsidR="00063383" w:rsidRPr="004D5ACE" w:rsidRDefault="00063383" w:rsidP="00063383">
      <w:pPr>
        <w:spacing w:after="120" w:line="264" w:lineRule="auto"/>
        <w:rPr>
          <w:rFonts w:ascii="Calibri" w:eastAsia="Times New Roman" w:hAnsi="Calibri" w:cs="Calibri"/>
          <w:i/>
          <w:sz w:val="20"/>
          <w:szCs w:val="24"/>
        </w:rPr>
      </w:pPr>
      <w:r w:rsidRPr="004D5ACE">
        <w:rPr>
          <w:rFonts w:ascii="Calibri" w:eastAsia="Times New Roman" w:hAnsi="Calibri" w:cs="Calibri"/>
          <w:i/>
          <w:sz w:val="20"/>
          <w:szCs w:val="24"/>
        </w:rPr>
        <w:t>The coast is where most of the settlement is located, including the distinctive capital of Lerwick with its narrow stone-flagged streets.</w:t>
      </w:r>
    </w:p>
    <w:p w14:paraId="2CC84A0E" w14:textId="77777777" w:rsidR="00063383" w:rsidRPr="004D5ACE" w:rsidRDefault="00063383" w:rsidP="00063383">
      <w:pPr>
        <w:spacing w:after="120" w:line="264" w:lineRule="auto"/>
        <w:rPr>
          <w:rFonts w:ascii="Calibri" w:eastAsia="Times New Roman" w:hAnsi="Calibri" w:cs="Calibri"/>
          <w:i/>
          <w:sz w:val="20"/>
          <w:szCs w:val="24"/>
        </w:rPr>
      </w:pPr>
      <w:r w:rsidRPr="004D5ACE">
        <w:rPr>
          <w:rFonts w:ascii="Calibri" w:eastAsia="Times New Roman" w:hAnsi="Calibri" w:cs="Calibri"/>
          <w:i/>
          <w:sz w:val="20"/>
          <w:szCs w:val="24"/>
        </w:rPr>
        <w:t xml:space="preserve">The islands are mostly tree-less while seabirds throng the coasts and cliffs. Frequent winds sweep over landscapes with long hours of summer light and winter darkness, and a strong sense of Nordic culture. </w:t>
      </w:r>
    </w:p>
    <w:p w14:paraId="1ACDC711" w14:textId="77777777" w:rsidR="00063383" w:rsidRPr="004D5ACE" w:rsidRDefault="00063383" w:rsidP="00063383">
      <w:pPr>
        <w:spacing w:after="120" w:line="264" w:lineRule="auto"/>
        <w:rPr>
          <w:rFonts w:ascii="Calibri" w:eastAsia="Times New Roman" w:hAnsi="Calibri" w:cs="Calibri"/>
          <w:i/>
          <w:sz w:val="20"/>
          <w:szCs w:val="24"/>
          <w:highlight w:val="yellow"/>
        </w:rPr>
      </w:pPr>
      <w:r w:rsidRPr="004D5ACE">
        <w:rPr>
          <w:rFonts w:ascii="Calibri" w:eastAsia="Times New Roman" w:hAnsi="Calibri" w:cs="Calibri"/>
          <w:i/>
          <w:sz w:val="20"/>
          <w:szCs w:val="24"/>
        </w:rPr>
        <w:t>The landscape is rich in exceptionally well preserved archaeological remains. This includes a high proportion of nationally important sites, such as, at Mousa, the best preserved broch in Scotland, and extensive Norse remains in Unst.”</w:t>
      </w:r>
    </w:p>
    <w:p w14:paraId="635A91B1"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80" w:name="_Toc501435870"/>
      <w:bookmarkStart w:id="181" w:name="_Toc75356224"/>
      <w:r w:rsidRPr="004D5ACE">
        <w:rPr>
          <w:rFonts w:ascii="Calibri" w:eastAsia="Times New Roman" w:hAnsi="Calibri" w:cs="Calibri"/>
          <w:color w:val="006788"/>
          <w:sz w:val="32"/>
          <w:szCs w:val="32"/>
        </w:rPr>
        <w:t>Landform</w:t>
      </w:r>
      <w:bookmarkEnd w:id="180"/>
      <w:r w:rsidRPr="004D5ACE">
        <w:rPr>
          <w:rFonts w:ascii="Calibri" w:eastAsia="Times New Roman" w:hAnsi="Calibri" w:cs="Calibri"/>
          <w:color w:val="006788"/>
          <w:sz w:val="32"/>
          <w:szCs w:val="32"/>
        </w:rPr>
        <w:t xml:space="preserve"> Character and Use</w:t>
      </w:r>
      <w:bookmarkEnd w:id="181"/>
    </w:p>
    <w:p w14:paraId="24942E2F" w14:textId="77777777" w:rsidR="00063383" w:rsidRPr="004D5ACE" w:rsidRDefault="00063383" w:rsidP="00063383">
      <w:pPr>
        <w:spacing w:after="120" w:line="264" w:lineRule="auto"/>
        <w:rPr>
          <w:rFonts w:ascii="Calibri" w:eastAsia="Times New Roman" w:hAnsi="Calibri" w:cs="Calibri"/>
          <w:sz w:val="20"/>
          <w:szCs w:val="24"/>
        </w:rPr>
      </w:pPr>
      <w:r w:rsidRPr="004D5ACE">
        <w:rPr>
          <w:rFonts w:ascii="Calibri" w:eastAsia="Times New Roman" w:hAnsi="Calibri" w:cs="Calibri"/>
          <w:sz w:val="20"/>
          <w:szCs w:val="24"/>
        </w:rPr>
        <w:t>Gillespie’s 1998 Landscape Assessment of Shetland (SNH Review No. 93) describes the landform of Shetland as having:</w:t>
      </w:r>
    </w:p>
    <w:p w14:paraId="63BC96B7" w14:textId="77777777" w:rsidR="00063383" w:rsidRPr="004D5ACE" w:rsidRDefault="00063383" w:rsidP="00063383">
      <w:pPr>
        <w:spacing w:after="120" w:line="264" w:lineRule="auto"/>
        <w:rPr>
          <w:rFonts w:ascii="Calibri" w:eastAsia="Times New Roman" w:hAnsi="Calibri" w:cs="Calibri"/>
          <w:i/>
          <w:sz w:val="20"/>
          <w:szCs w:val="24"/>
        </w:rPr>
      </w:pPr>
      <w:r w:rsidRPr="004D5ACE">
        <w:rPr>
          <w:rFonts w:ascii="Calibri" w:eastAsia="Times New Roman" w:hAnsi="Calibri" w:cs="Calibri"/>
          <w:i/>
          <w:sz w:val="20"/>
          <w:szCs w:val="24"/>
        </w:rPr>
        <w:t>“…a strong north-south linear quality to the central mainland with a landform of ridges and valleys which in the north turn north-east and south-west.  The landform is generally undulating and coastal and other low lying areas, with numerous hillocks and hummocks.</w:t>
      </w:r>
    </w:p>
    <w:p w14:paraId="54EEDBEC" w14:textId="77777777" w:rsidR="00063383" w:rsidRPr="004D5ACE" w:rsidRDefault="00063383" w:rsidP="00063383">
      <w:pPr>
        <w:spacing w:after="120" w:line="264" w:lineRule="auto"/>
        <w:rPr>
          <w:rFonts w:ascii="Calibri" w:eastAsia="Times New Roman" w:hAnsi="Calibri" w:cs="Calibri"/>
          <w:i/>
          <w:sz w:val="20"/>
          <w:szCs w:val="24"/>
        </w:rPr>
      </w:pPr>
      <w:r w:rsidRPr="004D5ACE">
        <w:rPr>
          <w:rFonts w:ascii="Calibri" w:eastAsia="Times New Roman" w:hAnsi="Calibri" w:cs="Calibri"/>
          <w:i/>
          <w:sz w:val="20"/>
          <w:szCs w:val="24"/>
        </w:rPr>
        <w:t>…Broader scale hill masses are also evident, notably Ronas Hill. The north-south band of hills in the south mainland and the north-south ridge along the western edge of Unst.</w:t>
      </w:r>
    </w:p>
    <w:p w14:paraId="6A77C6B9" w14:textId="77777777" w:rsidR="00063383" w:rsidRPr="004D5ACE" w:rsidRDefault="00063383" w:rsidP="00063383">
      <w:pPr>
        <w:spacing w:after="120" w:line="264" w:lineRule="auto"/>
        <w:rPr>
          <w:rFonts w:ascii="Calibri" w:eastAsia="Times New Roman" w:hAnsi="Calibri" w:cs="Calibri"/>
          <w:i/>
          <w:sz w:val="20"/>
          <w:szCs w:val="24"/>
        </w:rPr>
      </w:pPr>
      <w:r w:rsidRPr="004D5ACE">
        <w:rPr>
          <w:rFonts w:ascii="Calibri" w:eastAsia="Times New Roman" w:hAnsi="Calibri" w:cs="Calibri"/>
          <w:i/>
          <w:sz w:val="20"/>
          <w:szCs w:val="24"/>
        </w:rPr>
        <w:t>…The topography and landform, influenced by geological forces and geomorphological processes has also been affected by changing sea level.  The characteristic drowned valleys which form many of the voes and sounds are evidence of the rising sea level.”</w:t>
      </w:r>
    </w:p>
    <w:p w14:paraId="100F86D2"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szCs w:val="20"/>
        </w:rPr>
      </w:pPr>
      <w:bookmarkStart w:id="182" w:name="_Toc501435871"/>
      <w:r w:rsidRPr="004D5ACE">
        <w:rPr>
          <w:rFonts w:ascii="Times New Roman" w:eastAsia="Times New Roman" w:hAnsi="Times New Roman" w:cs="Calibri"/>
          <w:b/>
          <w:color w:val="00455B"/>
          <w:sz w:val="24"/>
        </w:rPr>
        <w:t>Landscape Character</w:t>
      </w:r>
      <w:bookmarkEnd w:id="182"/>
    </w:p>
    <w:p w14:paraId="3EB3D11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Nature Scot, in conjunction with partner councils, has undertaken detailed review and classification of the various landscape areas and types in Scotland. Landscape Character is created by the way the physical components come together and can be defined as a “distinct, recognisable and consistent pattern of elements in the landscape that make one landscape different from another. The standard reference that describes landscape character in Shetland is now the “Scottish Landscape Character Types Map and Descriptions” (NatureScot, 2019) - </w:t>
      </w:r>
      <w:hyperlink r:id="rId332" w:history="1">
        <w:r w:rsidRPr="004D5ACE">
          <w:rPr>
            <w:rFonts w:ascii="Calibri" w:eastAsia="Times New Roman" w:hAnsi="Calibri" w:cs="Calibri"/>
            <w:color w:val="3ECDE7"/>
            <w:sz w:val="20"/>
            <w:szCs w:val="20"/>
            <w:u w:val="single"/>
          </w:rPr>
          <w:t>https://www.nature.scot/professional-advice/landscape/landscape-character-assessment/scottish-landscape-character-types-map-and-descriptions</w:t>
        </w:r>
      </w:hyperlink>
      <w:r w:rsidRPr="004D5ACE">
        <w:rPr>
          <w:rFonts w:ascii="Calibri" w:eastAsia="Times New Roman" w:hAnsi="Calibri" w:cs="Calibri"/>
          <w:sz w:val="20"/>
          <w:szCs w:val="20"/>
        </w:rPr>
        <w:t xml:space="preserve">. The Shetland landscape character assessment identifies eight primary landscape types which are further subdivided into detailed landscape character areas. </w:t>
      </w:r>
    </w:p>
    <w:p w14:paraId="136894E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Inland landscapes are characterised by rolling hills, heather and rough grassland with historic buildings and features. Historic land use practices, particularly crofting and peat cutting, have helped to create the diverse landscapes. The primary landscape types are listed below:</w:t>
      </w:r>
    </w:p>
    <w:p w14:paraId="2E244073" w14:textId="77777777" w:rsidR="00063383" w:rsidRPr="004D5ACE" w:rsidRDefault="00063383" w:rsidP="00700364">
      <w:pPr>
        <w:numPr>
          <w:ilvl w:val="0"/>
          <w:numId w:val="96"/>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lastRenderedPageBreak/>
        <w:t>Major uplands</w:t>
      </w:r>
    </w:p>
    <w:p w14:paraId="3FC944E8" w14:textId="77777777" w:rsidR="00063383" w:rsidRPr="004D5ACE" w:rsidRDefault="00063383" w:rsidP="00700364">
      <w:pPr>
        <w:numPr>
          <w:ilvl w:val="0"/>
          <w:numId w:val="96"/>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Peatland and moorland</w:t>
      </w:r>
    </w:p>
    <w:p w14:paraId="27655CE9" w14:textId="77777777" w:rsidR="00063383" w:rsidRPr="004D5ACE" w:rsidRDefault="00063383" w:rsidP="00700364">
      <w:pPr>
        <w:numPr>
          <w:ilvl w:val="0"/>
          <w:numId w:val="96"/>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Undulating moorland with lochs</w:t>
      </w:r>
    </w:p>
    <w:p w14:paraId="76AA2E4F" w14:textId="77777777" w:rsidR="00063383" w:rsidRPr="004D5ACE" w:rsidRDefault="00063383" w:rsidP="00700364">
      <w:pPr>
        <w:numPr>
          <w:ilvl w:val="0"/>
          <w:numId w:val="96"/>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Inland valleys</w:t>
      </w:r>
    </w:p>
    <w:p w14:paraId="79BF7A77" w14:textId="77777777" w:rsidR="00063383" w:rsidRPr="004D5ACE" w:rsidRDefault="00063383" w:rsidP="00700364">
      <w:pPr>
        <w:numPr>
          <w:ilvl w:val="0"/>
          <w:numId w:val="96"/>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Farmed and settled lowlands and coast</w:t>
      </w:r>
    </w:p>
    <w:p w14:paraId="41CA2B7B" w14:textId="77777777" w:rsidR="00063383" w:rsidRPr="004D5ACE" w:rsidRDefault="00063383" w:rsidP="00700364">
      <w:pPr>
        <w:numPr>
          <w:ilvl w:val="0"/>
          <w:numId w:val="96"/>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Farmed and settled Voes and Sounds</w:t>
      </w:r>
    </w:p>
    <w:p w14:paraId="03F2D817" w14:textId="77777777" w:rsidR="00063383" w:rsidRPr="004D5ACE" w:rsidRDefault="00063383" w:rsidP="00700364">
      <w:pPr>
        <w:numPr>
          <w:ilvl w:val="0"/>
          <w:numId w:val="96"/>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Coastal edge</w:t>
      </w:r>
    </w:p>
    <w:p w14:paraId="1658ABFF" w14:textId="77777777" w:rsidR="00063383" w:rsidRPr="004D5ACE" w:rsidRDefault="00063383" w:rsidP="00700364">
      <w:pPr>
        <w:numPr>
          <w:ilvl w:val="0"/>
          <w:numId w:val="96"/>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Small Uninhabited Islands</w:t>
      </w:r>
    </w:p>
    <w:p w14:paraId="62CB0D9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2019 map has replaced the original standard reference “A Landscape Assessment of the Shetland Islands” (Gillespies 1998), which was one of a series of similar publications that covered Scotland.</w:t>
      </w:r>
    </w:p>
    <w:p w14:paraId="22D5E773"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rPr>
      </w:pPr>
      <w:bookmarkStart w:id="183" w:name="_Toc501435872"/>
      <w:r w:rsidRPr="004D5ACE">
        <w:rPr>
          <w:rFonts w:ascii="Times New Roman" w:eastAsia="Times New Roman" w:hAnsi="Times New Roman" w:cs="Calibri"/>
          <w:b/>
          <w:color w:val="00455B"/>
          <w:sz w:val="24"/>
        </w:rPr>
        <w:t xml:space="preserve">Land use and </w:t>
      </w:r>
      <w:bookmarkEnd w:id="183"/>
      <w:r w:rsidRPr="004D5ACE">
        <w:rPr>
          <w:rFonts w:ascii="Times New Roman" w:eastAsia="Times New Roman" w:hAnsi="Times New Roman" w:cs="Calibri"/>
          <w:b/>
          <w:color w:val="00455B"/>
          <w:sz w:val="24"/>
        </w:rPr>
        <w:t>Land cover</w:t>
      </w:r>
    </w:p>
    <w:p w14:paraId="031CEF1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As described in Topic 4 (Soil), page 26 of this report, peat dominates the landscape and there are no areas of prime agricultural land in Shetland. The majority of land is used for rough grazing.</w:t>
      </w:r>
    </w:p>
    <w:p w14:paraId="080CDD5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principal form of agriculture on Shetland is crofting.  Over the last century sheep rearing expanded leading to agricultural improvement of moorland and common grazing, a decline in hay and winter crops and an increase in silage production. Although this is not currently considered to be a significant pressure on the landscape.  </w:t>
      </w:r>
    </w:p>
    <w:p w14:paraId="7093E48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Fish farming and aquaculture are key industries in Shetland (see Topic 3, Water, page 20). It is an important and appropriate development of a traditional industry for Shetland.  It does have a significant visual impact which could detract from existing landscape qualities and as such must be carefully designed and sited.  </w:t>
      </w:r>
    </w:p>
    <w:p w14:paraId="74B2763B"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Infrastructure used by the fishing industry and oil and gas also has an impact on the land and sea scape.  There are no offshore renewables at present (see Topic 7, Climatic factors) but these too have the potential to impact in the future.</w:t>
      </w:r>
    </w:p>
    <w:p w14:paraId="7D6EA1B4"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landscape of Shetland is currently subject to significant change with construction on the 103 turbine Viking windfarm, one of the largest onshore wind farms in Europe having commenced. There are a number of other </w:t>
      </w:r>
      <w:r w:rsidRPr="004D5ACE">
        <w:rPr>
          <w:rFonts w:ascii="Calibri" w:eastAsia="Times New Roman" w:hAnsi="Calibri" w:cs="Calibri"/>
          <w:sz w:val="20"/>
          <w:szCs w:val="20"/>
        </w:rPr>
        <w:t xml:space="preserve">windfarms, albeit of a significantly smaller scale either consented or at the application stage. </w:t>
      </w:r>
    </w:p>
    <w:p w14:paraId="183E625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proposal to development a satellite launch facility and the associated infrastructure and industrial development could also have significant landscape impacts.</w:t>
      </w:r>
    </w:p>
    <w:p w14:paraId="2C5059E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These developments means that the pace and significance of landscape change on Shetland is arguably at its greatest for thousands of years. Landscape change is considered in the development of the SIC Climate Change Strategy.</w:t>
      </w:r>
    </w:p>
    <w:p w14:paraId="2195139D"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rPr>
      </w:pPr>
      <w:bookmarkStart w:id="184" w:name="_Toc501435873"/>
      <w:r w:rsidRPr="004D5ACE">
        <w:rPr>
          <w:rFonts w:ascii="Times New Roman" w:eastAsia="Times New Roman" w:hAnsi="Times New Roman" w:cs="Calibri"/>
          <w:b/>
          <w:color w:val="00455B"/>
          <w:sz w:val="24"/>
        </w:rPr>
        <w:t>Infrastructure and the landscape</w:t>
      </w:r>
      <w:bookmarkEnd w:id="184"/>
    </w:p>
    <w:p w14:paraId="6F1E1FB6"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Shetland is generally sparsely populated with a series of small settlements and houses scattered throughout the landscape.  There are a network of main roads and more minor roads throughout the landscape.  Telecommunications masts are increasingly visible, especially with the role out of the AirWave telecommunication masts for the emergency services communications systems, across Shetland but coverage is still limited so this may increase in the future.  There are a number of small scale airports throughout the islands, although many of these are no longer routinely operational and a large airport at Sumburgh taking advantage of areas of flat land.  </w:t>
      </w:r>
    </w:p>
    <w:p w14:paraId="71B3735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are larger ports at Lerwick and Sullom Voe with a number of smaller ports throughout the islands.  There are numerous slipways, boat shelters and general evidence of marine activity throughout the islands indicating Shetland’s long connection with the sea.</w:t>
      </w:r>
    </w:p>
    <w:p w14:paraId="0C5DA682"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main impact of the oil and gas industry on the Shetland landscape is the Sullom Voe Terminal (SVT) and the Total Gas Plant. SVT is the largest terminal in Europe and is responsible for extensive light pollution in the area whilst the rest of Shetland benefits from dark skies for much of the year and displays of the northern lights.</w:t>
      </w:r>
    </w:p>
    <w:p w14:paraId="7FC9761B"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85" w:name="_Toc75356225"/>
      <w:bookmarkStart w:id="186" w:name="_Toc501435874"/>
      <w:r w:rsidRPr="004D5ACE">
        <w:rPr>
          <w:rFonts w:ascii="Calibri" w:eastAsia="Times New Roman" w:hAnsi="Calibri" w:cs="Calibri"/>
          <w:color w:val="006788"/>
          <w:sz w:val="32"/>
          <w:szCs w:val="32"/>
        </w:rPr>
        <w:lastRenderedPageBreak/>
        <w:t>Landscape Designations</w:t>
      </w:r>
      <w:bookmarkEnd w:id="185"/>
      <w:bookmarkEnd w:id="186"/>
    </w:p>
    <w:p w14:paraId="6EC4E27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There are a number of landscape designations in Scotland and a number of these are present in Shetland.  This includes a National Scenic area, an area of Wild land and proposed Local Landscape Areas (PLLAs). The PLLAs were approved by the SIC for consultation with the public and stakeholders as part of the draft Supplementary Guidance, however this has not yet been adopted. There are no National, Country or Regional Parks in Shetland.</w:t>
      </w:r>
    </w:p>
    <w:p w14:paraId="122FF3F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The landscape designations in Shetland can be viewed in </w:t>
      </w:r>
      <w:r w:rsidRPr="004D5ACE">
        <w:rPr>
          <w:rFonts w:ascii="Calibri" w:eastAsia="Times New Roman" w:hAnsi="Calibri" w:cs="Calibri"/>
          <w:b/>
          <w:i/>
          <w:sz w:val="20"/>
          <w:szCs w:val="20"/>
        </w:rPr>
        <w:t>Figure 9.1</w:t>
      </w:r>
      <w:r w:rsidRPr="004D5ACE">
        <w:rPr>
          <w:rFonts w:ascii="Calibri" w:eastAsia="Times New Roman" w:hAnsi="Calibri" w:cs="Calibri"/>
          <w:sz w:val="20"/>
          <w:szCs w:val="20"/>
        </w:rPr>
        <w:t xml:space="preserve"> on the following page.</w:t>
      </w:r>
    </w:p>
    <w:p w14:paraId="54AF7916" w14:textId="77777777" w:rsidR="00063383" w:rsidRPr="004D5ACE" w:rsidRDefault="00063383" w:rsidP="00063383">
      <w:pPr>
        <w:spacing w:after="120" w:line="264" w:lineRule="auto"/>
        <w:rPr>
          <w:rFonts w:ascii="Calibri" w:eastAsia="Times New Roman" w:hAnsi="Calibri" w:cs="Calibri"/>
          <w:sz w:val="20"/>
          <w:szCs w:val="20"/>
        </w:rPr>
      </w:pPr>
    </w:p>
    <w:p w14:paraId="6AC534D4" w14:textId="77777777" w:rsidR="00063383" w:rsidRPr="004D5ACE" w:rsidRDefault="00063383" w:rsidP="00063383">
      <w:pPr>
        <w:spacing w:after="120" w:line="264" w:lineRule="auto"/>
        <w:rPr>
          <w:rFonts w:ascii="Calibri" w:eastAsia="Times New Roman" w:hAnsi="Calibri" w:cs="Calibri"/>
          <w:sz w:val="20"/>
          <w:szCs w:val="20"/>
        </w:rPr>
      </w:pPr>
    </w:p>
    <w:p w14:paraId="2A88A22D" w14:textId="77777777" w:rsidR="00063383" w:rsidRPr="004D5ACE" w:rsidRDefault="00063383" w:rsidP="00063383">
      <w:pPr>
        <w:spacing w:after="120" w:line="264" w:lineRule="auto"/>
        <w:rPr>
          <w:rFonts w:ascii="Calibri" w:eastAsia="Times New Roman" w:hAnsi="Calibri" w:cs="Calibri"/>
          <w:sz w:val="20"/>
          <w:szCs w:val="20"/>
        </w:rPr>
      </w:pPr>
    </w:p>
    <w:p w14:paraId="56C2673F" w14:textId="77777777" w:rsidR="00063383" w:rsidRPr="004D5ACE" w:rsidRDefault="00063383" w:rsidP="00063383">
      <w:pPr>
        <w:spacing w:after="120" w:line="264" w:lineRule="auto"/>
        <w:rPr>
          <w:rFonts w:ascii="Calibri" w:eastAsia="Times New Roman" w:hAnsi="Calibri" w:cs="Calibri"/>
          <w:sz w:val="20"/>
          <w:szCs w:val="20"/>
        </w:rPr>
      </w:pPr>
    </w:p>
    <w:p w14:paraId="7AFFBFFD" w14:textId="77777777" w:rsidR="00063383" w:rsidRPr="004D5ACE" w:rsidRDefault="00063383" w:rsidP="00063383">
      <w:pPr>
        <w:spacing w:after="120" w:line="264" w:lineRule="auto"/>
        <w:rPr>
          <w:rFonts w:ascii="Calibri" w:eastAsia="Times New Roman" w:hAnsi="Calibri" w:cs="Calibri"/>
          <w:sz w:val="20"/>
          <w:szCs w:val="20"/>
        </w:rPr>
      </w:pPr>
    </w:p>
    <w:p w14:paraId="40754086" w14:textId="77777777" w:rsidR="00063383" w:rsidRPr="004D5ACE" w:rsidRDefault="00063383" w:rsidP="00063383">
      <w:pPr>
        <w:spacing w:after="120" w:line="264" w:lineRule="auto"/>
        <w:rPr>
          <w:rFonts w:ascii="Calibri" w:eastAsia="Times New Roman" w:hAnsi="Calibri" w:cs="Calibri"/>
          <w:sz w:val="20"/>
          <w:szCs w:val="20"/>
        </w:rPr>
      </w:pPr>
    </w:p>
    <w:p w14:paraId="6D393902" w14:textId="77777777" w:rsidR="00063383" w:rsidRPr="004D5ACE" w:rsidRDefault="00063383" w:rsidP="00063383">
      <w:pPr>
        <w:spacing w:after="120" w:line="264" w:lineRule="auto"/>
        <w:rPr>
          <w:rFonts w:ascii="Calibri" w:eastAsia="Times New Roman" w:hAnsi="Calibri" w:cs="Calibri"/>
          <w:sz w:val="20"/>
          <w:szCs w:val="20"/>
        </w:rPr>
      </w:pPr>
    </w:p>
    <w:p w14:paraId="474CE3E2" w14:textId="77777777" w:rsidR="00063383" w:rsidRPr="004D5ACE" w:rsidRDefault="00063383" w:rsidP="00063383">
      <w:pPr>
        <w:spacing w:after="120" w:line="264" w:lineRule="auto"/>
        <w:rPr>
          <w:rFonts w:ascii="Calibri" w:eastAsia="Times New Roman" w:hAnsi="Calibri" w:cs="Calibri"/>
          <w:sz w:val="20"/>
          <w:szCs w:val="20"/>
        </w:rPr>
      </w:pPr>
    </w:p>
    <w:p w14:paraId="6BCF2D24" w14:textId="77777777" w:rsidR="00063383" w:rsidRPr="004D5ACE" w:rsidRDefault="00063383" w:rsidP="00063383">
      <w:pPr>
        <w:spacing w:after="120" w:line="264" w:lineRule="auto"/>
        <w:rPr>
          <w:rFonts w:ascii="Calibri" w:eastAsia="Times New Roman" w:hAnsi="Calibri" w:cs="Calibri"/>
          <w:sz w:val="20"/>
          <w:szCs w:val="20"/>
        </w:rPr>
      </w:pPr>
    </w:p>
    <w:p w14:paraId="0603A855" w14:textId="77777777" w:rsidR="00063383" w:rsidRPr="004D5ACE" w:rsidRDefault="00063383" w:rsidP="00063383">
      <w:pPr>
        <w:spacing w:after="120" w:line="264" w:lineRule="auto"/>
        <w:rPr>
          <w:rFonts w:ascii="Calibri" w:eastAsia="Times New Roman" w:hAnsi="Calibri" w:cs="Calibri"/>
          <w:sz w:val="20"/>
          <w:szCs w:val="20"/>
        </w:rPr>
      </w:pPr>
    </w:p>
    <w:p w14:paraId="555D67DF" w14:textId="77777777" w:rsidR="00063383" w:rsidRPr="004D5ACE" w:rsidRDefault="00063383" w:rsidP="00063383">
      <w:pPr>
        <w:keepNext/>
        <w:keepLines/>
        <w:spacing w:after="120" w:line="240" w:lineRule="auto"/>
        <w:outlineLvl w:val="1"/>
        <w:rPr>
          <w:rFonts w:ascii="Calibri" w:eastAsia="Times New Roman" w:hAnsi="Calibri" w:cs="Calibri"/>
          <w:color w:val="20A3C2"/>
          <w:sz w:val="28"/>
          <w:szCs w:val="28"/>
        </w:rPr>
      </w:pPr>
      <w:bookmarkStart w:id="187" w:name="_Toc75356226"/>
      <w:r w:rsidRPr="004D5ACE">
        <w:rPr>
          <w:rFonts w:ascii="Calibri" w:eastAsia="Times New Roman" w:hAnsi="Calibri" w:cs="Calibri"/>
          <w:color w:val="20A3C2"/>
          <w:sz w:val="28"/>
          <w:szCs w:val="28"/>
        </w:rPr>
        <w:t>Figure 9.1 – Landscape Designations in Shetland</w:t>
      </w:r>
      <w:bookmarkEnd w:id="187"/>
    </w:p>
    <w:p w14:paraId="7B66A92E" w14:textId="77777777" w:rsidR="00063383" w:rsidRPr="004D5ACE" w:rsidRDefault="00063383" w:rsidP="00063383">
      <w:pPr>
        <w:spacing w:after="120" w:line="264" w:lineRule="auto"/>
        <w:rPr>
          <w:rFonts w:ascii="Calibri" w:eastAsia="Times New Roman" w:hAnsi="Calibri" w:cs="Calibri"/>
          <w:i/>
          <w:color w:val="00455B"/>
          <w:sz w:val="20"/>
          <w:szCs w:val="20"/>
        </w:rPr>
      </w:pPr>
      <w:r w:rsidRPr="004D5ACE">
        <w:rPr>
          <w:rFonts w:ascii="Calibri" w:eastAsia="Times New Roman" w:hAnsi="Calibri" w:cs="Calibri"/>
          <w:i/>
          <w:noProof/>
          <w:color w:val="00455B"/>
          <w:sz w:val="20"/>
          <w:szCs w:val="20"/>
          <w:lang w:eastAsia="en-GB"/>
        </w:rPr>
        <w:drawing>
          <wp:inline distT="0" distB="0" distL="0" distR="0" wp14:anchorId="2FFA81A7" wp14:editId="384CA2D5">
            <wp:extent cx="3619500" cy="5105400"/>
            <wp:effectExtent l="0" t="0" r="0" b="0"/>
            <wp:docPr id="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619500" cy="5105400"/>
                    </a:xfrm>
                    <a:prstGeom prst="rect">
                      <a:avLst/>
                    </a:prstGeom>
                    <a:noFill/>
                    <a:ln>
                      <a:noFill/>
                    </a:ln>
                  </pic:spPr>
                </pic:pic>
              </a:graphicData>
            </a:graphic>
          </wp:inline>
        </w:drawing>
      </w:r>
    </w:p>
    <w:p w14:paraId="2C753B61"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i/>
          <w:color w:val="00455B"/>
          <w:sz w:val="20"/>
          <w:szCs w:val="20"/>
        </w:rPr>
        <w:t>Source: NatureScot and SIC</w:t>
      </w:r>
    </w:p>
    <w:p w14:paraId="2873C0D8" w14:textId="77777777" w:rsidR="00063383" w:rsidRPr="004D5ACE" w:rsidRDefault="00063383" w:rsidP="00063383">
      <w:pPr>
        <w:overflowPunct w:val="0"/>
        <w:autoSpaceDE w:val="0"/>
        <w:autoSpaceDN w:val="0"/>
        <w:adjustRightInd w:val="0"/>
        <w:spacing w:before="200" w:after="200"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lastRenderedPageBreak/>
        <w:t>National Scenic Areas</w:t>
      </w:r>
    </w:p>
    <w:p w14:paraId="7BB9F8AE"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Scotland is renowned for its outstanding scenery, and the very best have been designated as National Scenic Areas (NSA). These are areas of exceptional scenic value and comprise some of the best examples of Scotland’s landscapes. Shetland has an outstanding coastline and the Shetland NSA comprises Shetland’s scenic highlights and epitomise the range of coastal forms varying across the island group. Some special qualities are generic to all the identified NSA areas, while others are relevant only to one or some of the NSA areas. The seven individual areas of the Shetland NSA are listed in </w:t>
      </w:r>
      <w:r w:rsidRPr="004D5ACE">
        <w:rPr>
          <w:rFonts w:ascii="Calibri" w:eastAsia="Times New Roman" w:hAnsi="Calibri" w:cs="Calibri"/>
          <w:b/>
          <w:i/>
          <w:sz w:val="20"/>
          <w:szCs w:val="20"/>
        </w:rPr>
        <w:t>Table 9.1</w:t>
      </w:r>
      <w:r w:rsidRPr="004D5ACE">
        <w:rPr>
          <w:rFonts w:ascii="Calibri" w:eastAsia="Times New Roman" w:hAnsi="Calibri" w:cs="Calibri"/>
          <w:sz w:val="20"/>
          <w:szCs w:val="20"/>
        </w:rPr>
        <w:t xml:space="preserve">.  </w:t>
      </w:r>
    </w:p>
    <w:p w14:paraId="28861FB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The special qualities (the characteristics that individually or combined, give rise to an area’s outstanding scenery) of the Shetland NSA are identified as:</w:t>
      </w:r>
    </w:p>
    <w:p w14:paraId="3C7BE76E"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 xml:space="preserve">the stunning variety of the extensive coastline; </w:t>
      </w:r>
    </w:p>
    <w:p w14:paraId="786A3E06"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coastal views both close and distant;</w:t>
      </w:r>
    </w:p>
    <w:p w14:paraId="1EDA6EEF"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coastal settlement and fertility within a large hinterland of unsettled moorland and coast;</w:t>
      </w:r>
    </w:p>
    <w:p w14:paraId="3CDE78F4"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the hidden coasts;</w:t>
      </w:r>
    </w:p>
    <w:p w14:paraId="3DD2EFF9"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the effects and co-existence of wind and shelter;</w:t>
      </w:r>
    </w:p>
    <w:p w14:paraId="604CFA4C"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a sense of remoteness, solitude and tranquillity;</w:t>
      </w:r>
    </w:p>
    <w:p w14:paraId="042B2375"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the notable and memorable coastal stacks, promontories and cliffs;</w:t>
      </w:r>
    </w:p>
    <w:p w14:paraId="05FBFDEC"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the distinctive cultural landmarks; and,</w:t>
      </w:r>
    </w:p>
    <w:p w14:paraId="2F4905FA" w14:textId="77777777" w:rsidR="00063383" w:rsidRPr="004D5ACE" w:rsidRDefault="00063383" w:rsidP="00700364">
      <w:pPr>
        <w:numPr>
          <w:ilvl w:val="0"/>
          <w:numId w:val="97"/>
        </w:numPr>
        <w:overflowPunct w:val="0"/>
        <w:autoSpaceDE w:val="0"/>
        <w:autoSpaceDN w:val="0"/>
        <w:adjustRightInd w:val="0"/>
        <w:spacing w:after="0" w:line="240" w:lineRule="auto"/>
        <w:contextualSpacing/>
        <w:textAlignment w:val="baseline"/>
        <w:rPr>
          <w:rFonts w:ascii="Calibri" w:eastAsia="Times New Roman" w:hAnsi="Calibri" w:cs="Calibri"/>
          <w:sz w:val="20"/>
          <w:szCs w:val="20"/>
        </w:rPr>
      </w:pPr>
      <w:r w:rsidRPr="004D5ACE">
        <w:rPr>
          <w:rFonts w:ascii="Calibri" w:eastAsia="Times New Roman" w:hAnsi="Calibri" w:cs="Calibri"/>
          <w:sz w:val="20"/>
          <w:szCs w:val="20"/>
        </w:rPr>
        <w:t>northern light.</w:t>
      </w:r>
    </w:p>
    <w:p w14:paraId="1F7706F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More details on the Special Qualities and how these relate to the individual NSA please refer to The Special Qualities of the National Scenic Areas Report (</w:t>
      </w:r>
      <w:hyperlink r:id="rId334" w:history="1">
        <w:r w:rsidRPr="004D5ACE">
          <w:rPr>
            <w:rFonts w:ascii="Calibri" w:eastAsia="Times New Roman" w:hAnsi="Calibri" w:cs="Calibri"/>
            <w:color w:val="3ECDE7"/>
            <w:sz w:val="20"/>
            <w:szCs w:val="20"/>
            <w:u w:val="single"/>
          </w:rPr>
          <w:t>Nature Scot Report No.374</w:t>
        </w:r>
      </w:hyperlink>
      <w:r w:rsidRPr="004D5ACE">
        <w:rPr>
          <w:rFonts w:ascii="Calibri" w:eastAsia="Times New Roman" w:hAnsi="Calibri" w:cs="Calibri"/>
          <w:sz w:val="20"/>
          <w:szCs w:val="20"/>
        </w:rPr>
        <w:t>).</w:t>
      </w:r>
    </w:p>
    <w:p w14:paraId="3453D01B" w14:textId="77777777" w:rsidR="00063383" w:rsidRPr="004D5ACE" w:rsidRDefault="00063383" w:rsidP="00063383">
      <w:pPr>
        <w:keepNext/>
        <w:keepLines/>
        <w:spacing w:before="160" w:line="240" w:lineRule="auto"/>
        <w:outlineLvl w:val="1"/>
        <w:rPr>
          <w:rFonts w:ascii="Calibri" w:eastAsia="Times New Roman" w:hAnsi="Calibri" w:cs="Calibri"/>
          <w:color w:val="20A3C2"/>
          <w:sz w:val="28"/>
          <w:szCs w:val="28"/>
        </w:rPr>
      </w:pPr>
      <w:bookmarkStart w:id="188" w:name="_Toc75356227"/>
      <w:r w:rsidRPr="004D5ACE">
        <w:rPr>
          <w:rFonts w:ascii="Calibri" w:eastAsia="Times New Roman" w:hAnsi="Calibri" w:cs="Calibri"/>
          <w:color w:val="20A3C2"/>
          <w:sz w:val="28"/>
          <w:szCs w:val="28"/>
        </w:rPr>
        <w:t>Table 9.1 – Shetland National Scenic Area</w:t>
      </w:r>
      <w:bookmarkEnd w:id="188"/>
    </w:p>
    <w:tbl>
      <w:tblPr>
        <w:tblW w:w="0" w:type="auto"/>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680"/>
        <w:gridCol w:w="1016"/>
        <w:gridCol w:w="1134"/>
        <w:gridCol w:w="3779"/>
      </w:tblGrid>
      <w:tr w:rsidR="00063383" w:rsidRPr="004D5ACE" w14:paraId="09C06AC4" w14:textId="77777777" w:rsidTr="00063383">
        <w:tc>
          <w:tcPr>
            <w:tcW w:w="680" w:type="dxa"/>
            <w:tcBorders>
              <w:top w:val="single" w:sz="4" w:space="0" w:color="00455B"/>
              <w:left w:val="single" w:sz="4" w:space="0" w:color="00455B"/>
              <w:bottom w:val="single" w:sz="4" w:space="0" w:color="00455B"/>
              <w:right w:val="single" w:sz="4" w:space="0" w:color="00455B"/>
            </w:tcBorders>
            <w:shd w:val="clear" w:color="auto" w:fill="006788"/>
            <w:hideMark/>
          </w:tcPr>
          <w:p w14:paraId="0E637E7E"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Site Code</w:t>
            </w:r>
          </w:p>
        </w:tc>
        <w:tc>
          <w:tcPr>
            <w:tcW w:w="1016" w:type="dxa"/>
            <w:tcBorders>
              <w:top w:val="single" w:sz="4" w:space="0" w:color="00455B"/>
              <w:left w:val="single" w:sz="4" w:space="0" w:color="00455B"/>
              <w:bottom w:val="single" w:sz="4" w:space="0" w:color="00455B"/>
              <w:right w:val="single" w:sz="4" w:space="0" w:color="00455B"/>
            </w:tcBorders>
            <w:shd w:val="clear" w:color="auto" w:fill="006788"/>
            <w:hideMark/>
          </w:tcPr>
          <w:p w14:paraId="19F863B8"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Site Name</w:t>
            </w:r>
          </w:p>
        </w:tc>
        <w:tc>
          <w:tcPr>
            <w:tcW w:w="1134" w:type="dxa"/>
            <w:tcBorders>
              <w:top w:val="single" w:sz="4" w:space="0" w:color="00455B"/>
              <w:left w:val="single" w:sz="4" w:space="0" w:color="00455B"/>
              <w:bottom w:val="single" w:sz="4" w:space="0" w:color="00455B"/>
              <w:right w:val="single" w:sz="4" w:space="0" w:color="00455B"/>
            </w:tcBorders>
            <w:shd w:val="clear" w:color="auto" w:fill="006788"/>
            <w:hideMark/>
          </w:tcPr>
          <w:p w14:paraId="6916494E"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Area (ha)</w:t>
            </w:r>
          </w:p>
        </w:tc>
        <w:tc>
          <w:tcPr>
            <w:tcW w:w="3779" w:type="dxa"/>
            <w:tcBorders>
              <w:top w:val="single" w:sz="4" w:space="0" w:color="00455B"/>
              <w:left w:val="single" w:sz="4" w:space="0" w:color="00455B"/>
              <w:bottom w:val="single" w:sz="4" w:space="0" w:color="00455B"/>
              <w:right w:val="single" w:sz="4" w:space="0" w:color="00455B"/>
            </w:tcBorders>
            <w:shd w:val="clear" w:color="auto" w:fill="006788"/>
            <w:hideMark/>
          </w:tcPr>
          <w:p w14:paraId="17072FC6" w14:textId="77777777" w:rsidR="00063383" w:rsidRPr="004D5ACE" w:rsidRDefault="00063383" w:rsidP="00063383">
            <w:pPr>
              <w:spacing w:after="12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Areas covered</w:t>
            </w:r>
          </w:p>
        </w:tc>
      </w:tr>
      <w:tr w:rsidR="00063383" w:rsidRPr="004D5ACE" w14:paraId="636737BE" w14:textId="77777777" w:rsidTr="00063383">
        <w:tc>
          <w:tcPr>
            <w:tcW w:w="680" w:type="dxa"/>
            <w:tcBorders>
              <w:top w:val="single" w:sz="4" w:space="0" w:color="00455B"/>
              <w:left w:val="single" w:sz="4" w:space="0" w:color="00455B"/>
              <w:bottom w:val="single" w:sz="4" w:space="0" w:color="00455B"/>
              <w:right w:val="single" w:sz="4" w:space="0" w:color="00455B"/>
            </w:tcBorders>
            <w:hideMark/>
          </w:tcPr>
          <w:p w14:paraId="35CC9EA5"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9148</w:t>
            </w:r>
          </w:p>
        </w:tc>
        <w:tc>
          <w:tcPr>
            <w:tcW w:w="1016" w:type="dxa"/>
            <w:tcBorders>
              <w:top w:val="single" w:sz="4" w:space="0" w:color="00455B"/>
              <w:left w:val="single" w:sz="4" w:space="0" w:color="00455B"/>
              <w:bottom w:val="single" w:sz="4" w:space="0" w:color="00455B"/>
              <w:right w:val="single" w:sz="4" w:space="0" w:color="00455B"/>
            </w:tcBorders>
            <w:hideMark/>
          </w:tcPr>
          <w:p w14:paraId="05EEF7B0" w14:textId="77777777" w:rsidR="00063383" w:rsidRPr="004D5ACE" w:rsidRDefault="00063383" w:rsidP="00063383">
            <w:pPr>
              <w:spacing w:after="12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Shetland NSA</w:t>
            </w:r>
          </w:p>
        </w:tc>
        <w:tc>
          <w:tcPr>
            <w:tcW w:w="1134" w:type="dxa"/>
            <w:tcBorders>
              <w:top w:val="single" w:sz="4" w:space="0" w:color="00455B"/>
              <w:left w:val="single" w:sz="4" w:space="0" w:color="00455B"/>
              <w:bottom w:val="single" w:sz="4" w:space="0" w:color="00455B"/>
              <w:right w:val="single" w:sz="4" w:space="0" w:color="00455B"/>
            </w:tcBorders>
            <w:hideMark/>
          </w:tcPr>
          <w:p w14:paraId="3BA0C2F3" w14:textId="77777777" w:rsidR="00063383" w:rsidRPr="004D5ACE" w:rsidRDefault="00063383" w:rsidP="00700364">
            <w:pPr>
              <w:numPr>
                <w:ilvl w:val="0"/>
                <w:numId w:val="98"/>
              </w:numPr>
              <w:overflowPunct w:val="0"/>
              <w:autoSpaceDE w:val="0"/>
              <w:autoSpaceDN w:val="0"/>
              <w:adjustRightInd w:val="0"/>
              <w:spacing w:after="0" w:line="240" w:lineRule="auto"/>
              <w:ind w:left="171" w:hanging="171"/>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15,486 land area</w:t>
            </w:r>
          </w:p>
          <w:p w14:paraId="2163BDF8" w14:textId="77777777" w:rsidR="00063383" w:rsidRPr="004D5ACE" w:rsidRDefault="00063383" w:rsidP="00700364">
            <w:pPr>
              <w:numPr>
                <w:ilvl w:val="0"/>
                <w:numId w:val="98"/>
              </w:numPr>
              <w:overflowPunct w:val="0"/>
              <w:autoSpaceDE w:val="0"/>
              <w:autoSpaceDN w:val="0"/>
              <w:adjustRightInd w:val="0"/>
              <w:spacing w:after="0" w:line="240" w:lineRule="auto"/>
              <w:ind w:left="171" w:hanging="171"/>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26,347 marine area</w:t>
            </w:r>
          </w:p>
          <w:p w14:paraId="0A7B96D5" w14:textId="77777777" w:rsidR="00063383" w:rsidRPr="004D5ACE" w:rsidRDefault="00063383" w:rsidP="00700364">
            <w:pPr>
              <w:numPr>
                <w:ilvl w:val="0"/>
                <w:numId w:val="98"/>
              </w:numPr>
              <w:overflowPunct w:val="0"/>
              <w:autoSpaceDE w:val="0"/>
              <w:autoSpaceDN w:val="0"/>
              <w:adjustRightInd w:val="0"/>
              <w:spacing w:after="0" w:line="240" w:lineRule="auto"/>
              <w:ind w:left="171" w:hanging="171"/>
              <w:contextualSpacing/>
              <w:textAlignment w:val="baseline"/>
              <w:rPr>
                <w:rFonts w:ascii="Calibri" w:eastAsia="Times New Roman" w:hAnsi="Calibri" w:cs="Calibri"/>
                <w:color w:val="00455B"/>
                <w:sz w:val="20"/>
                <w:szCs w:val="20"/>
              </w:rPr>
            </w:pPr>
            <w:r w:rsidRPr="004D5ACE">
              <w:rPr>
                <w:rFonts w:ascii="Calibri" w:eastAsia="Times New Roman" w:hAnsi="Calibri" w:cs="Calibri"/>
                <w:color w:val="00455B"/>
                <w:sz w:val="20"/>
                <w:szCs w:val="20"/>
              </w:rPr>
              <w:t>41,833 total area</w:t>
            </w:r>
          </w:p>
        </w:tc>
        <w:tc>
          <w:tcPr>
            <w:tcW w:w="3779" w:type="dxa"/>
            <w:tcBorders>
              <w:top w:val="single" w:sz="4" w:space="0" w:color="00455B"/>
              <w:left w:val="single" w:sz="4" w:space="0" w:color="00455B"/>
              <w:bottom w:val="single" w:sz="4" w:space="0" w:color="00455B"/>
              <w:right w:val="single" w:sz="4" w:space="0" w:color="00455B"/>
            </w:tcBorders>
            <w:hideMark/>
          </w:tcPr>
          <w:p w14:paraId="425624A6" w14:textId="77777777" w:rsidR="00063383" w:rsidRPr="004D5ACE" w:rsidRDefault="00063383" w:rsidP="00700364">
            <w:pPr>
              <w:numPr>
                <w:ilvl w:val="0"/>
                <w:numId w:val="99"/>
              </w:numPr>
              <w:overflowPunct w:val="0"/>
              <w:autoSpaceDE w:val="0"/>
              <w:autoSpaceDN w:val="0"/>
              <w:adjustRightInd w:val="0"/>
              <w:spacing w:after="0" w:line="240" w:lineRule="auto"/>
              <w:ind w:left="180" w:hanging="180"/>
              <w:contextualSpacing/>
              <w:textAlignment w:val="baseline"/>
              <w:rPr>
                <w:rFonts w:ascii="Calibri" w:eastAsia="Times New Roman" w:hAnsi="Calibri" w:cs="Calibri"/>
                <w:b/>
                <w:i/>
                <w:color w:val="00455B"/>
                <w:sz w:val="20"/>
                <w:szCs w:val="20"/>
              </w:rPr>
            </w:pPr>
            <w:r w:rsidRPr="004D5ACE">
              <w:rPr>
                <w:rFonts w:ascii="Calibri" w:eastAsia="Times New Roman" w:hAnsi="Calibri" w:cs="Calibri"/>
                <w:b/>
                <w:i/>
                <w:color w:val="00455B"/>
                <w:sz w:val="20"/>
                <w:szCs w:val="20"/>
              </w:rPr>
              <w:t>Fair Isle</w:t>
            </w:r>
          </w:p>
          <w:p w14:paraId="7DC8C1C7" w14:textId="77777777" w:rsidR="00063383" w:rsidRPr="004D5ACE" w:rsidRDefault="00063383" w:rsidP="00700364">
            <w:pPr>
              <w:numPr>
                <w:ilvl w:val="0"/>
                <w:numId w:val="99"/>
              </w:numPr>
              <w:overflowPunct w:val="0"/>
              <w:autoSpaceDE w:val="0"/>
              <w:autoSpaceDN w:val="0"/>
              <w:adjustRightInd w:val="0"/>
              <w:spacing w:after="0" w:line="240" w:lineRule="auto"/>
              <w:ind w:left="180" w:hanging="180"/>
              <w:contextualSpacing/>
              <w:textAlignment w:val="baseline"/>
              <w:rPr>
                <w:rFonts w:ascii="Calibri" w:eastAsia="Times New Roman" w:hAnsi="Calibri" w:cs="Calibri"/>
                <w:b/>
                <w:i/>
                <w:color w:val="00455B"/>
                <w:sz w:val="20"/>
                <w:szCs w:val="20"/>
              </w:rPr>
            </w:pPr>
            <w:r w:rsidRPr="004D5ACE">
              <w:rPr>
                <w:rFonts w:ascii="Calibri" w:eastAsia="Times New Roman" w:hAnsi="Calibri" w:cs="Calibri"/>
                <w:b/>
                <w:i/>
                <w:color w:val="00455B"/>
                <w:sz w:val="20"/>
                <w:szCs w:val="20"/>
              </w:rPr>
              <w:t>Foula</w:t>
            </w:r>
          </w:p>
          <w:p w14:paraId="19BEE874" w14:textId="77777777" w:rsidR="00063383" w:rsidRPr="004D5ACE" w:rsidRDefault="00063383" w:rsidP="00700364">
            <w:pPr>
              <w:numPr>
                <w:ilvl w:val="0"/>
                <w:numId w:val="99"/>
              </w:numPr>
              <w:overflowPunct w:val="0"/>
              <w:autoSpaceDE w:val="0"/>
              <w:autoSpaceDN w:val="0"/>
              <w:adjustRightInd w:val="0"/>
              <w:spacing w:after="0" w:line="240" w:lineRule="auto"/>
              <w:ind w:left="180" w:hanging="180"/>
              <w:contextualSpacing/>
              <w:textAlignment w:val="baseline"/>
              <w:rPr>
                <w:rFonts w:ascii="Calibri" w:eastAsia="Times New Roman" w:hAnsi="Calibri" w:cs="Calibri"/>
                <w:b/>
                <w:i/>
                <w:color w:val="00455B"/>
                <w:sz w:val="20"/>
                <w:szCs w:val="20"/>
              </w:rPr>
            </w:pPr>
            <w:r w:rsidRPr="004D5ACE">
              <w:rPr>
                <w:rFonts w:ascii="Calibri" w:eastAsia="Times New Roman" w:hAnsi="Calibri" w:cs="Calibri"/>
                <w:b/>
                <w:i/>
                <w:color w:val="00455B"/>
                <w:sz w:val="20"/>
                <w:szCs w:val="20"/>
              </w:rPr>
              <w:t xml:space="preserve">South West Mainland </w:t>
            </w:r>
            <w:r w:rsidRPr="004D5ACE">
              <w:rPr>
                <w:rFonts w:ascii="Calibri" w:eastAsia="Times New Roman" w:hAnsi="Calibri" w:cs="Calibri"/>
                <w:color w:val="00455B"/>
                <w:sz w:val="20"/>
                <w:szCs w:val="20"/>
              </w:rPr>
              <w:t>- Fitful Head to Weisdale Voe and Skeld including Burra, Trondra and the islands to the north</w:t>
            </w:r>
          </w:p>
          <w:p w14:paraId="4BE8790A" w14:textId="77777777" w:rsidR="00063383" w:rsidRPr="004D5ACE" w:rsidRDefault="00063383" w:rsidP="00700364">
            <w:pPr>
              <w:numPr>
                <w:ilvl w:val="0"/>
                <w:numId w:val="99"/>
              </w:numPr>
              <w:overflowPunct w:val="0"/>
              <w:autoSpaceDE w:val="0"/>
              <w:autoSpaceDN w:val="0"/>
              <w:adjustRightInd w:val="0"/>
              <w:spacing w:after="0" w:line="240" w:lineRule="auto"/>
              <w:ind w:left="180" w:hanging="180"/>
              <w:contextualSpacing/>
              <w:textAlignment w:val="baseline"/>
              <w:rPr>
                <w:rFonts w:ascii="Calibri" w:eastAsia="Times New Roman" w:hAnsi="Calibri" w:cs="Calibri"/>
                <w:b/>
                <w:i/>
                <w:color w:val="00455B"/>
                <w:sz w:val="20"/>
                <w:szCs w:val="20"/>
              </w:rPr>
            </w:pPr>
            <w:r w:rsidRPr="004D5ACE">
              <w:rPr>
                <w:rFonts w:ascii="Calibri" w:eastAsia="Times New Roman" w:hAnsi="Calibri" w:cs="Calibri"/>
                <w:b/>
                <w:color w:val="00455B"/>
                <w:sz w:val="20"/>
                <w:szCs w:val="20"/>
              </w:rPr>
              <w:t>Muckle Roe</w:t>
            </w:r>
            <w:r w:rsidRPr="004D5ACE">
              <w:rPr>
                <w:rFonts w:ascii="Calibri" w:eastAsia="Times New Roman" w:hAnsi="Calibri" w:cs="Calibri"/>
                <w:color w:val="00455B"/>
                <w:sz w:val="20"/>
                <w:szCs w:val="20"/>
              </w:rPr>
              <w:t xml:space="preserve"> - western half of the island</w:t>
            </w:r>
          </w:p>
          <w:p w14:paraId="307858BD" w14:textId="77777777" w:rsidR="00063383" w:rsidRPr="004D5ACE" w:rsidRDefault="00063383" w:rsidP="00700364">
            <w:pPr>
              <w:numPr>
                <w:ilvl w:val="0"/>
                <w:numId w:val="99"/>
              </w:numPr>
              <w:overflowPunct w:val="0"/>
              <w:autoSpaceDE w:val="0"/>
              <w:autoSpaceDN w:val="0"/>
              <w:adjustRightInd w:val="0"/>
              <w:spacing w:after="0" w:line="240" w:lineRule="auto"/>
              <w:ind w:left="180" w:hanging="180"/>
              <w:contextualSpacing/>
              <w:textAlignment w:val="baseline"/>
              <w:rPr>
                <w:rFonts w:ascii="Calibri" w:eastAsia="Times New Roman" w:hAnsi="Calibri" w:cs="Calibri"/>
                <w:b/>
                <w:i/>
                <w:color w:val="00455B"/>
                <w:sz w:val="20"/>
                <w:szCs w:val="20"/>
              </w:rPr>
            </w:pPr>
            <w:r w:rsidRPr="004D5ACE">
              <w:rPr>
                <w:rFonts w:ascii="Calibri" w:eastAsia="Times New Roman" w:hAnsi="Calibri" w:cs="Calibri"/>
                <w:b/>
                <w:color w:val="00455B"/>
                <w:sz w:val="20"/>
                <w:szCs w:val="20"/>
              </w:rPr>
              <w:t>Eshaness</w:t>
            </w:r>
            <w:r w:rsidRPr="004D5ACE">
              <w:rPr>
                <w:rFonts w:ascii="Calibri" w:eastAsia="Times New Roman" w:hAnsi="Calibri" w:cs="Calibri"/>
                <w:color w:val="00455B"/>
                <w:sz w:val="20"/>
                <w:szCs w:val="20"/>
              </w:rPr>
              <w:t xml:space="preserve"> - including Hillswick Ness and the intervening coastline</w:t>
            </w:r>
          </w:p>
          <w:p w14:paraId="13F117EA" w14:textId="77777777" w:rsidR="00063383" w:rsidRPr="004D5ACE" w:rsidRDefault="00063383" w:rsidP="00700364">
            <w:pPr>
              <w:numPr>
                <w:ilvl w:val="0"/>
                <w:numId w:val="99"/>
              </w:numPr>
              <w:overflowPunct w:val="0"/>
              <w:autoSpaceDE w:val="0"/>
              <w:autoSpaceDN w:val="0"/>
              <w:adjustRightInd w:val="0"/>
              <w:spacing w:after="0" w:line="240" w:lineRule="auto"/>
              <w:ind w:left="180" w:hanging="180"/>
              <w:contextualSpacing/>
              <w:textAlignment w:val="baseline"/>
              <w:rPr>
                <w:rFonts w:ascii="Calibri" w:eastAsia="Times New Roman" w:hAnsi="Calibri" w:cs="Calibri"/>
                <w:b/>
                <w:i/>
                <w:color w:val="00455B"/>
                <w:sz w:val="20"/>
                <w:szCs w:val="20"/>
              </w:rPr>
            </w:pPr>
            <w:r w:rsidRPr="004D5ACE">
              <w:rPr>
                <w:rFonts w:ascii="Calibri" w:eastAsia="Times New Roman" w:hAnsi="Calibri" w:cs="Calibri"/>
                <w:b/>
                <w:color w:val="00455B"/>
                <w:sz w:val="20"/>
                <w:szCs w:val="20"/>
              </w:rPr>
              <w:t>Fethaland</w:t>
            </w:r>
            <w:r w:rsidRPr="004D5ACE">
              <w:rPr>
                <w:rFonts w:ascii="Calibri" w:eastAsia="Times New Roman" w:hAnsi="Calibri" w:cs="Calibri"/>
                <w:color w:val="00455B"/>
                <w:sz w:val="20"/>
                <w:szCs w:val="20"/>
              </w:rPr>
              <w:t xml:space="preserve"> - broad coastal strip from Uyea to Burravoe in Northmavine</w:t>
            </w:r>
          </w:p>
          <w:p w14:paraId="232F29E7" w14:textId="77777777" w:rsidR="00063383" w:rsidRPr="004D5ACE" w:rsidRDefault="00063383" w:rsidP="00700364">
            <w:pPr>
              <w:numPr>
                <w:ilvl w:val="0"/>
                <w:numId w:val="99"/>
              </w:numPr>
              <w:overflowPunct w:val="0"/>
              <w:autoSpaceDE w:val="0"/>
              <w:autoSpaceDN w:val="0"/>
              <w:adjustRightInd w:val="0"/>
              <w:spacing w:after="0" w:line="240" w:lineRule="auto"/>
              <w:ind w:left="180" w:hanging="180"/>
              <w:contextualSpacing/>
              <w:textAlignment w:val="baseline"/>
              <w:rPr>
                <w:rFonts w:ascii="Calibri" w:eastAsia="Times New Roman" w:hAnsi="Calibri" w:cs="Calibri"/>
                <w:color w:val="00455B"/>
                <w:sz w:val="20"/>
                <w:szCs w:val="20"/>
              </w:rPr>
            </w:pPr>
            <w:r w:rsidRPr="004D5ACE">
              <w:rPr>
                <w:rFonts w:ascii="Calibri" w:eastAsia="Times New Roman" w:hAnsi="Calibri" w:cs="Calibri"/>
                <w:b/>
                <w:color w:val="00455B"/>
                <w:sz w:val="20"/>
                <w:szCs w:val="20"/>
              </w:rPr>
              <w:t>Hermaness</w:t>
            </w:r>
            <w:r w:rsidRPr="004D5ACE">
              <w:rPr>
                <w:rFonts w:ascii="Calibri" w:eastAsia="Times New Roman" w:hAnsi="Calibri" w:cs="Calibri"/>
                <w:color w:val="00455B"/>
                <w:sz w:val="20"/>
                <w:szCs w:val="20"/>
              </w:rPr>
              <w:t xml:space="preserve">  - including Muckle Flugga and the western slopes of Saxa Vord</w:t>
            </w:r>
          </w:p>
        </w:tc>
      </w:tr>
    </w:tbl>
    <w:p w14:paraId="09D2500A" w14:textId="77777777" w:rsidR="00063383" w:rsidRPr="004D5ACE" w:rsidRDefault="00063383" w:rsidP="00063383">
      <w:pPr>
        <w:spacing w:after="120" w:line="240"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Source: Scottish Natural Heritage (2010). The Special Qualities of the National Scenic Areas. Scottish Natural Heritage Commissioned Report No.374 (iBids and Project no. 648) (</w:t>
      </w:r>
      <w:hyperlink r:id="rId335" w:history="1">
        <w:r w:rsidRPr="004D5ACE">
          <w:rPr>
            <w:rFonts w:ascii="Times New Roman" w:eastAsia="Times New Roman" w:hAnsi="Times New Roman" w:cs="Calibri"/>
            <w:i/>
            <w:color w:val="3ECDE7"/>
            <w:sz w:val="20"/>
            <w:szCs w:val="20"/>
            <w:u w:val="single"/>
          </w:rPr>
          <w:t>https://www.nature.scot/naturescot-commissioned-report-374-special-qualities-national-scenic-areas</w:t>
        </w:r>
      </w:hyperlink>
      <w:r w:rsidRPr="004D5ACE">
        <w:rPr>
          <w:rFonts w:ascii="Times New Roman" w:eastAsia="Times New Roman" w:hAnsi="Times New Roman" w:cs="Calibri"/>
          <w:i/>
          <w:color w:val="00455B"/>
          <w:sz w:val="20"/>
          <w:szCs w:val="20"/>
        </w:rPr>
        <w:t>).</w:t>
      </w:r>
    </w:p>
    <w:p w14:paraId="64554534"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szCs w:val="20"/>
        </w:rPr>
      </w:pPr>
      <w:r w:rsidRPr="004D5ACE">
        <w:rPr>
          <w:rFonts w:ascii="Times New Roman" w:eastAsia="Times New Roman" w:hAnsi="Times New Roman" w:cs="Calibri"/>
          <w:b/>
          <w:color w:val="00455B"/>
          <w:sz w:val="24"/>
        </w:rPr>
        <w:t>Wild Land Areas</w:t>
      </w:r>
    </w:p>
    <w:p w14:paraId="364CD739"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NatureScot has identified large areas of Scotland – chiefly in the north and west – which have largely semi-natural landscapes that show minimal signs of human influence.   These may be mountains and moorland, undeveloped coastline or peat bog.  NatureScot states that wild land is; i) a big part of Scotland’s identity; ii) brings significant economic benefits – attracting visitors and tourists; iii) offers people psychological and spiritual benefit; and, iv) provides increasingly important havens for Scotland’s wildlife.</w:t>
      </w:r>
    </w:p>
    <w:p w14:paraId="3CE97ECC"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Although capturing wildness is inherently difficult, as it is a subjective quality, NatureScot undertook work to measure relative wildness of these areas and published a map of wild land areas.  These areas represent the most extensive areas of high wildness in Scotland. The Wild Land Areas identified are considered to be nationally important but are not a statutory designation. Scottish Planning Policy also states that any development proposal on wild land must “demonstrate that any significant effects on the qualities of these areas can be substantially overcome by siting, design or other mitigation”.</w:t>
      </w:r>
    </w:p>
    <w:p w14:paraId="64B230D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One small area in Shetland has been identified as a Wild Land Area.  The Ronas Hill and North Roe area (shown in </w:t>
      </w:r>
      <w:r w:rsidRPr="004D5ACE">
        <w:rPr>
          <w:rFonts w:ascii="Calibri" w:eastAsia="Times New Roman" w:hAnsi="Calibri" w:cs="Calibri"/>
          <w:b/>
          <w:i/>
          <w:sz w:val="20"/>
          <w:szCs w:val="20"/>
        </w:rPr>
        <w:t>Figure 9.1</w:t>
      </w:r>
      <w:r w:rsidRPr="004D5ACE">
        <w:rPr>
          <w:rFonts w:ascii="Calibri" w:eastAsia="Times New Roman" w:hAnsi="Calibri" w:cs="Calibri"/>
          <w:i/>
          <w:sz w:val="20"/>
          <w:szCs w:val="20"/>
        </w:rPr>
        <w:t>)</w:t>
      </w:r>
      <w:r w:rsidRPr="004D5ACE">
        <w:rPr>
          <w:rFonts w:ascii="Calibri" w:eastAsia="Times New Roman" w:hAnsi="Calibri" w:cs="Calibri"/>
          <w:sz w:val="20"/>
          <w:szCs w:val="20"/>
        </w:rPr>
        <w:t xml:space="preserve"> is of relatively limited extent.  The </w:t>
      </w:r>
      <w:r w:rsidRPr="004D5ACE">
        <w:rPr>
          <w:rFonts w:ascii="Calibri" w:eastAsia="Times New Roman" w:hAnsi="Calibri" w:cs="Calibri"/>
          <w:sz w:val="20"/>
          <w:szCs w:val="20"/>
        </w:rPr>
        <w:lastRenderedPageBreak/>
        <w:t>area was identified as an area of wild land in particular due to its remote islands location and the absence of other wild land in the area. This area also has a number of natural heritage designations including and SPA, SAC, SSSI and Ramsar Site (see Topic 1, Biodiversity, Flora and Fauna).</w:t>
      </w:r>
    </w:p>
    <w:p w14:paraId="2307EAE4" w14:textId="77777777" w:rsidR="00063383" w:rsidRPr="004D5ACE" w:rsidRDefault="00063383" w:rsidP="00063383">
      <w:pPr>
        <w:overflowPunct w:val="0"/>
        <w:autoSpaceDE w:val="0"/>
        <w:autoSpaceDN w:val="0"/>
        <w:adjustRightInd w:val="0"/>
        <w:spacing w:line="240" w:lineRule="auto"/>
        <w:rPr>
          <w:rFonts w:ascii="Times New Roman" w:eastAsia="Times New Roman" w:hAnsi="Times New Roman" w:cs="Calibri"/>
          <w:b/>
          <w:color w:val="00455B"/>
          <w:sz w:val="24"/>
        </w:rPr>
      </w:pPr>
      <w:r w:rsidRPr="004D5ACE">
        <w:rPr>
          <w:rFonts w:ascii="Times New Roman" w:eastAsia="Times New Roman" w:hAnsi="Times New Roman" w:cs="Calibri"/>
          <w:b/>
          <w:color w:val="00455B"/>
          <w:sz w:val="24"/>
        </w:rPr>
        <w:t>Local Landscape Areas</w:t>
      </w:r>
    </w:p>
    <w:p w14:paraId="01CAF750" w14:textId="77777777" w:rsidR="00063383" w:rsidRPr="004D5ACE" w:rsidRDefault="00063383" w:rsidP="00063383">
      <w:pPr>
        <w:spacing w:after="120" w:line="264" w:lineRule="auto"/>
        <w:rPr>
          <w:rFonts w:ascii="Calibri" w:eastAsia="Times New Roman" w:hAnsi="Calibri" w:cs="Calibri"/>
          <w:b/>
          <w:i/>
          <w:sz w:val="20"/>
          <w:szCs w:val="20"/>
        </w:rPr>
      </w:pPr>
      <w:r w:rsidRPr="004D5ACE">
        <w:rPr>
          <w:rFonts w:ascii="Calibri" w:eastAsia="Times New Roman" w:hAnsi="Calibri" w:cs="Calibri"/>
          <w:sz w:val="20"/>
          <w:szCs w:val="20"/>
        </w:rPr>
        <w:t xml:space="preserve">There are 17 proposed Local Landscape Areas in Shetland (shown in </w:t>
      </w:r>
      <w:r w:rsidRPr="004D5ACE">
        <w:rPr>
          <w:rFonts w:ascii="Calibri" w:eastAsia="Times New Roman" w:hAnsi="Calibri" w:cs="Calibri"/>
          <w:b/>
          <w:i/>
          <w:sz w:val="20"/>
          <w:szCs w:val="20"/>
        </w:rPr>
        <w:t>Figure 9.2</w:t>
      </w:r>
      <w:r w:rsidRPr="004D5ACE">
        <w:rPr>
          <w:rFonts w:ascii="Calibri" w:eastAsia="Times New Roman" w:hAnsi="Calibri" w:cs="Calibri"/>
          <w:i/>
          <w:sz w:val="20"/>
          <w:szCs w:val="20"/>
        </w:rPr>
        <w:t>)</w:t>
      </w:r>
      <w:r w:rsidRPr="004D5ACE">
        <w:rPr>
          <w:rFonts w:ascii="Calibri" w:eastAsia="Times New Roman" w:hAnsi="Calibri" w:cs="Calibri"/>
          <w:sz w:val="20"/>
          <w:szCs w:val="20"/>
        </w:rPr>
        <w:t xml:space="preserve">.  These areas were identified through the Shetland Islands Local Landscape </w:t>
      </w:r>
      <w:r w:rsidRPr="004D5ACE">
        <w:rPr>
          <w:rFonts w:ascii="Calibri" w:eastAsia="Times New Roman" w:hAnsi="Calibri" w:cs="Calibri"/>
          <w:sz w:val="20"/>
          <w:szCs w:val="20"/>
        </w:rPr>
        <w:t xml:space="preserve">Designation Review. The purpose of these is to ensure sympathetic siting and design of new development within these areas, it is not the intention to prevent development, but to encourage appropriate consideration of the landscape. The Draft Supplementary Guidance for the current Local Development Plan identifies these areas and provides development guidelines for each are to assist developers design appropriate proposals for these areas. The SIC Climate Change Strategy will align with these Development Guidelines. Full details are set out in </w:t>
      </w:r>
      <w:r w:rsidRPr="004D5ACE">
        <w:rPr>
          <w:rFonts w:ascii="Calibri" w:eastAsia="Times New Roman" w:hAnsi="Calibri" w:cs="Calibri"/>
          <w:b/>
          <w:i/>
          <w:sz w:val="20"/>
          <w:szCs w:val="20"/>
        </w:rPr>
        <w:t>Table 9.2</w:t>
      </w:r>
    </w:p>
    <w:p w14:paraId="627E5A4E" w14:textId="77777777" w:rsidR="00063383" w:rsidRPr="004D5ACE" w:rsidRDefault="00063383" w:rsidP="00063383">
      <w:pPr>
        <w:spacing w:after="0" w:line="264" w:lineRule="auto"/>
        <w:rPr>
          <w:rFonts w:ascii="Calibri" w:eastAsia="Times New Roman" w:hAnsi="Calibri" w:cs="Calibri"/>
          <w:b/>
          <w:i/>
          <w:sz w:val="20"/>
          <w:szCs w:val="20"/>
        </w:rPr>
        <w:sectPr w:rsidR="00063383" w:rsidRPr="004D5ACE" w:rsidSect="00E87B15">
          <w:type w:val="continuous"/>
          <w:pgSz w:w="16838" w:h="11906" w:orient="landscape" w:code="9"/>
          <w:pgMar w:top="1440" w:right="1440" w:bottom="1440" w:left="1440" w:header="709" w:footer="709" w:gutter="0"/>
          <w:pgNumType w:start="100"/>
          <w:cols w:num="2" w:space="720"/>
        </w:sectPr>
      </w:pPr>
    </w:p>
    <w:p w14:paraId="245B3C8E"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89" w:name="_Toc75356228"/>
      <w:r w:rsidRPr="004D5ACE">
        <w:rPr>
          <w:rFonts w:ascii="Calibri" w:eastAsia="Times New Roman" w:hAnsi="Calibri" w:cs="Calibri"/>
          <w:color w:val="20A3C2"/>
          <w:sz w:val="28"/>
          <w:szCs w:val="28"/>
        </w:rPr>
        <w:t>Table 9.2 – Shetland Proposed Local Landscape Areas</w:t>
      </w:r>
      <w:bookmarkEnd w:id="189"/>
    </w:p>
    <w:tbl>
      <w:tblPr>
        <w:tblStyle w:val="TableGrid1"/>
        <w:tblW w:w="0" w:type="auto"/>
        <w:tblInd w:w="0" w:type="dxa"/>
        <w:tblLook w:val="04A0" w:firstRow="1" w:lastRow="0" w:firstColumn="1" w:lastColumn="0" w:noHBand="0" w:noVBand="1"/>
      </w:tblPr>
      <w:tblGrid>
        <w:gridCol w:w="1406"/>
        <w:gridCol w:w="1052"/>
        <w:gridCol w:w="4749"/>
        <w:gridCol w:w="6741"/>
      </w:tblGrid>
      <w:tr w:rsidR="00063383" w:rsidRPr="004D5ACE" w14:paraId="367B4B7B" w14:textId="77777777" w:rsidTr="00063383">
        <w:trPr>
          <w:tblHeader/>
        </w:trPr>
        <w:tc>
          <w:tcPr>
            <w:tcW w:w="1206" w:type="dxa"/>
            <w:tcBorders>
              <w:top w:val="single" w:sz="4" w:space="0" w:color="auto"/>
              <w:left w:val="single" w:sz="4" w:space="0" w:color="auto"/>
              <w:bottom w:val="single" w:sz="4" w:space="0" w:color="auto"/>
              <w:right w:val="single" w:sz="4" w:space="0" w:color="auto"/>
            </w:tcBorders>
            <w:shd w:val="clear" w:color="auto" w:fill="2E74B5"/>
            <w:hideMark/>
          </w:tcPr>
          <w:p w14:paraId="5B2ED260" w14:textId="77777777" w:rsidR="00063383" w:rsidRPr="004D5ACE" w:rsidRDefault="00063383" w:rsidP="00063383">
            <w:pPr>
              <w:ind w:firstLine="200"/>
              <w:rPr>
                <w:rFonts w:cs="Calibri"/>
              </w:rPr>
            </w:pPr>
            <w:r w:rsidRPr="004D5ACE">
              <w:rPr>
                <w:rFonts w:cs="Calibri"/>
                <w:b/>
                <w:color w:val="FFFFFF"/>
              </w:rPr>
              <w:t>Name</w:t>
            </w:r>
          </w:p>
        </w:tc>
        <w:tc>
          <w:tcPr>
            <w:tcW w:w="1057" w:type="dxa"/>
            <w:tcBorders>
              <w:top w:val="single" w:sz="4" w:space="0" w:color="auto"/>
              <w:left w:val="single" w:sz="4" w:space="0" w:color="auto"/>
              <w:bottom w:val="single" w:sz="4" w:space="0" w:color="auto"/>
              <w:right w:val="single" w:sz="4" w:space="0" w:color="auto"/>
            </w:tcBorders>
            <w:shd w:val="clear" w:color="auto" w:fill="2E74B5"/>
            <w:hideMark/>
          </w:tcPr>
          <w:p w14:paraId="2E498EF5" w14:textId="77777777" w:rsidR="00063383" w:rsidRPr="004D5ACE" w:rsidRDefault="00063383" w:rsidP="00063383">
            <w:pPr>
              <w:ind w:firstLine="200"/>
              <w:rPr>
                <w:rFonts w:cs="Calibri"/>
              </w:rPr>
            </w:pPr>
            <w:r w:rsidRPr="004D5ACE">
              <w:rPr>
                <w:rFonts w:cs="Calibri"/>
                <w:b/>
                <w:color w:val="FFFFFF"/>
              </w:rPr>
              <w:t>Area (ha)</w:t>
            </w:r>
          </w:p>
        </w:tc>
        <w:tc>
          <w:tcPr>
            <w:tcW w:w="4820" w:type="dxa"/>
            <w:tcBorders>
              <w:top w:val="single" w:sz="4" w:space="0" w:color="auto"/>
              <w:left w:val="single" w:sz="4" w:space="0" w:color="auto"/>
              <w:bottom w:val="single" w:sz="4" w:space="0" w:color="auto"/>
              <w:right w:val="single" w:sz="4" w:space="0" w:color="auto"/>
            </w:tcBorders>
            <w:shd w:val="clear" w:color="auto" w:fill="2E74B5"/>
            <w:hideMark/>
          </w:tcPr>
          <w:p w14:paraId="56FE1DED" w14:textId="77777777" w:rsidR="00063383" w:rsidRPr="004D5ACE" w:rsidRDefault="00063383" w:rsidP="00063383">
            <w:pPr>
              <w:ind w:firstLine="200"/>
              <w:rPr>
                <w:rFonts w:cs="Calibri"/>
              </w:rPr>
            </w:pPr>
            <w:r w:rsidRPr="004D5ACE">
              <w:rPr>
                <w:rFonts w:cs="Calibri"/>
                <w:b/>
                <w:color w:val="FFFFFF"/>
              </w:rPr>
              <w:t>Key Characteristics</w:t>
            </w:r>
          </w:p>
        </w:tc>
        <w:tc>
          <w:tcPr>
            <w:tcW w:w="6865" w:type="dxa"/>
            <w:tcBorders>
              <w:top w:val="single" w:sz="4" w:space="0" w:color="auto"/>
              <w:left w:val="single" w:sz="4" w:space="0" w:color="auto"/>
              <w:bottom w:val="single" w:sz="4" w:space="0" w:color="auto"/>
              <w:right w:val="single" w:sz="4" w:space="0" w:color="auto"/>
            </w:tcBorders>
            <w:shd w:val="clear" w:color="auto" w:fill="2E74B5"/>
            <w:hideMark/>
          </w:tcPr>
          <w:p w14:paraId="6DCEED87" w14:textId="77777777" w:rsidR="00063383" w:rsidRPr="004D5ACE" w:rsidRDefault="00063383" w:rsidP="00063383">
            <w:pPr>
              <w:ind w:firstLine="200"/>
              <w:rPr>
                <w:rFonts w:cs="Calibri"/>
              </w:rPr>
            </w:pPr>
            <w:r w:rsidRPr="004D5ACE">
              <w:rPr>
                <w:rFonts w:cs="Calibri"/>
                <w:b/>
                <w:color w:val="FFFFFF"/>
              </w:rPr>
              <w:t>Development Guidelines</w:t>
            </w:r>
          </w:p>
        </w:tc>
      </w:tr>
      <w:tr w:rsidR="00063383" w:rsidRPr="004D5ACE" w14:paraId="201EFACD"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330B75D7" w14:textId="77777777" w:rsidR="00063383" w:rsidRPr="004D5ACE" w:rsidRDefault="00063383" w:rsidP="00063383">
            <w:pPr>
              <w:ind w:firstLine="200"/>
              <w:rPr>
                <w:rFonts w:cs="Calibri"/>
              </w:rPr>
            </w:pPr>
            <w:r w:rsidRPr="004D5ACE">
              <w:rPr>
                <w:rFonts w:cs="Calibri"/>
                <w:color w:val="00455B"/>
              </w:rPr>
              <w:t>Ronas Hill</w:t>
            </w:r>
          </w:p>
        </w:tc>
        <w:tc>
          <w:tcPr>
            <w:tcW w:w="1057" w:type="dxa"/>
            <w:tcBorders>
              <w:top w:val="single" w:sz="4" w:space="0" w:color="auto"/>
              <w:left w:val="single" w:sz="4" w:space="0" w:color="auto"/>
              <w:bottom w:val="single" w:sz="4" w:space="0" w:color="auto"/>
              <w:right w:val="single" w:sz="4" w:space="0" w:color="auto"/>
            </w:tcBorders>
            <w:vAlign w:val="center"/>
            <w:hideMark/>
          </w:tcPr>
          <w:p w14:paraId="59B48FDF" w14:textId="77777777" w:rsidR="00063383" w:rsidRPr="004D5ACE" w:rsidRDefault="00063383" w:rsidP="00063383">
            <w:pPr>
              <w:ind w:firstLine="200"/>
              <w:rPr>
                <w:rFonts w:cs="Calibri"/>
              </w:rPr>
            </w:pPr>
            <w:r w:rsidRPr="004D5ACE">
              <w:rPr>
                <w:rFonts w:cs="Calibri"/>
                <w:color w:val="00455B"/>
              </w:rPr>
              <w:t>4,238</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F0044E2"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A Shetland landmark, the highest point of the islands</w:t>
            </w:r>
          </w:p>
          <w:p w14:paraId="485FA15D"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 xml:space="preserve">Distinctive red </w:t>
            </w:r>
            <w:r w:rsidRPr="004D5ACE">
              <w:rPr>
                <w:rFonts w:cs="Calibri"/>
                <w:color w:val="1F4E79"/>
              </w:rPr>
              <w:t>granite</w:t>
            </w:r>
            <w:r w:rsidRPr="004D5ACE">
              <w:rPr>
                <w:rFonts w:cs="Calibri"/>
                <w:color w:val="00455B"/>
              </w:rPr>
              <w:t xml:space="preserve"> geology is clearly expressed</w:t>
            </w:r>
          </w:p>
          <w:p w14:paraId="17BE520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Largely empty, uninhabited hills and moors</w:t>
            </w:r>
          </w:p>
          <w:p w14:paraId="7B5D2623"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Rocky plateau, steep cliffs, and other rugged features</w:t>
            </w:r>
          </w:p>
        </w:tc>
        <w:tc>
          <w:tcPr>
            <w:tcW w:w="6865" w:type="dxa"/>
            <w:tcBorders>
              <w:top w:val="single" w:sz="4" w:space="0" w:color="auto"/>
              <w:left w:val="single" w:sz="4" w:space="0" w:color="auto"/>
              <w:bottom w:val="single" w:sz="4" w:space="0" w:color="auto"/>
              <w:right w:val="single" w:sz="4" w:space="0" w:color="auto"/>
            </w:tcBorders>
            <w:hideMark/>
          </w:tcPr>
          <w:p w14:paraId="3F8CFFE1"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 xml:space="preserve">Ronas Hill and the north shore of Ronas Voe should remain an area of very limited human influence. The further proliferation of infrastructure on Collafirth Hill may lead to visual clutter </w:t>
            </w:r>
          </w:p>
          <w:p w14:paraId="1F413B9F"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Carefully consider the siting and design of any proposed development along the south shore of Ronas Voe</w:t>
            </w:r>
          </w:p>
          <w:p w14:paraId="24991748"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to ensure that new and existing fish farms, and particularly the associated onshore components, can be assimilated into the landscape through design and ongoing maintenance Encourage sustainable and responsible recreational access into this landscape, to allow greater appreciation</w:t>
            </w:r>
          </w:p>
        </w:tc>
      </w:tr>
      <w:tr w:rsidR="00063383" w:rsidRPr="004D5ACE" w14:paraId="12955608"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5F88558D" w14:textId="77777777" w:rsidR="00063383" w:rsidRPr="004D5ACE" w:rsidRDefault="00063383" w:rsidP="00063383">
            <w:pPr>
              <w:ind w:firstLine="200"/>
              <w:rPr>
                <w:rFonts w:cs="Calibri"/>
              </w:rPr>
            </w:pPr>
            <w:r w:rsidRPr="004D5ACE">
              <w:rPr>
                <w:rFonts w:cs="Calibri"/>
                <w:color w:val="00455B"/>
              </w:rPr>
              <w:t>Nibon and Mangaster</w:t>
            </w:r>
          </w:p>
        </w:tc>
        <w:tc>
          <w:tcPr>
            <w:tcW w:w="1057" w:type="dxa"/>
            <w:tcBorders>
              <w:top w:val="single" w:sz="4" w:space="0" w:color="auto"/>
              <w:left w:val="single" w:sz="4" w:space="0" w:color="auto"/>
              <w:bottom w:val="single" w:sz="4" w:space="0" w:color="auto"/>
              <w:right w:val="single" w:sz="4" w:space="0" w:color="auto"/>
            </w:tcBorders>
            <w:vAlign w:val="center"/>
            <w:hideMark/>
          </w:tcPr>
          <w:p w14:paraId="0C46DC37" w14:textId="77777777" w:rsidR="00063383" w:rsidRPr="004D5ACE" w:rsidRDefault="00063383" w:rsidP="00063383">
            <w:pPr>
              <w:ind w:firstLine="200"/>
              <w:rPr>
                <w:rFonts w:cs="Calibri"/>
              </w:rPr>
            </w:pPr>
            <w:r w:rsidRPr="004D5ACE">
              <w:rPr>
                <w:rFonts w:cs="Calibri"/>
                <w:color w:val="00455B"/>
              </w:rPr>
              <w:t>2,508</w:t>
            </w:r>
          </w:p>
        </w:tc>
        <w:tc>
          <w:tcPr>
            <w:tcW w:w="4820" w:type="dxa"/>
            <w:tcBorders>
              <w:top w:val="single" w:sz="4" w:space="0" w:color="auto"/>
              <w:left w:val="single" w:sz="4" w:space="0" w:color="auto"/>
              <w:bottom w:val="single" w:sz="4" w:space="0" w:color="auto"/>
              <w:right w:val="single" w:sz="4" w:space="0" w:color="auto"/>
            </w:tcBorders>
            <w:vAlign w:val="center"/>
            <w:hideMark/>
          </w:tcPr>
          <w:p w14:paraId="157AE33B"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Rugged landscape of rocky coastal hills interspersed with numerous lochans</w:t>
            </w:r>
          </w:p>
          <w:p w14:paraId="266BF938"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Sequence of long views along voes and sudden opening of wide panoramas</w:t>
            </w:r>
          </w:p>
          <w:p w14:paraId="1744A852"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Intricate coastal edge with an array of features and colours</w:t>
            </w:r>
          </w:p>
          <w:p w14:paraId="3FFA1680"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Panoramic views across St Magnus Bay</w:t>
            </w:r>
          </w:p>
        </w:tc>
        <w:tc>
          <w:tcPr>
            <w:tcW w:w="6865" w:type="dxa"/>
            <w:tcBorders>
              <w:top w:val="single" w:sz="4" w:space="0" w:color="auto"/>
              <w:left w:val="single" w:sz="4" w:space="0" w:color="auto"/>
              <w:bottom w:val="single" w:sz="4" w:space="0" w:color="auto"/>
              <w:right w:val="single" w:sz="4" w:space="0" w:color="auto"/>
            </w:tcBorders>
            <w:hideMark/>
          </w:tcPr>
          <w:p w14:paraId="783DF5A0"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Seek to retain undeveloped wildness character: any development should be at the smallest scale, and should be very sensitively sited and designed</w:t>
            </w:r>
          </w:p>
          <w:p w14:paraId="7C05061D"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Encourage sustainable and responsible recreational access into this landscape, to allow greater appreciation</w:t>
            </w:r>
          </w:p>
          <w:p w14:paraId="67C884A3"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Maintain the wider setting of the NSA through control of development within this area</w:t>
            </w:r>
          </w:p>
        </w:tc>
      </w:tr>
      <w:tr w:rsidR="00063383" w:rsidRPr="004D5ACE" w14:paraId="2E204C18"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06122B34" w14:textId="77777777" w:rsidR="00063383" w:rsidRPr="004D5ACE" w:rsidRDefault="00063383" w:rsidP="00063383">
            <w:pPr>
              <w:ind w:firstLine="200"/>
              <w:rPr>
                <w:rFonts w:cs="Calibri"/>
              </w:rPr>
            </w:pPr>
            <w:r w:rsidRPr="004D5ACE">
              <w:rPr>
                <w:rFonts w:cs="Calibri"/>
                <w:color w:val="00455B"/>
              </w:rPr>
              <w:t>Vementry and West Burrafirth</w:t>
            </w:r>
          </w:p>
        </w:tc>
        <w:tc>
          <w:tcPr>
            <w:tcW w:w="1057" w:type="dxa"/>
            <w:tcBorders>
              <w:top w:val="single" w:sz="4" w:space="0" w:color="auto"/>
              <w:left w:val="single" w:sz="4" w:space="0" w:color="auto"/>
              <w:bottom w:val="single" w:sz="4" w:space="0" w:color="auto"/>
              <w:right w:val="single" w:sz="4" w:space="0" w:color="auto"/>
            </w:tcBorders>
            <w:vAlign w:val="center"/>
            <w:hideMark/>
          </w:tcPr>
          <w:p w14:paraId="02102982" w14:textId="77777777" w:rsidR="00063383" w:rsidRPr="004D5ACE" w:rsidRDefault="00063383" w:rsidP="00063383">
            <w:pPr>
              <w:ind w:firstLine="200"/>
              <w:rPr>
                <w:rFonts w:cs="Calibri"/>
              </w:rPr>
            </w:pPr>
            <w:r w:rsidRPr="004D5ACE">
              <w:rPr>
                <w:rFonts w:cs="Calibri"/>
                <w:color w:val="00455B"/>
              </w:rPr>
              <w:t>3,602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1151BDF"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Distinctive rugged rocky terrain based on Lewisian gneiss</w:t>
            </w:r>
          </w:p>
          <w:p w14:paraId="61DB03F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Complex interface between land and sea, intricate pattern of voes, sounds and islands</w:t>
            </w:r>
          </w:p>
          <w:p w14:paraId="2A34164A"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lastRenderedPageBreak/>
              <w:t>Isolated pockets of settlement around sheltered voes</w:t>
            </w:r>
          </w:p>
        </w:tc>
        <w:tc>
          <w:tcPr>
            <w:tcW w:w="6865" w:type="dxa"/>
            <w:tcBorders>
              <w:top w:val="single" w:sz="4" w:space="0" w:color="auto"/>
              <w:left w:val="single" w:sz="4" w:space="0" w:color="auto"/>
              <w:bottom w:val="single" w:sz="4" w:space="0" w:color="auto"/>
              <w:right w:val="single" w:sz="4" w:space="0" w:color="auto"/>
            </w:tcBorders>
            <w:hideMark/>
          </w:tcPr>
          <w:p w14:paraId="2B47DC8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lastRenderedPageBreak/>
              <w:t>Seek to maintain sustainable communities which are sympathetic to the landscape</w:t>
            </w:r>
          </w:p>
          <w:p w14:paraId="7EE3804D"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Development should be small in scale, and be sited and designed in accordance with the landscape setting</w:t>
            </w:r>
          </w:p>
          <w:p w14:paraId="78BE0DB2"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lastRenderedPageBreak/>
              <w:t>Carefully consider any proposals for new aquaculture, ensuring particularly that onshore works can be sited sensitively</w:t>
            </w:r>
          </w:p>
        </w:tc>
      </w:tr>
      <w:tr w:rsidR="00063383" w:rsidRPr="004D5ACE" w14:paraId="0E780456"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2813F3E3" w14:textId="77777777" w:rsidR="00063383" w:rsidRPr="004D5ACE" w:rsidRDefault="00063383" w:rsidP="00063383">
            <w:pPr>
              <w:ind w:firstLine="200"/>
              <w:rPr>
                <w:rFonts w:cs="Calibri"/>
              </w:rPr>
            </w:pPr>
            <w:r w:rsidRPr="004D5ACE">
              <w:rPr>
                <w:rFonts w:cs="Calibri"/>
                <w:color w:val="00455B"/>
              </w:rPr>
              <w:lastRenderedPageBreak/>
              <w:t>Papa Stour and Sandness</w:t>
            </w:r>
          </w:p>
        </w:tc>
        <w:tc>
          <w:tcPr>
            <w:tcW w:w="1057" w:type="dxa"/>
            <w:tcBorders>
              <w:top w:val="single" w:sz="4" w:space="0" w:color="auto"/>
              <w:left w:val="single" w:sz="4" w:space="0" w:color="auto"/>
              <w:bottom w:val="single" w:sz="4" w:space="0" w:color="auto"/>
              <w:right w:val="single" w:sz="4" w:space="0" w:color="auto"/>
            </w:tcBorders>
            <w:vAlign w:val="center"/>
            <w:hideMark/>
          </w:tcPr>
          <w:p w14:paraId="208003AA" w14:textId="77777777" w:rsidR="00063383" w:rsidRPr="004D5ACE" w:rsidRDefault="00063383" w:rsidP="00063383">
            <w:pPr>
              <w:ind w:firstLine="200"/>
              <w:rPr>
                <w:rFonts w:cs="Calibri"/>
              </w:rPr>
            </w:pPr>
            <w:r w:rsidRPr="004D5ACE">
              <w:rPr>
                <w:rFonts w:cs="Calibri"/>
                <w:color w:val="00455B"/>
              </w:rPr>
              <w:t>1,919</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A194D13"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Intact settled coastal landscape with strong crofting-derived pattern</w:t>
            </w:r>
          </w:p>
          <w:p w14:paraId="67AEB435"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The varied coast of Papa Stour, including high stacks, dramatic caves, and vertical cliffs, as well as sandy bays</w:t>
            </w:r>
          </w:p>
          <w:p w14:paraId="34443B15"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Sense of a long history of settlement within a contained and relatively remote part of the Mainland</w:t>
            </w:r>
          </w:p>
        </w:tc>
        <w:tc>
          <w:tcPr>
            <w:tcW w:w="6865" w:type="dxa"/>
            <w:tcBorders>
              <w:top w:val="single" w:sz="4" w:space="0" w:color="auto"/>
              <w:left w:val="single" w:sz="4" w:space="0" w:color="auto"/>
              <w:bottom w:val="single" w:sz="4" w:space="0" w:color="auto"/>
              <w:right w:val="single" w:sz="4" w:space="0" w:color="auto"/>
            </w:tcBorders>
            <w:hideMark/>
          </w:tcPr>
          <w:p w14:paraId="389B68B3"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to retain the strong land-use pattern, ensuring a continuation of the sympathetic modern development of this area which have retained its cultural and natural values</w:t>
            </w:r>
          </w:p>
          <w:p w14:paraId="3D0C6D3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Promote responsible access and enable interpretation of the recent and distant past as well as the geological interest of the area.</w:t>
            </w:r>
          </w:p>
          <w:p w14:paraId="20C7078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to conserve the historic features such as planticrubs, stone walls and noosts.</w:t>
            </w:r>
          </w:p>
        </w:tc>
      </w:tr>
      <w:tr w:rsidR="00063383" w:rsidRPr="004D5ACE" w14:paraId="345B4272"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2D4AFF41" w14:textId="77777777" w:rsidR="00063383" w:rsidRPr="004D5ACE" w:rsidRDefault="00063383" w:rsidP="00063383">
            <w:pPr>
              <w:ind w:firstLine="200"/>
              <w:rPr>
                <w:rFonts w:cs="Calibri"/>
              </w:rPr>
            </w:pPr>
            <w:r w:rsidRPr="004D5ACE">
              <w:rPr>
                <w:rFonts w:cs="Calibri"/>
                <w:color w:val="00455B"/>
              </w:rPr>
              <w:t>Walls and Vaila</w:t>
            </w:r>
          </w:p>
        </w:tc>
        <w:tc>
          <w:tcPr>
            <w:tcW w:w="1057" w:type="dxa"/>
            <w:tcBorders>
              <w:top w:val="single" w:sz="4" w:space="0" w:color="auto"/>
              <w:left w:val="single" w:sz="4" w:space="0" w:color="auto"/>
              <w:bottom w:val="single" w:sz="4" w:space="0" w:color="auto"/>
              <w:right w:val="single" w:sz="4" w:space="0" w:color="auto"/>
            </w:tcBorders>
            <w:vAlign w:val="center"/>
            <w:hideMark/>
          </w:tcPr>
          <w:p w14:paraId="312F3A4E" w14:textId="77777777" w:rsidR="00063383" w:rsidRPr="004D5ACE" w:rsidRDefault="00063383" w:rsidP="00063383">
            <w:pPr>
              <w:ind w:firstLine="200"/>
              <w:rPr>
                <w:rFonts w:cs="Calibri"/>
              </w:rPr>
            </w:pPr>
            <w:r w:rsidRPr="004D5ACE">
              <w:rPr>
                <w:rFonts w:cs="Calibri"/>
                <w:color w:val="00455B"/>
              </w:rPr>
              <w:t>1,294</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BDC8611"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Contrasting landscape of gentle and sheltered inner voes and sounds, and a rugged, exposed seaward coast</w:t>
            </w:r>
          </w:p>
          <w:p w14:paraId="5610422B"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An intact settled area with layers of past settlement and visible time depth</w:t>
            </w:r>
          </w:p>
          <w:p w14:paraId="48C75F8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Inland, larger scale open areas of moorland provides a wild setting to the more intimate coastal edges</w:t>
            </w:r>
          </w:p>
        </w:tc>
        <w:tc>
          <w:tcPr>
            <w:tcW w:w="6865" w:type="dxa"/>
            <w:tcBorders>
              <w:top w:val="single" w:sz="4" w:space="0" w:color="auto"/>
              <w:left w:val="single" w:sz="4" w:space="0" w:color="auto"/>
              <w:bottom w:val="single" w:sz="4" w:space="0" w:color="auto"/>
              <w:right w:val="single" w:sz="4" w:space="0" w:color="auto"/>
            </w:tcBorders>
            <w:hideMark/>
          </w:tcPr>
          <w:p w14:paraId="23A8E48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to retain the strong land-use pattern, ensuring a continuation of the sympathetic modern development of this area which have retained its cultural and natural values</w:t>
            </w:r>
          </w:p>
          <w:p w14:paraId="2154267A"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Development should be directed away from the higher areas of moorland that enclose the coast and should be set below the skyline to retain the focus of development around the shoreline</w:t>
            </w:r>
          </w:p>
          <w:p w14:paraId="3454CD78"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Encourage sympathetic siting and design of new development, including restoration of traditional buildings where appropriate</w:t>
            </w:r>
          </w:p>
        </w:tc>
      </w:tr>
      <w:tr w:rsidR="00063383" w:rsidRPr="004D5ACE" w14:paraId="34C0754A"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2C10DEB1" w14:textId="77777777" w:rsidR="00063383" w:rsidRPr="004D5ACE" w:rsidRDefault="00063383" w:rsidP="00063383">
            <w:pPr>
              <w:ind w:firstLine="200"/>
              <w:rPr>
                <w:rFonts w:cs="Calibri"/>
              </w:rPr>
            </w:pPr>
            <w:r w:rsidRPr="004D5ACE">
              <w:rPr>
                <w:rFonts w:cs="Calibri"/>
                <w:color w:val="00455B"/>
              </w:rPr>
              <w:t>Culswick and Westerwick</w:t>
            </w:r>
          </w:p>
        </w:tc>
        <w:tc>
          <w:tcPr>
            <w:tcW w:w="1057" w:type="dxa"/>
            <w:tcBorders>
              <w:top w:val="single" w:sz="4" w:space="0" w:color="auto"/>
              <w:left w:val="single" w:sz="4" w:space="0" w:color="auto"/>
              <w:bottom w:val="single" w:sz="4" w:space="0" w:color="auto"/>
              <w:right w:val="single" w:sz="4" w:space="0" w:color="auto"/>
            </w:tcBorders>
            <w:vAlign w:val="center"/>
            <w:hideMark/>
          </w:tcPr>
          <w:p w14:paraId="1E3BE686" w14:textId="77777777" w:rsidR="00063383" w:rsidRPr="004D5ACE" w:rsidRDefault="00063383" w:rsidP="00063383">
            <w:pPr>
              <w:ind w:firstLine="200"/>
              <w:rPr>
                <w:rFonts w:cs="Calibri"/>
              </w:rPr>
            </w:pPr>
            <w:r w:rsidRPr="004D5ACE">
              <w:rPr>
                <w:rFonts w:cs="Calibri"/>
                <w:color w:val="00455B"/>
              </w:rPr>
              <w:t>1,404</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B075B52"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Rugged, intricate coastline with tall cliffs, dramatic caves, and rocky coves expressing the granite geology</w:t>
            </w:r>
          </w:p>
          <w:p w14:paraId="6447654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High variety of coastal features</w:t>
            </w:r>
          </w:p>
          <w:p w14:paraId="220544D0"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Inland topography of gently undulating moorland interspersed with a high concentration of lochs and water courses</w:t>
            </w:r>
          </w:p>
          <w:p w14:paraId="3F2DA83E"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Intact crofting landscapes</w:t>
            </w:r>
          </w:p>
        </w:tc>
        <w:tc>
          <w:tcPr>
            <w:tcW w:w="6865" w:type="dxa"/>
            <w:tcBorders>
              <w:top w:val="single" w:sz="4" w:space="0" w:color="auto"/>
              <w:left w:val="single" w:sz="4" w:space="0" w:color="auto"/>
              <w:bottom w:val="single" w:sz="4" w:space="0" w:color="auto"/>
              <w:right w:val="single" w:sz="4" w:space="0" w:color="auto"/>
            </w:tcBorders>
            <w:hideMark/>
          </w:tcPr>
          <w:p w14:paraId="559C33B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 xml:space="preserve">Development should be sympathetic to the existing pattern of settlement and located within the low-lying sheltered valleys </w:t>
            </w:r>
          </w:p>
          <w:p w14:paraId="647870C8"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There is scope for small-scale development in association with existing settlements, provided that it is appropriately sited and designed</w:t>
            </w:r>
          </w:p>
          <w:p w14:paraId="7B8B942D"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Continue to promote opportunities for responsible access to the coast</w:t>
            </w:r>
          </w:p>
        </w:tc>
      </w:tr>
      <w:tr w:rsidR="00063383" w:rsidRPr="004D5ACE" w14:paraId="0E3236FA"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566063EF" w14:textId="77777777" w:rsidR="00063383" w:rsidRPr="004D5ACE" w:rsidRDefault="00063383" w:rsidP="00063383">
            <w:pPr>
              <w:ind w:firstLine="200"/>
              <w:rPr>
                <w:rFonts w:cs="Calibri"/>
                <w:color w:val="00455B"/>
              </w:rPr>
            </w:pPr>
            <w:r w:rsidRPr="004D5ACE">
              <w:rPr>
                <w:rFonts w:cs="Calibri"/>
                <w:color w:val="00455B"/>
              </w:rPr>
              <w:t>Weisdale</w:t>
            </w:r>
          </w:p>
        </w:tc>
        <w:tc>
          <w:tcPr>
            <w:tcW w:w="1057" w:type="dxa"/>
            <w:tcBorders>
              <w:top w:val="single" w:sz="4" w:space="0" w:color="auto"/>
              <w:left w:val="single" w:sz="4" w:space="0" w:color="auto"/>
              <w:bottom w:val="single" w:sz="4" w:space="0" w:color="auto"/>
              <w:right w:val="single" w:sz="4" w:space="0" w:color="auto"/>
            </w:tcBorders>
            <w:vAlign w:val="center"/>
            <w:hideMark/>
          </w:tcPr>
          <w:p w14:paraId="4AE6AFAD" w14:textId="77777777" w:rsidR="00063383" w:rsidRPr="004D5ACE" w:rsidRDefault="00063383" w:rsidP="00063383">
            <w:pPr>
              <w:ind w:firstLine="200"/>
              <w:rPr>
                <w:rFonts w:cs="Calibri"/>
                <w:color w:val="00455B"/>
              </w:rPr>
            </w:pPr>
            <w:r w:rsidRPr="004D5ACE">
              <w:rPr>
                <w:rFonts w:cs="Calibri"/>
                <w:color w:val="00455B"/>
              </w:rPr>
              <w:t>1,125</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EEE5040"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Unique in Shetland as the location of the only substantial woodlands</w:t>
            </w:r>
          </w:p>
          <w:p w14:paraId="678956E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An enclosed valley landscape, opening out to wide voe</w:t>
            </w:r>
          </w:p>
          <w:p w14:paraId="1AD7C9D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Panoramic views across Weisdale Voe to the south, taking in an attractive composition of the islands and sea towards Fitful Head</w:t>
            </w:r>
          </w:p>
        </w:tc>
        <w:tc>
          <w:tcPr>
            <w:tcW w:w="6865" w:type="dxa"/>
            <w:tcBorders>
              <w:top w:val="single" w:sz="4" w:space="0" w:color="auto"/>
              <w:left w:val="single" w:sz="4" w:space="0" w:color="auto"/>
              <w:bottom w:val="single" w:sz="4" w:space="0" w:color="auto"/>
              <w:right w:val="single" w:sz="4" w:space="0" w:color="auto"/>
            </w:tcBorders>
            <w:hideMark/>
          </w:tcPr>
          <w:p w14:paraId="6367027D"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 xml:space="preserve">Seek to retain the distinctive woodland of the upper valley </w:t>
            </w:r>
          </w:p>
          <w:p w14:paraId="01D756E5"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Retain largely undeveloped skyline that encloses the area and forms an important back-drop to the voe</w:t>
            </w:r>
          </w:p>
          <w:p w14:paraId="3D2D4EBB"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Development should be sympathetic to the existing pattern of settlement and located on the lower-lying coastal edge</w:t>
            </w:r>
          </w:p>
        </w:tc>
      </w:tr>
      <w:tr w:rsidR="00063383" w:rsidRPr="004D5ACE" w14:paraId="4BF87FFD"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3773D389" w14:textId="77777777" w:rsidR="00063383" w:rsidRPr="004D5ACE" w:rsidRDefault="00063383" w:rsidP="00063383">
            <w:pPr>
              <w:ind w:firstLine="200"/>
              <w:rPr>
                <w:rFonts w:cs="Calibri"/>
                <w:color w:val="00455B"/>
              </w:rPr>
            </w:pPr>
            <w:r w:rsidRPr="004D5ACE">
              <w:rPr>
                <w:rFonts w:cs="Calibri"/>
                <w:color w:val="00455B"/>
              </w:rPr>
              <w:lastRenderedPageBreak/>
              <w:t>Scat Ness and Sumburgh Head</w:t>
            </w:r>
          </w:p>
        </w:tc>
        <w:tc>
          <w:tcPr>
            <w:tcW w:w="1057" w:type="dxa"/>
            <w:tcBorders>
              <w:top w:val="single" w:sz="4" w:space="0" w:color="auto"/>
              <w:left w:val="single" w:sz="4" w:space="0" w:color="auto"/>
              <w:bottom w:val="single" w:sz="4" w:space="0" w:color="auto"/>
              <w:right w:val="single" w:sz="4" w:space="0" w:color="auto"/>
            </w:tcBorders>
            <w:vAlign w:val="center"/>
            <w:hideMark/>
          </w:tcPr>
          <w:p w14:paraId="718709E1" w14:textId="77777777" w:rsidR="00063383" w:rsidRPr="004D5ACE" w:rsidRDefault="00063383" w:rsidP="00063383">
            <w:pPr>
              <w:ind w:firstLine="200"/>
              <w:rPr>
                <w:rFonts w:cs="Calibri"/>
                <w:color w:val="00455B"/>
              </w:rPr>
            </w:pPr>
            <w:r w:rsidRPr="004D5ACE">
              <w:rPr>
                <w:rFonts w:cs="Calibri"/>
                <w:color w:val="00455B"/>
              </w:rPr>
              <w:t>272</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492F825"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Dramatic headlands jutting into the open sea</w:t>
            </w:r>
          </w:p>
          <w:p w14:paraId="75468392"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Rich historical background represented by world-class archaeological sites</w:t>
            </w:r>
          </w:p>
          <w:p w14:paraId="2D3279F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The distinctive approach to Sumburgh Airport across the headland</w:t>
            </w:r>
          </w:p>
          <w:p w14:paraId="047DD160"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An accessible area for viewing scenery, history and wildlife</w:t>
            </w:r>
          </w:p>
        </w:tc>
        <w:tc>
          <w:tcPr>
            <w:tcW w:w="6865" w:type="dxa"/>
            <w:tcBorders>
              <w:top w:val="single" w:sz="4" w:space="0" w:color="auto"/>
              <w:left w:val="single" w:sz="4" w:space="0" w:color="auto"/>
              <w:bottom w:val="single" w:sz="4" w:space="0" w:color="auto"/>
              <w:right w:val="single" w:sz="4" w:space="0" w:color="auto"/>
            </w:tcBorders>
            <w:hideMark/>
          </w:tcPr>
          <w:p w14:paraId="69D5FEC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Seek to resist the further proliferation of communications equipment on Sumburgh Head, which may give rise to visual clutter</w:t>
            </w:r>
          </w:p>
          <w:p w14:paraId="519C0D41"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Seek to retain the pattern of tofts in Scatness. Development within the settlement should be sympathetically sited and designed. The open, undeveloped nature of the southern part of Scat Ness should be maintained</w:t>
            </w:r>
          </w:p>
          <w:p w14:paraId="6AB56535"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In planning for access, the distinction between the more accessible Sumburgh Head and the less accessible Ness of Burgi should be retained to preserve their individual characters</w:t>
            </w:r>
          </w:p>
        </w:tc>
      </w:tr>
      <w:tr w:rsidR="00063383" w:rsidRPr="004D5ACE" w14:paraId="30070D00"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1752EFAB" w14:textId="77777777" w:rsidR="00063383" w:rsidRPr="004D5ACE" w:rsidRDefault="00063383" w:rsidP="00063383">
            <w:pPr>
              <w:ind w:firstLine="200"/>
              <w:rPr>
                <w:rFonts w:cs="Calibri"/>
              </w:rPr>
            </w:pPr>
            <w:r w:rsidRPr="004D5ACE">
              <w:rPr>
                <w:rFonts w:cs="Calibri"/>
                <w:color w:val="00455B"/>
              </w:rPr>
              <w:t>No Ness and Mousa</w:t>
            </w:r>
          </w:p>
        </w:tc>
        <w:tc>
          <w:tcPr>
            <w:tcW w:w="1057" w:type="dxa"/>
            <w:tcBorders>
              <w:top w:val="single" w:sz="4" w:space="0" w:color="auto"/>
              <w:left w:val="single" w:sz="4" w:space="0" w:color="auto"/>
              <w:bottom w:val="single" w:sz="4" w:space="0" w:color="auto"/>
              <w:right w:val="single" w:sz="4" w:space="0" w:color="auto"/>
            </w:tcBorders>
            <w:vAlign w:val="center"/>
            <w:hideMark/>
          </w:tcPr>
          <w:p w14:paraId="63C13608" w14:textId="77777777" w:rsidR="00063383" w:rsidRPr="004D5ACE" w:rsidRDefault="00063383" w:rsidP="00063383">
            <w:pPr>
              <w:ind w:firstLine="200"/>
              <w:rPr>
                <w:rFonts w:cs="Calibri"/>
              </w:rPr>
            </w:pPr>
            <w:r w:rsidRPr="004D5ACE">
              <w:rPr>
                <w:rFonts w:cs="Calibri"/>
                <w:color w:val="00455B"/>
              </w:rPr>
              <w:t>381</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642B29E"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An undeveloped headland within the most densely settled part of Shetland</w:t>
            </w:r>
          </w:p>
          <w:p w14:paraId="47CB057B"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Prominent position on the south Mainland coast, with long visual links</w:t>
            </w:r>
          </w:p>
          <w:p w14:paraId="529E0E5C"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Important cultural landmarks</w:t>
            </w:r>
          </w:p>
          <w:p w14:paraId="1499AEA0"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Jagged rocky foreshores and sandstone strata</w:t>
            </w:r>
          </w:p>
        </w:tc>
        <w:tc>
          <w:tcPr>
            <w:tcW w:w="6865" w:type="dxa"/>
            <w:tcBorders>
              <w:top w:val="single" w:sz="4" w:space="0" w:color="auto"/>
              <w:left w:val="single" w:sz="4" w:space="0" w:color="auto"/>
              <w:bottom w:val="single" w:sz="4" w:space="0" w:color="auto"/>
              <w:right w:val="single" w:sz="4" w:space="0" w:color="auto"/>
            </w:tcBorders>
            <w:hideMark/>
          </w:tcPr>
          <w:p w14:paraId="66CCE360"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Seek to protect the largely undeveloped nature of the headland, as a contrast to the settled land to the west</w:t>
            </w:r>
          </w:p>
          <w:p w14:paraId="5D3BBD01"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Promote responsible access and understanding of the area’s past</w:t>
            </w:r>
          </w:p>
          <w:p w14:paraId="57CEB51D"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Seek to protect the setting of the important group of historic buildings and Sand Lodge</w:t>
            </w:r>
          </w:p>
        </w:tc>
      </w:tr>
      <w:tr w:rsidR="00063383" w:rsidRPr="004D5ACE" w14:paraId="218FF5D3"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198A8F52" w14:textId="77777777" w:rsidR="00063383" w:rsidRPr="004D5ACE" w:rsidRDefault="00063383" w:rsidP="00063383">
            <w:pPr>
              <w:ind w:firstLine="200"/>
              <w:rPr>
                <w:rFonts w:cs="Calibri"/>
              </w:rPr>
            </w:pPr>
            <w:r w:rsidRPr="004D5ACE">
              <w:rPr>
                <w:rFonts w:cs="Calibri"/>
                <w:color w:val="00455B"/>
              </w:rPr>
              <w:t>Aith Ness and Noss</w:t>
            </w:r>
          </w:p>
        </w:tc>
        <w:tc>
          <w:tcPr>
            <w:tcW w:w="1057" w:type="dxa"/>
            <w:tcBorders>
              <w:top w:val="single" w:sz="4" w:space="0" w:color="auto"/>
              <w:left w:val="single" w:sz="4" w:space="0" w:color="auto"/>
              <w:bottom w:val="single" w:sz="4" w:space="0" w:color="auto"/>
              <w:right w:val="single" w:sz="4" w:space="0" w:color="auto"/>
            </w:tcBorders>
            <w:vAlign w:val="center"/>
            <w:hideMark/>
          </w:tcPr>
          <w:p w14:paraId="73A8F9DA" w14:textId="77777777" w:rsidR="00063383" w:rsidRPr="004D5ACE" w:rsidRDefault="00063383" w:rsidP="00063383">
            <w:pPr>
              <w:ind w:firstLine="200"/>
              <w:rPr>
                <w:rFonts w:cs="Calibri"/>
              </w:rPr>
            </w:pPr>
            <w:r w:rsidRPr="004D5ACE">
              <w:rPr>
                <w:rFonts w:cs="Calibri"/>
                <w:color w:val="00455B"/>
              </w:rPr>
              <w:t>1,084</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48621D3"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Dramatic seascapes: high cliffs; rocky headlands; sheltered bays</w:t>
            </w:r>
          </w:p>
          <w:p w14:paraId="18CC586C"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Landmark cliffs of the Noup of Noss</w:t>
            </w:r>
          </w:p>
          <w:p w14:paraId="7268E69F"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Relict landscapes both ancient and modern</w:t>
            </w:r>
          </w:p>
        </w:tc>
        <w:tc>
          <w:tcPr>
            <w:tcW w:w="6865" w:type="dxa"/>
            <w:tcBorders>
              <w:top w:val="single" w:sz="4" w:space="0" w:color="auto"/>
              <w:left w:val="single" w:sz="4" w:space="0" w:color="auto"/>
              <w:bottom w:val="single" w:sz="4" w:space="0" w:color="auto"/>
              <w:right w:val="single" w:sz="4" w:space="0" w:color="auto"/>
            </w:tcBorders>
            <w:hideMark/>
          </w:tcPr>
          <w:p w14:paraId="3D64553A"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The designation focuses on the distinction between the settled west of Bressay, associated with Lerwick, and the less developed east. Planning should seek to maintain this distinction</w:t>
            </w:r>
          </w:p>
          <w:p w14:paraId="4D266876"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Substantial development should be resisted, to retain the open landscape</w:t>
            </w:r>
          </w:p>
          <w:p w14:paraId="5582614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Small-scale development should be sympathetically sited and designed, in order to maintain the character of the landscape.</w:t>
            </w:r>
          </w:p>
          <w:p w14:paraId="05DA44D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Continue to promote responsible access to features of interest within the area, while protecting their landscape setting</w:t>
            </w:r>
          </w:p>
        </w:tc>
      </w:tr>
      <w:tr w:rsidR="00063383" w:rsidRPr="004D5ACE" w14:paraId="6FF3DD79"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2AD673F3" w14:textId="77777777" w:rsidR="00063383" w:rsidRPr="004D5ACE" w:rsidRDefault="00063383" w:rsidP="00063383">
            <w:pPr>
              <w:ind w:firstLine="200"/>
              <w:rPr>
                <w:rFonts w:cs="Calibri"/>
              </w:rPr>
            </w:pPr>
            <w:r w:rsidRPr="004D5ACE">
              <w:rPr>
                <w:rFonts w:cs="Calibri"/>
                <w:color w:val="00455B"/>
              </w:rPr>
              <w:t>Gletness and Skellister</w:t>
            </w:r>
          </w:p>
        </w:tc>
        <w:tc>
          <w:tcPr>
            <w:tcW w:w="1057" w:type="dxa"/>
            <w:tcBorders>
              <w:top w:val="single" w:sz="4" w:space="0" w:color="auto"/>
              <w:left w:val="single" w:sz="4" w:space="0" w:color="auto"/>
              <w:bottom w:val="single" w:sz="4" w:space="0" w:color="auto"/>
              <w:right w:val="single" w:sz="4" w:space="0" w:color="auto"/>
            </w:tcBorders>
            <w:vAlign w:val="center"/>
            <w:hideMark/>
          </w:tcPr>
          <w:p w14:paraId="002AF205" w14:textId="77777777" w:rsidR="00063383" w:rsidRPr="004D5ACE" w:rsidRDefault="00063383" w:rsidP="00063383">
            <w:pPr>
              <w:ind w:firstLine="200"/>
              <w:rPr>
                <w:rFonts w:cs="Calibri"/>
              </w:rPr>
            </w:pPr>
            <w:r w:rsidRPr="004D5ACE">
              <w:rPr>
                <w:rFonts w:cs="Calibri"/>
                <w:color w:val="00455B"/>
              </w:rPr>
              <w:t>1,077</w:t>
            </w:r>
          </w:p>
        </w:tc>
        <w:tc>
          <w:tcPr>
            <w:tcW w:w="4820" w:type="dxa"/>
            <w:tcBorders>
              <w:top w:val="single" w:sz="4" w:space="0" w:color="auto"/>
              <w:left w:val="single" w:sz="4" w:space="0" w:color="auto"/>
              <w:bottom w:val="single" w:sz="4" w:space="0" w:color="auto"/>
              <w:right w:val="single" w:sz="4" w:space="0" w:color="auto"/>
            </w:tcBorders>
            <w:vAlign w:val="center"/>
            <w:hideMark/>
          </w:tcPr>
          <w:p w14:paraId="0A935AE6"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An intact, settled area, whose character has been preserved through a sympathetic approach to development</w:t>
            </w:r>
          </w:p>
          <w:p w14:paraId="5212DC0F"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An understated beauty of intricate and generally sheltered coast, rocky islands and ayres</w:t>
            </w:r>
          </w:p>
          <w:p w14:paraId="3890FDA3"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Rich in wildlife, a quiet tranquil area</w:t>
            </w:r>
          </w:p>
        </w:tc>
        <w:tc>
          <w:tcPr>
            <w:tcW w:w="6865" w:type="dxa"/>
            <w:tcBorders>
              <w:top w:val="single" w:sz="4" w:space="0" w:color="auto"/>
              <w:left w:val="single" w:sz="4" w:space="0" w:color="auto"/>
              <w:bottom w:val="single" w:sz="4" w:space="0" w:color="auto"/>
              <w:right w:val="single" w:sz="4" w:space="0" w:color="auto"/>
            </w:tcBorders>
            <w:hideMark/>
          </w:tcPr>
          <w:p w14:paraId="2D5F2ABC"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 xml:space="preserve">Development should be permitted in this area if it is at an appropriate scale, and is suitable in terms of siting and design </w:t>
            </w:r>
          </w:p>
          <w:p w14:paraId="36F743F1"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There is potential for careful development to contribute to this landscape, as shown by sympathetic modern buildings in the area</w:t>
            </w:r>
          </w:p>
          <w:p w14:paraId="46F63FA1"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to preserve the more open, remote character of the outer headlands, in contrast to the more settled area around Benston</w:t>
            </w:r>
          </w:p>
        </w:tc>
      </w:tr>
      <w:tr w:rsidR="00063383" w:rsidRPr="004D5ACE" w14:paraId="62E2B309"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798470ED" w14:textId="77777777" w:rsidR="00063383" w:rsidRPr="004D5ACE" w:rsidRDefault="00063383" w:rsidP="00063383">
            <w:pPr>
              <w:ind w:firstLine="200"/>
              <w:rPr>
                <w:rFonts w:cs="Calibri"/>
              </w:rPr>
            </w:pPr>
            <w:r w:rsidRPr="004D5ACE">
              <w:rPr>
                <w:rFonts w:cs="Calibri"/>
                <w:color w:val="00455B"/>
              </w:rPr>
              <w:t>Lunna Ness and Lunning</w:t>
            </w:r>
          </w:p>
        </w:tc>
        <w:tc>
          <w:tcPr>
            <w:tcW w:w="1057" w:type="dxa"/>
            <w:tcBorders>
              <w:top w:val="single" w:sz="4" w:space="0" w:color="auto"/>
              <w:left w:val="single" w:sz="4" w:space="0" w:color="auto"/>
              <w:bottom w:val="single" w:sz="4" w:space="0" w:color="auto"/>
              <w:right w:val="single" w:sz="4" w:space="0" w:color="auto"/>
            </w:tcBorders>
            <w:vAlign w:val="center"/>
            <w:hideMark/>
          </w:tcPr>
          <w:p w14:paraId="68ED2B9B" w14:textId="77777777" w:rsidR="00063383" w:rsidRPr="004D5ACE" w:rsidRDefault="00063383" w:rsidP="00063383">
            <w:pPr>
              <w:ind w:firstLine="200"/>
              <w:rPr>
                <w:rFonts w:cs="Calibri"/>
              </w:rPr>
            </w:pPr>
            <w:r w:rsidRPr="004D5ACE">
              <w:rPr>
                <w:rFonts w:cs="Calibri"/>
                <w:color w:val="00455B"/>
              </w:rPr>
              <w:t>2,161</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DAECEB8"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Attractive settlements around Vidlin Voe, with a distinctive pattern and character</w:t>
            </w:r>
          </w:p>
          <w:p w14:paraId="663D5AE2"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lastRenderedPageBreak/>
              <w:t>Long, narrow and remote headland of Lunna Ness</w:t>
            </w:r>
          </w:p>
          <w:p w14:paraId="5AD47B9F"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Rugged moorland hills around Lunning</w:t>
            </w:r>
          </w:p>
          <w:p w14:paraId="249775B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Historic features and associations at Lunna, including the ancient kirk and Shetland Bus</w:t>
            </w:r>
          </w:p>
        </w:tc>
        <w:tc>
          <w:tcPr>
            <w:tcW w:w="6865" w:type="dxa"/>
            <w:tcBorders>
              <w:top w:val="single" w:sz="4" w:space="0" w:color="auto"/>
              <w:left w:val="single" w:sz="4" w:space="0" w:color="auto"/>
              <w:bottom w:val="single" w:sz="4" w:space="0" w:color="auto"/>
              <w:right w:val="single" w:sz="4" w:space="0" w:color="auto"/>
            </w:tcBorders>
            <w:hideMark/>
          </w:tcPr>
          <w:p w14:paraId="618B464B"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lastRenderedPageBreak/>
              <w:t>Seek to preserve the distinctive character of the settlement around Vidlin Voe</w:t>
            </w:r>
          </w:p>
          <w:p w14:paraId="3714852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lastRenderedPageBreak/>
              <w:t>Ensure that any development is appropriate in scale, siting and design, and that it complements the landscape character of the area</w:t>
            </w:r>
          </w:p>
          <w:p w14:paraId="29454E8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Protect the undeveloped nature of Lunna Ness, while continuing to promote responsible access to sites within the area</w:t>
            </w:r>
          </w:p>
        </w:tc>
      </w:tr>
      <w:tr w:rsidR="00063383" w:rsidRPr="004D5ACE" w14:paraId="5D2AE2D9"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2DFB553C" w14:textId="77777777" w:rsidR="00063383" w:rsidRPr="004D5ACE" w:rsidRDefault="00063383" w:rsidP="00063383">
            <w:pPr>
              <w:ind w:firstLine="200"/>
              <w:rPr>
                <w:rFonts w:cs="Calibri"/>
                <w:color w:val="00455B"/>
              </w:rPr>
            </w:pPr>
            <w:r w:rsidRPr="004D5ACE">
              <w:rPr>
                <w:rFonts w:cs="Calibri"/>
                <w:color w:val="00455B"/>
              </w:rPr>
              <w:lastRenderedPageBreak/>
              <w:t>Wick of Tresta</w:t>
            </w:r>
          </w:p>
        </w:tc>
        <w:tc>
          <w:tcPr>
            <w:tcW w:w="1057" w:type="dxa"/>
            <w:tcBorders>
              <w:top w:val="single" w:sz="4" w:space="0" w:color="auto"/>
              <w:left w:val="single" w:sz="4" w:space="0" w:color="auto"/>
              <w:bottom w:val="single" w:sz="4" w:space="0" w:color="auto"/>
              <w:right w:val="single" w:sz="4" w:space="0" w:color="auto"/>
            </w:tcBorders>
            <w:vAlign w:val="center"/>
            <w:hideMark/>
          </w:tcPr>
          <w:p w14:paraId="1E01A708" w14:textId="77777777" w:rsidR="00063383" w:rsidRPr="004D5ACE" w:rsidRDefault="00063383" w:rsidP="00063383">
            <w:pPr>
              <w:ind w:firstLine="200"/>
              <w:rPr>
                <w:rFonts w:cs="Calibri"/>
                <w:color w:val="00455B"/>
              </w:rPr>
            </w:pPr>
            <w:r w:rsidRPr="004D5ACE">
              <w:rPr>
                <w:rFonts w:cs="Calibri"/>
                <w:color w:val="00455B"/>
              </w:rPr>
              <w:t>504</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071954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Secluded bay, a hidden gem</w:t>
            </w:r>
          </w:p>
          <w:p w14:paraId="6078A78C"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Bright, broad sandy beach</w:t>
            </w:r>
          </w:p>
          <w:p w14:paraId="0FC08F23"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Enclosed by soft green cliffs and sinuous profile of Lamb Hoga</w:t>
            </w:r>
          </w:p>
        </w:tc>
        <w:tc>
          <w:tcPr>
            <w:tcW w:w="6865" w:type="dxa"/>
            <w:tcBorders>
              <w:top w:val="single" w:sz="4" w:space="0" w:color="auto"/>
              <w:left w:val="single" w:sz="4" w:space="0" w:color="auto"/>
              <w:bottom w:val="single" w:sz="4" w:space="0" w:color="auto"/>
              <w:right w:val="single" w:sz="4" w:space="0" w:color="auto"/>
            </w:tcBorders>
            <w:hideMark/>
          </w:tcPr>
          <w:p w14:paraId="693FED0E"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Any development within the area should be sympathetic to the setting of the beach within the bay;</w:t>
            </w:r>
          </w:p>
          <w:p w14:paraId="54762CE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Development should not be permitted in the area behind the beach, to preserve the setting of kirk and manse.</w:t>
            </w:r>
          </w:p>
          <w:p w14:paraId="54A51BDD"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Development should not be permitted south and west of Papil Water and the beach, to preserve the open backdrop to the beach when viewed from Tresta</w:t>
            </w:r>
          </w:p>
        </w:tc>
      </w:tr>
      <w:tr w:rsidR="00063383" w:rsidRPr="004D5ACE" w14:paraId="40701582"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514D7872" w14:textId="77777777" w:rsidR="00063383" w:rsidRPr="004D5ACE" w:rsidRDefault="00063383" w:rsidP="00063383">
            <w:pPr>
              <w:ind w:firstLine="200"/>
              <w:rPr>
                <w:rFonts w:cs="Calibri"/>
                <w:color w:val="00455B"/>
              </w:rPr>
            </w:pPr>
            <w:r w:rsidRPr="004D5ACE">
              <w:rPr>
                <w:rFonts w:cs="Calibri"/>
                <w:color w:val="00455B"/>
              </w:rPr>
              <w:t>Colvadale and Muness</w:t>
            </w:r>
          </w:p>
        </w:tc>
        <w:tc>
          <w:tcPr>
            <w:tcW w:w="1057" w:type="dxa"/>
            <w:tcBorders>
              <w:top w:val="single" w:sz="4" w:space="0" w:color="auto"/>
              <w:left w:val="single" w:sz="4" w:space="0" w:color="auto"/>
              <w:bottom w:val="single" w:sz="4" w:space="0" w:color="auto"/>
              <w:right w:val="single" w:sz="4" w:space="0" w:color="auto"/>
            </w:tcBorders>
            <w:vAlign w:val="center"/>
            <w:hideMark/>
          </w:tcPr>
          <w:p w14:paraId="2412908C" w14:textId="77777777" w:rsidR="00063383" w:rsidRPr="004D5ACE" w:rsidRDefault="00063383" w:rsidP="00063383">
            <w:pPr>
              <w:ind w:firstLine="200"/>
              <w:rPr>
                <w:rFonts w:cs="Calibri"/>
                <w:color w:val="00455B"/>
              </w:rPr>
            </w:pPr>
            <w:r w:rsidRPr="004D5ACE">
              <w:rPr>
                <w:rFonts w:cs="Calibri"/>
                <w:color w:val="00455B"/>
              </w:rPr>
              <w:t>956</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7400A3F"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Deserted settlement and relict patterns of croft boundaries and empty buildings</w:t>
            </w:r>
          </w:p>
          <w:p w14:paraId="6ED6065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Backed by the bare, gravelly moors derived from the underlying serpentinite geology</w:t>
            </w:r>
          </w:p>
          <w:p w14:paraId="23BE811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An empty landscape, no longer settled but with extensive time depth</w:t>
            </w:r>
          </w:p>
        </w:tc>
        <w:tc>
          <w:tcPr>
            <w:tcW w:w="6865" w:type="dxa"/>
            <w:tcBorders>
              <w:top w:val="single" w:sz="4" w:space="0" w:color="auto"/>
              <w:left w:val="single" w:sz="4" w:space="0" w:color="auto"/>
              <w:bottom w:val="single" w:sz="4" w:space="0" w:color="auto"/>
              <w:right w:val="single" w:sz="4" w:space="0" w:color="auto"/>
            </w:tcBorders>
            <w:hideMark/>
          </w:tcPr>
          <w:p w14:paraId="5E6B137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to retain the unsettled isolation of this area, retaining its cultural and natural values</w:t>
            </w:r>
          </w:p>
          <w:p w14:paraId="4CD69A5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Promote responsible access and enable interpretation of the recent and distant past, as well as the unique geological material</w:t>
            </w:r>
          </w:p>
          <w:p w14:paraId="5FEBDAD6"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The area around Muness, where there is active settlement, forms part of the setting of this landscape, but is not central. Development in this area should be sympathetic to the setting of the area</w:t>
            </w:r>
          </w:p>
          <w:p w14:paraId="76373EC5"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Potentially, seek to conserve some of the relict stone walls and buildings</w:t>
            </w:r>
          </w:p>
        </w:tc>
      </w:tr>
      <w:tr w:rsidR="00063383" w:rsidRPr="004D5ACE" w14:paraId="1B06862C"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26F60581" w14:textId="77777777" w:rsidR="00063383" w:rsidRPr="004D5ACE" w:rsidRDefault="00063383" w:rsidP="00063383">
            <w:pPr>
              <w:ind w:firstLine="200"/>
              <w:rPr>
                <w:rFonts w:cs="Calibri"/>
              </w:rPr>
            </w:pPr>
            <w:r w:rsidRPr="004D5ACE">
              <w:rPr>
                <w:rFonts w:cs="Calibri"/>
                <w:color w:val="00455B"/>
              </w:rPr>
              <w:t>Haroldswick and Skaw</w:t>
            </w:r>
          </w:p>
        </w:tc>
        <w:tc>
          <w:tcPr>
            <w:tcW w:w="1057" w:type="dxa"/>
            <w:tcBorders>
              <w:top w:val="single" w:sz="4" w:space="0" w:color="auto"/>
              <w:left w:val="single" w:sz="4" w:space="0" w:color="auto"/>
              <w:bottom w:val="single" w:sz="4" w:space="0" w:color="auto"/>
              <w:right w:val="single" w:sz="4" w:space="0" w:color="auto"/>
            </w:tcBorders>
            <w:vAlign w:val="center"/>
            <w:hideMark/>
          </w:tcPr>
          <w:p w14:paraId="473DE135" w14:textId="77777777" w:rsidR="00063383" w:rsidRPr="004D5ACE" w:rsidRDefault="00063383" w:rsidP="00063383">
            <w:pPr>
              <w:ind w:firstLine="200"/>
              <w:rPr>
                <w:rFonts w:cs="Calibri"/>
              </w:rPr>
            </w:pPr>
            <w:r w:rsidRPr="004D5ACE">
              <w:rPr>
                <w:rFonts w:cs="Calibri"/>
                <w:color w:val="00455B"/>
              </w:rPr>
              <w:t>1,869</w:t>
            </w:r>
          </w:p>
        </w:tc>
        <w:tc>
          <w:tcPr>
            <w:tcW w:w="4820" w:type="dxa"/>
            <w:tcBorders>
              <w:top w:val="single" w:sz="4" w:space="0" w:color="auto"/>
              <w:left w:val="single" w:sz="4" w:space="0" w:color="auto"/>
              <w:bottom w:val="single" w:sz="4" w:space="0" w:color="auto"/>
              <w:right w:val="single" w:sz="4" w:space="0" w:color="auto"/>
            </w:tcBorders>
            <w:vAlign w:val="center"/>
            <w:hideMark/>
          </w:tcPr>
          <w:p w14:paraId="2BF582B3"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Part of the most northerly area of Shetland and Britain</w:t>
            </w:r>
          </w:p>
          <w:p w14:paraId="04A3DBB5"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Highly visible military defence infrastructure, including active and disused elements</w:t>
            </w:r>
          </w:p>
          <w:p w14:paraId="1D305798"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Rugged, exposed northern coast, with sheltered sandy bays</w:t>
            </w:r>
          </w:p>
          <w:p w14:paraId="629D1578"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Rich geology visible at the surface</w:t>
            </w:r>
          </w:p>
          <w:p w14:paraId="3F4D7FB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Actively settled area undergoing redevelopment as former military uses decline and new uses are found</w:t>
            </w:r>
          </w:p>
        </w:tc>
        <w:tc>
          <w:tcPr>
            <w:tcW w:w="6865" w:type="dxa"/>
            <w:tcBorders>
              <w:top w:val="single" w:sz="4" w:space="0" w:color="auto"/>
              <w:left w:val="single" w:sz="4" w:space="0" w:color="auto"/>
              <w:bottom w:val="single" w:sz="4" w:space="0" w:color="auto"/>
              <w:right w:val="single" w:sz="4" w:space="0" w:color="auto"/>
            </w:tcBorders>
            <w:hideMark/>
          </w:tcPr>
          <w:p w14:paraId="1B29C1F6"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 xml:space="preserve">Development in and around the actively settled part of the landscape should not be unduly discouraged, though it should be appropriately sited and designed. </w:t>
            </w:r>
          </w:p>
          <w:p w14:paraId="2C02C778"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 xml:space="preserve">Restoration of traditional buildings should be further encouraged </w:t>
            </w:r>
          </w:p>
          <w:p w14:paraId="01AB1CEA"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to encourage sensitive redevelopment of the former RAF buildings at Valsgarth, promoting sustainable uses which will further integrate these structures into the landscape</w:t>
            </w:r>
          </w:p>
          <w:p w14:paraId="1C80FA1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creative reuse or interpretation of remnant military structures across the landscape</w:t>
            </w:r>
          </w:p>
        </w:tc>
      </w:tr>
      <w:tr w:rsidR="00063383" w:rsidRPr="004D5ACE" w14:paraId="67E6DD69"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6455F33D" w14:textId="77777777" w:rsidR="00063383" w:rsidRPr="004D5ACE" w:rsidRDefault="00063383" w:rsidP="00063383">
            <w:pPr>
              <w:ind w:firstLine="200"/>
              <w:rPr>
                <w:rFonts w:cs="Calibri"/>
              </w:rPr>
            </w:pPr>
            <w:r w:rsidRPr="004D5ACE">
              <w:rPr>
                <w:rFonts w:cs="Calibri"/>
                <w:color w:val="00455B"/>
              </w:rPr>
              <w:lastRenderedPageBreak/>
              <w:t>Gloup Voe and Bluemull Sound</w:t>
            </w:r>
          </w:p>
        </w:tc>
        <w:tc>
          <w:tcPr>
            <w:tcW w:w="1057" w:type="dxa"/>
            <w:tcBorders>
              <w:top w:val="single" w:sz="4" w:space="0" w:color="auto"/>
              <w:left w:val="single" w:sz="4" w:space="0" w:color="auto"/>
              <w:bottom w:val="single" w:sz="4" w:space="0" w:color="auto"/>
              <w:right w:val="single" w:sz="4" w:space="0" w:color="auto"/>
            </w:tcBorders>
            <w:vAlign w:val="center"/>
            <w:hideMark/>
          </w:tcPr>
          <w:p w14:paraId="50616046" w14:textId="77777777" w:rsidR="00063383" w:rsidRPr="004D5ACE" w:rsidRDefault="00063383" w:rsidP="00063383">
            <w:pPr>
              <w:ind w:firstLine="200"/>
              <w:rPr>
                <w:rFonts w:cs="Calibri"/>
              </w:rPr>
            </w:pPr>
            <w:r w:rsidRPr="004D5ACE">
              <w:rPr>
                <w:rFonts w:cs="Calibri"/>
                <w:color w:val="00455B"/>
              </w:rPr>
              <w:t>2,161</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2B7339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Layers of historic settlement apparent in the many ruined churches and buildings and standing stones</w:t>
            </w:r>
          </w:p>
          <w:p w14:paraId="09434A14"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Exposed northern coast with enclosed bays and narrow voes</w:t>
            </w:r>
          </w:p>
          <w:p w14:paraId="757D9E6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Rolling coastal hills and the steeply rising slopes of Valla Field that enclose the area</w:t>
            </w:r>
          </w:p>
        </w:tc>
        <w:tc>
          <w:tcPr>
            <w:tcW w:w="6865" w:type="dxa"/>
            <w:tcBorders>
              <w:top w:val="single" w:sz="4" w:space="0" w:color="auto"/>
              <w:left w:val="single" w:sz="4" w:space="0" w:color="auto"/>
              <w:bottom w:val="single" w:sz="4" w:space="0" w:color="auto"/>
              <w:right w:val="single" w:sz="4" w:space="0" w:color="auto"/>
            </w:tcBorders>
            <w:hideMark/>
          </w:tcPr>
          <w:p w14:paraId="6F32DE02"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Retain undeveloped skylines of the rolling coastal hills and Valla Field that form the setting to the area</w:t>
            </w:r>
          </w:p>
          <w:p w14:paraId="0D7BF807"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Ensure new development is sympathetically and carefully integrated with the existing settlement pattern</w:t>
            </w:r>
          </w:p>
        </w:tc>
      </w:tr>
      <w:tr w:rsidR="00063383" w:rsidRPr="004D5ACE" w14:paraId="1EA6C938" w14:textId="77777777" w:rsidTr="00063383">
        <w:tc>
          <w:tcPr>
            <w:tcW w:w="1206" w:type="dxa"/>
            <w:tcBorders>
              <w:top w:val="single" w:sz="4" w:space="0" w:color="auto"/>
              <w:left w:val="single" w:sz="4" w:space="0" w:color="auto"/>
              <w:bottom w:val="single" w:sz="4" w:space="0" w:color="auto"/>
              <w:right w:val="single" w:sz="4" w:space="0" w:color="auto"/>
            </w:tcBorders>
            <w:vAlign w:val="center"/>
            <w:hideMark/>
          </w:tcPr>
          <w:p w14:paraId="1EC9002E" w14:textId="77777777" w:rsidR="00063383" w:rsidRPr="004D5ACE" w:rsidRDefault="00063383" w:rsidP="00063383">
            <w:pPr>
              <w:ind w:firstLine="200"/>
              <w:rPr>
                <w:rFonts w:cs="Calibri"/>
              </w:rPr>
            </w:pPr>
            <w:r w:rsidRPr="004D5ACE">
              <w:rPr>
                <w:rFonts w:cs="Calibri"/>
                <w:color w:val="00455B"/>
              </w:rPr>
              <w:t>West Sandwick to Gloup Holm</w:t>
            </w:r>
          </w:p>
        </w:tc>
        <w:tc>
          <w:tcPr>
            <w:tcW w:w="1057" w:type="dxa"/>
            <w:tcBorders>
              <w:top w:val="single" w:sz="4" w:space="0" w:color="auto"/>
              <w:left w:val="single" w:sz="4" w:space="0" w:color="auto"/>
              <w:bottom w:val="single" w:sz="4" w:space="0" w:color="auto"/>
              <w:right w:val="single" w:sz="4" w:space="0" w:color="auto"/>
            </w:tcBorders>
            <w:vAlign w:val="center"/>
            <w:hideMark/>
          </w:tcPr>
          <w:p w14:paraId="2018A1EE" w14:textId="77777777" w:rsidR="00063383" w:rsidRPr="004D5ACE" w:rsidRDefault="00063383" w:rsidP="00063383">
            <w:pPr>
              <w:ind w:firstLine="200"/>
              <w:rPr>
                <w:rFonts w:cs="Calibri"/>
              </w:rPr>
            </w:pPr>
            <w:r w:rsidRPr="004D5ACE">
              <w:rPr>
                <w:rFonts w:cs="Calibri"/>
                <w:color w:val="00455B"/>
              </w:rPr>
              <w:t>1,844</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C08EA4B"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Highly isolated, long stretches of coastline increasing in exposure to the north</w:t>
            </w:r>
          </w:p>
          <w:p w14:paraId="2D114059"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color w:val="00455B"/>
              </w:rPr>
            </w:pPr>
            <w:r w:rsidRPr="004D5ACE">
              <w:rPr>
                <w:rFonts w:cs="Calibri"/>
                <w:color w:val="00455B"/>
              </w:rPr>
              <w:t>Impressive wide views of great depth across Yell Sound to the rocky hills of Northmavine</w:t>
            </w:r>
          </w:p>
          <w:p w14:paraId="09DE6EFA"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An area of limited active settlement, with isolated pockets of historic settlement rich in cultural heritage</w:t>
            </w:r>
          </w:p>
        </w:tc>
        <w:tc>
          <w:tcPr>
            <w:tcW w:w="6865" w:type="dxa"/>
            <w:tcBorders>
              <w:top w:val="single" w:sz="4" w:space="0" w:color="auto"/>
              <w:left w:val="single" w:sz="4" w:space="0" w:color="auto"/>
              <w:bottom w:val="single" w:sz="4" w:space="0" w:color="auto"/>
              <w:right w:val="single" w:sz="4" w:space="0" w:color="auto"/>
            </w:tcBorders>
            <w:hideMark/>
          </w:tcPr>
          <w:p w14:paraId="35541BBA"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Encourage sustainable and responsible recreational access into this landscape, to allow greater appreciation</w:t>
            </w:r>
          </w:p>
          <w:p w14:paraId="76B87D2B" w14:textId="77777777" w:rsidR="00063383" w:rsidRPr="004D5ACE" w:rsidRDefault="00063383" w:rsidP="00700364">
            <w:pPr>
              <w:numPr>
                <w:ilvl w:val="0"/>
                <w:numId w:val="100"/>
              </w:numPr>
              <w:overflowPunct w:val="0"/>
              <w:autoSpaceDE w:val="0"/>
              <w:autoSpaceDN w:val="0"/>
              <w:adjustRightInd w:val="0"/>
              <w:contextualSpacing/>
              <w:textAlignment w:val="baseline"/>
              <w:rPr>
                <w:rFonts w:cs="Calibri"/>
              </w:rPr>
            </w:pPr>
            <w:r w:rsidRPr="004D5ACE">
              <w:rPr>
                <w:rFonts w:cs="Calibri"/>
                <w:color w:val="00455B"/>
              </w:rPr>
              <w:t>Seek to retain the unsettled isolation of this area, retaining its cultural and natural values</w:t>
            </w:r>
          </w:p>
        </w:tc>
      </w:tr>
    </w:tbl>
    <w:p w14:paraId="7F8220B6" w14:textId="77777777" w:rsidR="00063383" w:rsidRPr="004D5ACE" w:rsidRDefault="00063383" w:rsidP="00063383">
      <w:pPr>
        <w:spacing w:after="120" w:line="264" w:lineRule="auto"/>
        <w:rPr>
          <w:rFonts w:ascii="Calibri" w:eastAsia="Times New Roman" w:hAnsi="Calibri" w:cs="Calibri"/>
          <w:i/>
          <w:color w:val="00455B"/>
          <w:sz w:val="20"/>
          <w:szCs w:val="20"/>
        </w:rPr>
      </w:pPr>
      <w:r w:rsidRPr="004D5ACE">
        <w:rPr>
          <w:rFonts w:ascii="Times New Roman" w:eastAsia="Times New Roman" w:hAnsi="Times New Roman" w:cs="Calibri"/>
          <w:i/>
          <w:color w:val="00455B"/>
          <w:sz w:val="20"/>
          <w:szCs w:val="20"/>
        </w:rPr>
        <w:t>Source: SIC</w:t>
      </w:r>
    </w:p>
    <w:p w14:paraId="3E2DEF3D" w14:textId="77777777" w:rsidR="00063383" w:rsidRPr="004D5ACE" w:rsidRDefault="00063383" w:rsidP="00063383">
      <w:pPr>
        <w:spacing w:after="0" w:line="264" w:lineRule="auto"/>
        <w:rPr>
          <w:rFonts w:ascii="Calibri" w:eastAsia="Times New Roman" w:hAnsi="Calibri" w:cs="Calibri"/>
          <w:sz w:val="20"/>
          <w:szCs w:val="20"/>
        </w:rPr>
        <w:sectPr w:rsidR="00063383" w:rsidRPr="004D5ACE" w:rsidSect="00E87B15">
          <w:type w:val="continuous"/>
          <w:pgSz w:w="16838" w:h="11906" w:orient="landscape" w:code="9"/>
          <w:pgMar w:top="1440" w:right="1440" w:bottom="1440" w:left="1440" w:header="708" w:footer="708" w:gutter="0"/>
          <w:cols w:space="720"/>
        </w:sectPr>
      </w:pPr>
    </w:p>
    <w:p w14:paraId="033FBA3A" w14:textId="77777777" w:rsidR="00063383" w:rsidRPr="004D5ACE" w:rsidRDefault="00063383" w:rsidP="00063383">
      <w:pPr>
        <w:spacing w:after="120" w:line="264" w:lineRule="auto"/>
        <w:rPr>
          <w:rFonts w:ascii="Calibri" w:eastAsia="Times New Roman" w:hAnsi="Calibri" w:cs="Calibri"/>
          <w:b/>
          <w:color w:val="00455B"/>
          <w:szCs w:val="20"/>
        </w:rPr>
      </w:pPr>
      <w:bookmarkStart w:id="190" w:name="_Toc501435890"/>
      <w:r w:rsidRPr="004D5ACE">
        <w:rPr>
          <w:rFonts w:ascii="Calibri" w:eastAsia="Times New Roman" w:hAnsi="Calibri" w:cs="Calibri"/>
          <w:b/>
          <w:color w:val="00455B"/>
          <w:szCs w:val="20"/>
        </w:rPr>
        <w:lastRenderedPageBreak/>
        <w:t>Trees</w:t>
      </w:r>
    </w:p>
    <w:p w14:paraId="3ED7E5FD"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Woodlands and trees are notably absent from the majority of the Shetland landscape and there are no natural or semi-natural native woodland in Shetland. Although there has been limited successful tree planting and establishment over the last 200 years. Tree planting should not be encouraged on peat and while there is land that is more suitable for tree planting this is mainly on the better agricultural land so it is unlikely to be available for tree planting. However, smaller schemes may provide environmental and landscape benefits, especially when they are included in development proposals.   </w:t>
      </w:r>
    </w:p>
    <w:p w14:paraId="7B9EE71C" w14:textId="77777777" w:rsidR="00063383" w:rsidRPr="004D5ACE" w:rsidRDefault="00063383" w:rsidP="00063383">
      <w:pPr>
        <w:keepNext/>
        <w:keepLines/>
        <w:spacing w:before="80" w:after="120" w:line="240" w:lineRule="auto"/>
        <w:outlineLvl w:val="1"/>
        <w:rPr>
          <w:rFonts w:ascii="Calibri" w:eastAsia="Times New Roman" w:hAnsi="Calibri" w:cs="Calibri"/>
          <w:color w:val="20A3C2"/>
          <w:sz w:val="28"/>
          <w:szCs w:val="28"/>
        </w:rPr>
      </w:pPr>
      <w:bookmarkStart w:id="191" w:name="_Toc75356229"/>
      <w:r w:rsidRPr="004D5ACE">
        <w:rPr>
          <w:rFonts w:ascii="Calibri" w:eastAsia="Times New Roman" w:hAnsi="Calibri" w:cs="Calibri"/>
          <w:color w:val="20A3C2"/>
          <w:sz w:val="28"/>
          <w:szCs w:val="28"/>
        </w:rPr>
        <w:t>Table 9.3 – Shetland Tree Preservation Orders</w:t>
      </w:r>
      <w:bookmarkEnd w:id="191"/>
    </w:p>
    <w:tbl>
      <w:tblPr>
        <w:tblW w:w="6516" w:type="dxa"/>
        <w:tblBorders>
          <w:top w:val="single" w:sz="4" w:space="0" w:color="00455B"/>
          <w:left w:val="single" w:sz="4" w:space="0" w:color="00455B"/>
          <w:bottom w:val="single" w:sz="4" w:space="0" w:color="00455B"/>
          <w:right w:val="single" w:sz="4" w:space="0" w:color="00455B"/>
          <w:insideH w:val="single" w:sz="4" w:space="0" w:color="00455B"/>
          <w:insideV w:val="single" w:sz="4" w:space="0" w:color="00455B"/>
        </w:tblBorders>
        <w:tblCellMar>
          <w:top w:w="28" w:type="dxa"/>
          <w:bottom w:w="28" w:type="dxa"/>
        </w:tblCellMar>
        <w:tblLook w:val="04A0" w:firstRow="1" w:lastRow="0" w:firstColumn="1" w:lastColumn="0" w:noHBand="0" w:noVBand="1"/>
      </w:tblPr>
      <w:tblGrid>
        <w:gridCol w:w="1413"/>
        <w:gridCol w:w="4481"/>
        <w:gridCol w:w="622"/>
      </w:tblGrid>
      <w:tr w:rsidR="00063383" w:rsidRPr="004D5ACE" w14:paraId="2604DA6F" w14:textId="77777777" w:rsidTr="00063383">
        <w:trPr>
          <w:trHeight w:val="173"/>
        </w:trPr>
        <w:tc>
          <w:tcPr>
            <w:tcW w:w="1413" w:type="dxa"/>
            <w:tcBorders>
              <w:top w:val="single" w:sz="4" w:space="0" w:color="00455B"/>
              <w:left w:val="single" w:sz="4" w:space="0" w:color="00455B"/>
              <w:bottom w:val="single" w:sz="4" w:space="0" w:color="00455B"/>
              <w:right w:val="single" w:sz="4" w:space="0" w:color="00455B"/>
            </w:tcBorders>
            <w:shd w:val="clear" w:color="auto" w:fill="006788"/>
            <w:hideMark/>
          </w:tcPr>
          <w:p w14:paraId="1A1529F7" w14:textId="77777777" w:rsidR="00063383" w:rsidRPr="004D5ACE" w:rsidRDefault="00063383" w:rsidP="00063383">
            <w:pPr>
              <w:spacing w:after="8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Location</w:t>
            </w:r>
          </w:p>
        </w:tc>
        <w:tc>
          <w:tcPr>
            <w:tcW w:w="4481" w:type="dxa"/>
            <w:tcBorders>
              <w:top w:val="single" w:sz="4" w:space="0" w:color="00455B"/>
              <w:left w:val="single" w:sz="4" w:space="0" w:color="00455B"/>
              <w:bottom w:val="single" w:sz="4" w:space="0" w:color="00455B"/>
              <w:right w:val="single" w:sz="4" w:space="0" w:color="00455B"/>
            </w:tcBorders>
            <w:shd w:val="clear" w:color="auto" w:fill="006788"/>
            <w:hideMark/>
          </w:tcPr>
          <w:p w14:paraId="38F7A7E5" w14:textId="77777777" w:rsidR="00063383" w:rsidRPr="004D5ACE" w:rsidRDefault="00063383" w:rsidP="00063383">
            <w:pPr>
              <w:spacing w:after="8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Description</w:t>
            </w:r>
          </w:p>
        </w:tc>
        <w:tc>
          <w:tcPr>
            <w:tcW w:w="622" w:type="dxa"/>
            <w:tcBorders>
              <w:top w:val="single" w:sz="4" w:space="0" w:color="00455B"/>
              <w:left w:val="single" w:sz="4" w:space="0" w:color="00455B"/>
              <w:bottom w:val="single" w:sz="4" w:space="0" w:color="00455B"/>
              <w:right w:val="single" w:sz="4" w:space="0" w:color="00455B"/>
            </w:tcBorders>
            <w:shd w:val="clear" w:color="auto" w:fill="006788"/>
            <w:hideMark/>
          </w:tcPr>
          <w:p w14:paraId="0FF0DAC1" w14:textId="77777777" w:rsidR="00063383" w:rsidRPr="004D5ACE" w:rsidRDefault="00063383" w:rsidP="00063383">
            <w:pPr>
              <w:spacing w:after="80" w:line="264" w:lineRule="auto"/>
              <w:rPr>
                <w:rFonts w:ascii="Calibri" w:eastAsia="Times New Roman" w:hAnsi="Calibri" w:cs="Calibri"/>
                <w:b/>
                <w:color w:val="FFFFFF"/>
                <w:sz w:val="20"/>
                <w:szCs w:val="20"/>
              </w:rPr>
            </w:pPr>
            <w:r w:rsidRPr="004D5ACE">
              <w:rPr>
                <w:rFonts w:ascii="Calibri" w:eastAsia="Times New Roman" w:hAnsi="Calibri" w:cs="Calibri"/>
                <w:b/>
                <w:color w:val="FFFFFF"/>
                <w:sz w:val="20"/>
                <w:szCs w:val="20"/>
              </w:rPr>
              <w:t>Year</w:t>
            </w:r>
          </w:p>
        </w:tc>
      </w:tr>
      <w:tr w:rsidR="00063383" w:rsidRPr="004D5ACE" w14:paraId="4F1A7184" w14:textId="77777777" w:rsidTr="00063383">
        <w:trPr>
          <w:trHeight w:val="337"/>
        </w:trPr>
        <w:tc>
          <w:tcPr>
            <w:tcW w:w="1413" w:type="dxa"/>
            <w:tcBorders>
              <w:top w:val="single" w:sz="4" w:space="0" w:color="00455B"/>
              <w:left w:val="single" w:sz="4" w:space="0" w:color="00455B"/>
              <w:bottom w:val="single" w:sz="4" w:space="0" w:color="00455B"/>
              <w:right w:val="single" w:sz="4" w:space="0" w:color="00455B"/>
            </w:tcBorders>
            <w:shd w:val="clear" w:color="auto" w:fill="3ACFFF"/>
            <w:hideMark/>
          </w:tcPr>
          <w:p w14:paraId="233C9045"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Westerloch, Lerwick</w:t>
            </w:r>
          </w:p>
        </w:tc>
        <w:tc>
          <w:tcPr>
            <w:tcW w:w="4481" w:type="dxa"/>
            <w:tcBorders>
              <w:top w:val="single" w:sz="4" w:space="0" w:color="00455B"/>
              <w:left w:val="single" w:sz="4" w:space="0" w:color="00455B"/>
              <w:bottom w:val="single" w:sz="4" w:space="0" w:color="00455B"/>
              <w:right w:val="single" w:sz="4" w:space="0" w:color="00455B"/>
            </w:tcBorders>
            <w:hideMark/>
          </w:tcPr>
          <w:p w14:paraId="65776687"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10 individual, 1 area and 8 groups of trees, comprising  Sycamore, Alder and Willow</w:t>
            </w:r>
          </w:p>
        </w:tc>
        <w:tc>
          <w:tcPr>
            <w:tcW w:w="622" w:type="dxa"/>
            <w:tcBorders>
              <w:top w:val="single" w:sz="4" w:space="0" w:color="00455B"/>
              <w:left w:val="single" w:sz="4" w:space="0" w:color="00455B"/>
              <w:bottom w:val="single" w:sz="4" w:space="0" w:color="00455B"/>
              <w:right w:val="single" w:sz="4" w:space="0" w:color="00455B"/>
            </w:tcBorders>
            <w:hideMark/>
          </w:tcPr>
          <w:p w14:paraId="30A5437A"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1997</w:t>
            </w:r>
          </w:p>
        </w:tc>
      </w:tr>
      <w:tr w:rsidR="00063383" w:rsidRPr="004D5ACE" w14:paraId="493AE888" w14:textId="77777777" w:rsidTr="00063383">
        <w:trPr>
          <w:trHeight w:val="173"/>
        </w:trPr>
        <w:tc>
          <w:tcPr>
            <w:tcW w:w="1413" w:type="dxa"/>
            <w:tcBorders>
              <w:top w:val="single" w:sz="4" w:space="0" w:color="00455B"/>
              <w:left w:val="single" w:sz="4" w:space="0" w:color="00455B"/>
              <w:bottom w:val="single" w:sz="4" w:space="0" w:color="00455B"/>
              <w:right w:val="single" w:sz="4" w:space="0" w:color="00455B"/>
            </w:tcBorders>
            <w:shd w:val="clear" w:color="auto" w:fill="3ACFFF"/>
            <w:hideMark/>
          </w:tcPr>
          <w:p w14:paraId="4481B8C2"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Montfield, Lerwick</w:t>
            </w:r>
          </w:p>
        </w:tc>
        <w:tc>
          <w:tcPr>
            <w:tcW w:w="4481" w:type="dxa"/>
            <w:tcBorders>
              <w:top w:val="single" w:sz="4" w:space="0" w:color="00455B"/>
              <w:left w:val="single" w:sz="4" w:space="0" w:color="00455B"/>
              <w:bottom w:val="single" w:sz="4" w:space="0" w:color="00455B"/>
              <w:right w:val="single" w:sz="4" w:space="0" w:color="00455B"/>
            </w:tcBorders>
            <w:hideMark/>
          </w:tcPr>
          <w:p w14:paraId="3F99C238"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18 individual trees comprising Sycamore, Hawthorn and Ash</w:t>
            </w:r>
          </w:p>
        </w:tc>
        <w:tc>
          <w:tcPr>
            <w:tcW w:w="622" w:type="dxa"/>
            <w:tcBorders>
              <w:top w:val="single" w:sz="4" w:space="0" w:color="00455B"/>
              <w:left w:val="single" w:sz="4" w:space="0" w:color="00455B"/>
              <w:bottom w:val="single" w:sz="4" w:space="0" w:color="00455B"/>
              <w:right w:val="single" w:sz="4" w:space="0" w:color="00455B"/>
            </w:tcBorders>
            <w:hideMark/>
          </w:tcPr>
          <w:p w14:paraId="08BCACB9"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2001</w:t>
            </w:r>
          </w:p>
        </w:tc>
      </w:tr>
      <w:tr w:rsidR="00063383" w:rsidRPr="004D5ACE" w14:paraId="652BDFC6" w14:textId="77777777" w:rsidTr="00063383">
        <w:trPr>
          <w:trHeight w:val="337"/>
        </w:trPr>
        <w:tc>
          <w:tcPr>
            <w:tcW w:w="1413" w:type="dxa"/>
            <w:tcBorders>
              <w:top w:val="single" w:sz="4" w:space="0" w:color="00455B"/>
              <w:left w:val="single" w:sz="4" w:space="0" w:color="00455B"/>
              <w:bottom w:val="single" w:sz="4" w:space="0" w:color="00455B"/>
              <w:right w:val="single" w:sz="4" w:space="0" w:color="00455B"/>
            </w:tcBorders>
            <w:shd w:val="clear" w:color="auto" w:fill="3ACFFF"/>
            <w:hideMark/>
          </w:tcPr>
          <w:p w14:paraId="73F79380"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Ingaville House, Scalloway</w:t>
            </w:r>
          </w:p>
        </w:tc>
        <w:tc>
          <w:tcPr>
            <w:tcW w:w="4481" w:type="dxa"/>
            <w:tcBorders>
              <w:top w:val="single" w:sz="4" w:space="0" w:color="00455B"/>
              <w:left w:val="single" w:sz="4" w:space="0" w:color="00455B"/>
              <w:bottom w:val="single" w:sz="4" w:space="0" w:color="00455B"/>
              <w:right w:val="single" w:sz="4" w:space="0" w:color="00455B"/>
            </w:tcBorders>
            <w:hideMark/>
          </w:tcPr>
          <w:p w14:paraId="7BE29D7E"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18 individual and 2 groups of trees comprising Sycamore, Ash, Wych Elm and Swedish Whitebeam (includes a Sycamore Avenue)</w:t>
            </w:r>
          </w:p>
        </w:tc>
        <w:tc>
          <w:tcPr>
            <w:tcW w:w="622" w:type="dxa"/>
            <w:tcBorders>
              <w:top w:val="single" w:sz="4" w:space="0" w:color="00455B"/>
              <w:left w:val="single" w:sz="4" w:space="0" w:color="00455B"/>
              <w:bottom w:val="single" w:sz="4" w:space="0" w:color="00455B"/>
              <w:right w:val="single" w:sz="4" w:space="0" w:color="00455B"/>
            </w:tcBorders>
            <w:hideMark/>
          </w:tcPr>
          <w:p w14:paraId="3FC0DEB0"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2006</w:t>
            </w:r>
          </w:p>
        </w:tc>
      </w:tr>
      <w:tr w:rsidR="00063383" w:rsidRPr="004D5ACE" w14:paraId="648F112A" w14:textId="77777777" w:rsidTr="00063383">
        <w:trPr>
          <w:trHeight w:val="337"/>
        </w:trPr>
        <w:tc>
          <w:tcPr>
            <w:tcW w:w="1413" w:type="dxa"/>
            <w:tcBorders>
              <w:top w:val="single" w:sz="4" w:space="0" w:color="00455B"/>
              <w:left w:val="single" w:sz="4" w:space="0" w:color="00455B"/>
              <w:bottom w:val="single" w:sz="4" w:space="0" w:color="00455B"/>
              <w:right w:val="single" w:sz="4" w:space="0" w:color="00455B"/>
            </w:tcBorders>
            <w:shd w:val="clear" w:color="auto" w:fill="3ACFFF"/>
            <w:hideMark/>
          </w:tcPr>
          <w:p w14:paraId="5F34A6F7"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Smiddy Closs, Scalloway</w:t>
            </w:r>
          </w:p>
        </w:tc>
        <w:tc>
          <w:tcPr>
            <w:tcW w:w="4481" w:type="dxa"/>
            <w:tcBorders>
              <w:top w:val="single" w:sz="4" w:space="0" w:color="00455B"/>
              <w:left w:val="single" w:sz="4" w:space="0" w:color="00455B"/>
              <w:bottom w:val="single" w:sz="4" w:space="0" w:color="00455B"/>
              <w:right w:val="single" w:sz="4" w:space="0" w:color="00455B"/>
            </w:tcBorders>
            <w:hideMark/>
          </w:tcPr>
          <w:p w14:paraId="01F62B20"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14 individual Sycamore trees</w:t>
            </w:r>
          </w:p>
        </w:tc>
        <w:tc>
          <w:tcPr>
            <w:tcW w:w="622" w:type="dxa"/>
            <w:tcBorders>
              <w:top w:val="single" w:sz="4" w:space="0" w:color="00455B"/>
              <w:left w:val="single" w:sz="4" w:space="0" w:color="00455B"/>
              <w:bottom w:val="single" w:sz="4" w:space="0" w:color="00455B"/>
              <w:right w:val="single" w:sz="4" w:space="0" w:color="00455B"/>
            </w:tcBorders>
            <w:hideMark/>
          </w:tcPr>
          <w:p w14:paraId="5BE1127C" w14:textId="77777777" w:rsidR="00063383" w:rsidRPr="004D5ACE" w:rsidRDefault="00063383" w:rsidP="00063383">
            <w:pPr>
              <w:spacing w:after="80" w:line="264" w:lineRule="auto"/>
              <w:rPr>
                <w:rFonts w:ascii="Calibri" w:eastAsia="Times New Roman" w:hAnsi="Calibri" w:cs="Calibri"/>
                <w:color w:val="00455B"/>
                <w:sz w:val="20"/>
                <w:szCs w:val="20"/>
              </w:rPr>
            </w:pPr>
            <w:r w:rsidRPr="004D5ACE">
              <w:rPr>
                <w:rFonts w:ascii="Calibri" w:eastAsia="Times New Roman" w:hAnsi="Calibri" w:cs="Calibri"/>
                <w:color w:val="00455B"/>
                <w:sz w:val="20"/>
                <w:szCs w:val="20"/>
              </w:rPr>
              <w:t>2010</w:t>
            </w:r>
          </w:p>
        </w:tc>
      </w:tr>
    </w:tbl>
    <w:p w14:paraId="5F925B3D" w14:textId="77777777" w:rsidR="00063383" w:rsidRPr="004D5ACE" w:rsidRDefault="00063383" w:rsidP="00063383">
      <w:pPr>
        <w:spacing w:after="80" w:line="264" w:lineRule="auto"/>
        <w:rPr>
          <w:rFonts w:ascii="Calibri" w:eastAsia="Times New Roman" w:hAnsi="Calibri" w:cs="Calibri"/>
          <w:sz w:val="20"/>
          <w:szCs w:val="20"/>
        </w:rPr>
      </w:pPr>
      <w:r w:rsidRPr="004D5ACE">
        <w:rPr>
          <w:rFonts w:ascii="Calibri" w:eastAsia="Times New Roman" w:hAnsi="Calibri" w:cs="Calibri"/>
          <w:i/>
          <w:color w:val="00455B"/>
          <w:sz w:val="20"/>
          <w:szCs w:val="20"/>
        </w:rPr>
        <w:t>Source SIC</w:t>
      </w:r>
    </w:p>
    <w:p w14:paraId="0CC30AFB" w14:textId="77777777" w:rsidR="00063383" w:rsidRPr="004D5ACE" w:rsidRDefault="00063383" w:rsidP="00063383">
      <w:pPr>
        <w:spacing w:after="120" w:line="264" w:lineRule="auto"/>
        <w:rPr>
          <w:rFonts w:ascii="Calibri" w:eastAsia="Times New Roman" w:hAnsi="Calibri" w:cs="Calibri"/>
          <w:sz w:val="20"/>
          <w:szCs w:val="20"/>
        </w:rPr>
      </w:pPr>
    </w:p>
    <w:p w14:paraId="3188EE2A"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Tree Preservation Orders (TPOs) are made to protect individual trees, or groups of trees or woodlands which have particular amenity value, make a significant contribution to the landscape or townscape.</w:t>
      </w:r>
    </w:p>
    <w:p w14:paraId="6D2596D3"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TPOs are designated under the Town and Country Planning (Scotland) Act 1997, Shetland Islands Council must be given prior notification of intended works to protected trees.  There are four Tree Preservation Orders (TPOs) in Shetland for groups of trees, with two in Lerwick and two in Scalloway.  </w:t>
      </w:r>
    </w:p>
    <w:p w14:paraId="56180720" w14:textId="77777777" w:rsidR="00063383" w:rsidRPr="004D5ACE" w:rsidRDefault="00063383" w:rsidP="00700364">
      <w:pPr>
        <w:keepNext/>
        <w:keepLines/>
        <w:numPr>
          <w:ilvl w:val="0"/>
          <w:numId w:val="73"/>
        </w:numPr>
        <w:spacing w:before="200" w:after="200" w:line="240" w:lineRule="auto"/>
        <w:ind w:left="0" w:firstLine="0"/>
        <w:outlineLvl w:val="0"/>
        <w:rPr>
          <w:rFonts w:ascii="Calibri" w:eastAsia="Times New Roman" w:hAnsi="Calibri" w:cs="Calibri"/>
          <w:color w:val="006788"/>
          <w:sz w:val="32"/>
          <w:szCs w:val="32"/>
        </w:rPr>
      </w:pPr>
      <w:bookmarkStart w:id="192" w:name="_Toc75356230"/>
      <w:r w:rsidRPr="004D5ACE">
        <w:rPr>
          <w:rFonts w:ascii="Calibri" w:eastAsia="Times New Roman" w:hAnsi="Calibri" w:cs="Calibri"/>
          <w:color w:val="006788"/>
          <w:sz w:val="32"/>
          <w:szCs w:val="32"/>
        </w:rPr>
        <w:lastRenderedPageBreak/>
        <w:t>Key Messages</w:t>
      </w:r>
      <w:bookmarkEnd w:id="190"/>
      <w:bookmarkEnd w:id="192"/>
    </w:p>
    <w:p w14:paraId="72D634CF"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Shetland has a dramatic coastal landscape impacted by its geology and by human activity. There are areas designated at the national level for their landscape and scenic qualities with proposed sites at the local level. An area of wild land has also been identified in the administrative area. Climate change will have an increasing impact on the landscape over time.</w:t>
      </w:r>
    </w:p>
    <w:p w14:paraId="1EB4CF67" w14:textId="77777777" w:rsidR="00063383" w:rsidRPr="004D5ACE" w:rsidRDefault="00063383" w:rsidP="00063383">
      <w:pPr>
        <w:spacing w:after="120" w:line="264" w:lineRule="auto"/>
        <w:rPr>
          <w:rFonts w:ascii="Calibri" w:eastAsia="Times New Roman" w:hAnsi="Calibri" w:cs="Calibri"/>
          <w:sz w:val="20"/>
          <w:szCs w:val="20"/>
        </w:rPr>
      </w:pPr>
      <w:r w:rsidRPr="004D5ACE">
        <w:rPr>
          <w:rFonts w:ascii="Calibri" w:eastAsia="Times New Roman" w:hAnsi="Calibri" w:cs="Calibri"/>
          <w:sz w:val="20"/>
          <w:szCs w:val="20"/>
        </w:rPr>
        <w:t xml:space="preserve">Much of the landscape is treeless and grazed and there is evidence of the long-term impact of man all around in the buildings, structures, field systems and fishing ports.  </w:t>
      </w:r>
    </w:p>
    <w:p w14:paraId="0FDEE307" w14:textId="4B703755" w:rsidR="00063383" w:rsidRDefault="00063383" w:rsidP="00063383">
      <w:pPr>
        <w:spacing w:after="120" w:line="264" w:lineRule="auto"/>
        <w:rPr>
          <w:rFonts w:ascii="Arial" w:eastAsia="Arial" w:hAnsi="Arial" w:cs="Arial"/>
          <w:sz w:val="24"/>
          <w:szCs w:val="24"/>
        </w:rPr>
      </w:pPr>
      <w:r w:rsidRPr="004D5ACE">
        <w:rPr>
          <w:rFonts w:ascii="Calibri" w:eastAsia="Times New Roman" w:hAnsi="Calibri" w:cs="Calibri"/>
          <w:sz w:val="20"/>
          <w:szCs w:val="20"/>
        </w:rPr>
        <w:t>The ambitions of SIC to grow the population and key industries - including renewables, tourism, and aquaculture - may have a long term impact on landscape and cultural heritage.  The Energy Development Principles are one aspect of the SIC Climate Change Strategy that has an important role to ensure that the landscape is protected and, as far as possible enhanced, by development.</w:t>
      </w:r>
    </w:p>
    <w:sectPr w:rsidR="00063383" w:rsidSect="00E87B15">
      <w:headerReference w:type="default" r:id="rId336"/>
      <w:footerReference w:type="default" r:id="rId337"/>
      <w:pgSz w:w="16838" w:h="11906" w:orient="landscape"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80D29" w14:textId="77777777" w:rsidR="00A16117" w:rsidRDefault="00A16117" w:rsidP="00177A3E">
      <w:pPr>
        <w:spacing w:after="0" w:line="240" w:lineRule="auto"/>
      </w:pPr>
      <w:r>
        <w:separator/>
      </w:r>
    </w:p>
  </w:endnote>
  <w:endnote w:type="continuationSeparator" w:id="0">
    <w:p w14:paraId="048A7929" w14:textId="77777777" w:rsidR="00A16117" w:rsidRDefault="00A16117" w:rsidP="00177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599104"/>
      <w:docPartObj>
        <w:docPartGallery w:val="Page Numbers (Bottom of Page)"/>
        <w:docPartUnique/>
      </w:docPartObj>
    </w:sdtPr>
    <w:sdtEndPr>
      <w:rPr>
        <w:noProof/>
      </w:rPr>
    </w:sdtEndPr>
    <w:sdtContent>
      <w:p w14:paraId="552B2FEC" w14:textId="215B30DF" w:rsidR="00A16117" w:rsidRDefault="00A16117">
        <w:pPr>
          <w:pStyle w:val="Footer"/>
          <w:jc w:val="right"/>
        </w:pPr>
        <w:r>
          <w:fldChar w:fldCharType="begin"/>
        </w:r>
        <w:r>
          <w:instrText xml:space="preserve"> PAGE   \* MERGEFORMAT </w:instrText>
        </w:r>
        <w:r>
          <w:fldChar w:fldCharType="separate"/>
        </w:r>
        <w:r w:rsidR="00197BEE">
          <w:rPr>
            <w:noProof/>
          </w:rPr>
          <w:t>1</w:t>
        </w:r>
        <w:r>
          <w:rPr>
            <w:noProof/>
          </w:rPr>
          <w:fldChar w:fldCharType="end"/>
        </w:r>
      </w:p>
    </w:sdtContent>
  </w:sdt>
  <w:p w14:paraId="76DD1031" w14:textId="77777777" w:rsidR="00A16117" w:rsidRDefault="00A16117">
    <w:pPr>
      <w:pStyle w:val="Footer"/>
    </w:pPr>
  </w:p>
  <w:p w14:paraId="13D9A07B" w14:textId="77777777" w:rsidR="00A16117" w:rsidRDefault="00A1611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60E37" w14:textId="77777777" w:rsidR="00A16117" w:rsidRDefault="00A16117" w:rsidP="00177A3E">
      <w:pPr>
        <w:spacing w:after="0" w:line="240" w:lineRule="auto"/>
      </w:pPr>
      <w:r>
        <w:separator/>
      </w:r>
    </w:p>
  </w:footnote>
  <w:footnote w:type="continuationSeparator" w:id="0">
    <w:p w14:paraId="6C2910DA" w14:textId="77777777" w:rsidR="00A16117" w:rsidRDefault="00A16117" w:rsidP="00177A3E">
      <w:pPr>
        <w:spacing w:after="0" w:line="240" w:lineRule="auto"/>
      </w:pPr>
      <w:r>
        <w:continuationSeparator/>
      </w:r>
    </w:p>
  </w:footnote>
  <w:footnote w:id="1">
    <w:p w14:paraId="13AB0CBC" w14:textId="77777777" w:rsidR="00A16117" w:rsidRDefault="00A16117">
      <w:pPr>
        <w:pStyle w:val="FootnoteText"/>
      </w:pPr>
      <w:r>
        <w:rPr>
          <w:rStyle w:val="FootnoteReference"/>
        </w:rPr>
        <w:footnoteRef/>
      </w:r>
      <w:r>
        <w:t xml:space="preserve"> </w:t>
      </w:r>
      <w:hyperlink r:id="rId1" w:anchor="population_projections" w:history="1">
        <w:r>
          <w:rPr>
            <w:rStyle w:val="Hyperlink"/>
          </w:rPr>
          <w:t>Shetland Islands Council Area Profile (nrscotland.gov.uk)</w:t>
        </w:r>
      </w:hyperlink>
    </w:p>
  </w:footnote>
  <w:footnote w:id="2">
    <w:p w14:paraId="74A35966" w14:textId="77777777" w:rsidR="00A16117" w:rsidRDefault="00A16117">
      <w:pPr>
        <w:pStyle w:val="FootnoteText"/>
      </w:pPr>
      <w:r>
        <w:rPr>
          <w:rStyle w:val="FootnoteReference"/>
        </w:rPr>
        <w:footnoteRef/>
      </w:r>
      <w:r>
        <w:t xml:space="preserve"> </w:t>
      </w:r>
      <w:hyperlink r:id="rId2" w:history="1">
        <w:r w:rsidRPr="00B91AA2">
          <w:rPr>
            <w:rStyle w:val="Hyperlink"/>
          </w:rPr>
          <w:t>http://www.islandvulnerability.org/ShetlandCrichton.pdf</w:t>
        </w:r>
      </w:hyperlink>
      <w:r>
        <w:t xml:space="preserve"> </w:t>
      </w:r>
    </w:p>
  </w:footnote>
  <w:footnote w:id="3">
    <w:p w14:paraId="1A7AB53A" w14:textId="77777777" w:rsidR="00A16117" w:rsidRDefault="00A16117" w:rsidP="00063383">
      <w:pPr>
        <w:pStyle w:val="footnotedescription"/>
      </w:pPr>
      <w:r>
        <w:rPr>
          <w:rStyle w:val="footnotemark"/>
        </w:rPr>
        <w:footnoteRef/>
      </w:r>
      <w:r>
        <w:t xml:space="preserve"> At the time of publication of the Environmental Report NPF4 had been approved by the Scottish Parliament, with the expected adoption in February 2023. </w:t>
      </w:r>
    </w:p>
  </w:footnote>
  <w:footnote w:id="4">
    <w:p w14:paraId="6F0FA3F0" w14:textId="77777777" w:rsidR="00A16117" w:rsidRDefault="00A16117" w:rsidP="00063383">
      <w:pPr>
        <w:pStyle w:val="FootnoteText"/>
        <w:rPr>
          <w:rFonts w:cs="Times New Roman"/>
        </w:rPr>
      </w:pPr>
      <w:r>
        <w:rPr>
          <w:rStyle w:val="FootnoteReference"/>
        </w:rPr>
        <w:footnoteRef/>
      </w:r>
      <w:r>
        <w:t xml:space="preserve"> </w:t>
      </w:r>
      <w:r w:rsidRPr="004D5ACE">
        <w:rPr>
          <w:rStyle w:val="SourceChar"/>
          <w:rFonts w:ascii="Calibri" w:eastAsia="Calibri" w:hAnsi="Calibri"/>
        </w:rPr>
        <w:t>Marine Scotland (inshore) site designated on the 3</w:t>
      </w:r>
      <w:r w:rsidRPr="004D5ACE">
        <w:rPr>
          <w:rStyle w:val="SourceChar"/>
          <w:rFonts w:ascii="Calibri" w:eastAsia="Calibri" w:hAnsi="Calibri"/>
          <w:vertAlign w:val="superscript"/>
        </w:rPr>
        <w:t>rd</w:t>
      </w:r>
      <w:r w:rsidRPr="004D5ACE">
        <w:rPr>
          <w:rStyle w:val="SourceChar"/>
          <w:rFonts w:ascii="Calibri" w:eastAsia="Calibri" w:hAnsi="Calibri"/>
        </w:rPr>
        <w:t xml:space="preserve"> Dec 2020 and therefore no site condition monitoring has been undertaken</w:t>
      </w:r>
    </w:p>
  </w:footnote>
  <w:footnote w:id="5">
    <w:p w14:paraId="461110DE" w14:textId="77777777" w:rsidR="00A16117" w:rsidRDefault="00A16117" w:rsidP="00063383">
      <w:pPr>
        <w:pStyle w:val="FootnoteText"/>
      </w:pPr>
      <w:r>
        <w:rPr>
          <w:rStyle w:val="FootnoteReference"/>
        </w:rPr>
        <w:footnoteRef/>
      </w:r>
      <w:r>
        <w:t xml:space="preserve"> </w:t>
      </w:r>
      <w:r w:rsidRPr="004D5ACE">
        <w:rPr>
          <w:rStyle w:val="SourceChar"/>
          <w:rFonts w:ascii="Calibri" w:eastAsia="Calibri" w:hAnsi="Calibri"/>
        </w:rPr>
        <w:t>Marine Scotland (inshore) site designated on the 3</w:t>
      </w:r>
      <w:r w:rsidRPr="004D5ACE">
        <w:rPr>
          <w:rStyle w:val="SourceChar"/>
          <w:rFonts w:ascii="Calibri" w:eastAsia="Calibri" w:hAnsi="Calibri"/>
          <w:vertAlign w:val="superscript"/>
        </w:rPr>
        <w:t>rd</w:t>
      </w:r>
      <w:r w:rsidRPr="004D5ACE">
        <w:rPr>
          <w:rStyle w:val="SourceChar"/>
          <w:rFonts w:ascii="Calibri" w:eastAsia="Calibri" w:hAnsi="Calibri"/>
        </w:rPr>
        <w:t xml:space="preserve"> Dec 2020 and therefore no site condition monitoring has been undertaken</w:t>
      </w:r>
    </w:p>
  </w:footnote>
  <w:footnote w:id="6">
    <w:p w14:paraId="17C0F708" w14:textId="77777777" w:rsidR="00A16117" w:rsidRDefault="00A16117" w:rsidP="00063383">
      <w:pPr>
        <w:pStyle w:val="FootnoteText"/>
      </w:pPr>
      <w:r>
        <w:rPr>
          <w:rStyle w:val="FootnoteReference"/>
        </w:rPr>
        <w:footnoteRef/>
      </w:r>
      <w:r>
        <w:t xml:space="preserve"> </w:t>
      </w:r>
      <w:r w:rsidRPr="004D5ACE">
        <w:rPr>
          <w:rStyle w:val="SourceChar"/>
          <w:rFonts w:ascii="Calibri" w:eastAsia="Calibri" w:hAnsi="Calibri"/>
        </w:rPr>
        <w:t>this UK Offshore waters (Scotland) site was designated on the 3</w:t>
      </w:r>
      <w:r w:rsidRPr="004D5ACE">
        <w:rPr>
          <w:rStyle w:val="SourceChar"/>
          <w:rFonts w:ascii="Calibri" w:eastAsia="Calibri" w:hAnsi="Calibri"/>
          <w:vertAlign w:val="superscript"/>
        </w:rPr>
        <w:t>rd</w:t>
      </w:r>
      <w:r w:rsidRPr="004D5ACE">
        <w:rPr>
          <w:rStyle w:val="SourceChar"/>
          <w:rFonts w:ascii="Calibri" w:eastAsia="Calibri" w:hAnsi="Calibri"/>
        </w:rPr>
        <w:t xml:space="preserve"> Dec 2020 and therefore no site condition monitoring has been undertaken.</w:t>
      </w:r>
    </w:p>
  </w:footnote>
  <w:footnote w:id="7">
    <w:p w14:paraId="60D1B456" w14:textId="77777777" w:rsidR="00A16117" w:rsidRDefault="00A16117" w:rsidP="00063383">
      <w:pPr>
        <w:pStyle w:val="Hdg2"/>
        <w:rPr>
          <w:b w:val="0"/>
          <w:i/>
          <w:sz w:val="22"/>
          <w:szCs w:val="22"/>
        </w:rPr>
      </w:pPr>
      <w:r>
        <w:rPr>
          <w:rStyle w:val="FootnoteReference"/>
        </w:rPr>
        <w:footnoteRef/>
      </w:r>
      <w:r>
        <w:t xml:space="preserve"> </w:t>
      </w:r>
      <w:r>
        <w:rPr>
          <w:rFonts w:ascii="Arial" w:hAnsi="Arial" w:cs="Arial"/>
          <w:b w:val="0"/>
          <w:color w:val="333333"/>
          <w:sz w:val="22"/>
          <w:szCs w:val="22"/>
          <w:shd w:val="clear" w:color="auto" w:fill="FFFFFF"/>
        </w:rPr>
        <w:t>Management measures are in place that should, in time, improve the feature to Favourable condition (Unfavourable Recovering Due to Management)</w:t>
      </w:r>
    </w:p>
    <w:p w14:paraId="68003D8D" w14:textId="77777777" w:rsidR="00A16117" w:rsidRDefault="00A16117" w:rsidP="00063383">
      <w:pPr>
        <w:pStyle w:val="FootnoteText"/>
      </w:pPr>
    </w:p>
  </w:footnote>
  <w:footnote w:id="8">
    <w:p w14:paraId="6C464328" w14:textId="77777777" w:rsidR="00A16117" w:rsidRDefault="00A16117" w:rsidP="00063383">
      <w:pPr>
        <w:pStyle w:val="FootnoteText"/>
      </w:pPr>
      <w:r>
        <w:rPr>
          <w:rStyle w:val="FootnoteReference"/>
        </w:rPr>
        <w:footnoteRef/>
      </w:r>
      <w:r>
        <w:t xml:space="preserve"> </w:t>
      </w:r>
      <w:r>
        <w:rPr>
          <w:rFonts w:ascii="Arial" w:hAnsi="Arial" w:cs="Arial"/>
          <w:color w:val="333333"/>
          <w:sz w:val="22"/>
          <w:szCs w:val="22"/>
          <w:shd w:val="clear" w:color="auto" w:fill="FFFFFF"/>
        </w:rPr>
        <w:t>Management measures are in place that should, in time, improve the feature to Favourable condition (Unfavourable Recovering Due to Management)</w:t>
      </w:r>
    </w:p>
  </w:footnote>
  <w:footnote w:id="9">
    <w:p w14:paraId="5E8B35D0" w14:textId="77777777" w:rsidR="00A16117" w:rsidRDefault="00A16117" w:rsidP="00063383">
      <w:pPr>
        <w:pStyle w:val="FootnoteText"/>
      </w:pPr>
      <w:r>
        <w:rPr>
          <w:rStyle w:val="FootnoteReference"/>
        </w:rPr>
        <w:footnoteRef/>
      </w:r>
      <w:r>
        <w:t xml:space="preserve"> Management measures are in place to improve the feature to Favourable condition.</w:t>
      </w:r>
    </w:p>
  </w:footnote>
  <w:footnote w:id="10">
    <w:p w14:paraId="1D9C5624" w14:textId="77777777" w:rsidR="00A16117" w:rsidRDefault="00A16117" w:rsidP="00063383">
      <w:pPr>
        <w:pStyle w:val="FootnoteText"/>
      </w:pPr>
      <w:r>
        <w:rPr>
          <w:rStyle w:val="FootnoteReference"/>
        </w:rPr>
        <w:footnoteRef/>
      </w:r>
      <w:r>
        <w:t xml:space="preserve"> </w:t>
      </w:r>
      <w:hyperlink r:id="rId3" w:anchor="population_projections" w:history="1">
        <w:r>
          <w:rPr>
            <w:rStyle w:val="Hyperlink"/>
          </w:rPr>
          <w:t>Shetland Islands Council Area Profile (nrscotland.gov.uk)</w:t>
        </w:r>
      </w:hyperlink>
    </w:p>
  </w:footnote>
  <w:footnote w:id="11">
    <w:p w14:paraId="11A153EF" w14:textId="77777777" w:rsidR="00A16117" w:rsidRDefault="00A16117" w:rsidP="00063383">
      <w:pPr>
        <w:pStyle w:val="FootnoteText"/>
      </w:pPr>
      <w:r>
        <w:rPr>
          <w:rStyle w:val="FootnoteReference"/>
        </w:rPr>
        <w:footnoteRef/>
      </w:r>
      <w:r>
        <w:t xml:space="preserve"> </w:t>
      </w:r>
      <w:hyperlink r:id="rId4" w:anchor="population_projections" w:history="1">
        <w:r>
          <w:rPr>
            <w:rStyle w:val="Hyperlink"/>
          </w:rPr>
          <w:t>Shetland Islands Council Area Profile (nrscotland.gov.uk)</w:t>
        </w:r>
      </w:hyperlink>
    </w:p>
  </w:footnote>
  <w:footnote w:id="12">
    <w:p w14:paraId="751DBBC8" w14:textId="77777777" w:rsidR="00A16117" w:rsidRDefault="00A16117" w:rsidP="00063383">
      <w:pPr>
        <w:pStyle w:val="FootnoteText"/>
      </w:pPr>
      <w:r>
        <w:rPr>
          <w:rStyle w:val="FootnoteReference"/>
        </w:rPr>
        <w:footnoteRef/>
      </w:r>
      <w:r>
        <w:t xml:space="preserve"> </w:t>
      </w:r>
      <w:hyperlink r:id="rId5" w:anchor=":~:text=Shetland%20Islands%20%20%E2%80%A2%20%20Total%20population%20was,Scottish%20average%20%2870%20people%20per%20sq.%20km%20%29." w:history="1">
        <w:r>
          <w:rPr>
            <w:rStyle w:val="Hyperlink"/>
          </w:rPr>
          <w:t>Microsoft Word - Shetland key statistics 2019 - draft (A3153189).docx (hie.co.uk)</w:t>
        </w:r>
      </w:hyperlink>
    </w:p>
  </w:footnote>
  <w:footnote w:id="13">
    <w:p w14:paraId="10B9DE32" w14:textId="77777777" w:rsidR="00A16117" w:rsidRDefault="00A16117" w:rsidP="00063383">
      <w:pPr>
        <w:pStyle w:val="FootnoteText"/>
      </w:pPr>
      <w:r>
        <w:rPr>
          <w:rStyle w:val="FootnoteReference"/>
        </w:rPr>
        <w:footnoteRef/>
      </w:r>
      <w:r>
        <w:t xml:space="preserve"> </w:t>
      </w:r>
      <w:hyperlink r:id="rId6" w:anchor="tables" w:history="1">
        <w:r>
          <w:rPr>
            <w:rStyle w:val="Hyperlink"/>
          </w:rPr>
          <w:t>Shetland Islands Council Area Profile (nrscotland.gov.uk)</w:t>
        </w:r>
      </w:hyperlink>
    </w:p>
  </w:footnote>
  <w:footnote w:id="14">
    <w:p w14:paraId="458DE56D" w14:textId="77777777" w:rsidR="00A16117" w:rsidRDefault="00A16117" w:rsidP="00063383">
      <w:pPr>
        <w:pStyle w:val="FootnoteText"/>
      </w:pPr>
      <w:r>
        <w:rPr>
          <w:rStyle w:val="FootnoteReference"/>
        </w:rPr>
        <w:footnoteRef/>
      </w:r>
      <w:r>
        <w:t xml:space="preserve"> </w:t>
      </w:r>
      <w:hyperlink r:id="rId7" w:history="1">
        <w:r>
          <w:rPr>
            <w:rStyle w:val="Hyperlink"/>
          </w:rPr>
          <w:t>economic-development-strategy (shetland.gov.uk)</w:t>
        </w:r>
      </w:hyperlink>
    </w:p>
  </w:footnote>
  <w:footnote w:id="15">
    <w:p w14:paraId="6FA76874" w14:textId="77777777" w:rsidR="00A16117" w:rsidRDefault="00A16117" w:rsidP="00063383">
      <w:pPr>
        <w:pStyle w:val="FootnoteText"/>
      </w:pPr>
      <w:r>
        <w:rPr>
          <w:rStyle w:val="FootnoteReference"/>
        </w:rPr>
        <w:footnoteRef/>
      </w:r>
      <w:r>
        <w:t xml:space="preserve"> </w:t>
      </w:r>
      <w:hyperlink r:id="rId8" w:history="1">
        <w:r>
          <w:rPr>
            <w:rStyle w:val="Hyperlink"/>
          </w:rPr>
          <w:t>https://www.gov.scot/publications/scottish-house-condition-survey-local-authority-analysis-2017-2019/</w:t>
        </w:r>
      </w:hyperlink>
      <w:r>
        <w:t xml:space="preserve"> </w:t>
      </w:r>
    </w:p>
  </w:footnote>
  <w:footnote w:id="16">
    <w:p w14:paraId="045F0C87" w14:textId="77777777" w:rsidR="00A16117" w:rsidRDefault="00A16117" w:rsidP="00063383">
      <w:pPr>
        <w:pStyle w:val="FootnoteText"/>
      </w:pPr>
      <w:r>
        <w:rPr>
          <w:rStyle w:val="FootnoteReference"/>
        </w:rPr>
        <w:footnoteRef/>
      </w:r>
      <w:r>
        <w:t xml:space="preserve"> </w:t>
      </w:r>
      <w:hyperlink r:id="rId9" w:history="1">
        <w:r>
          <w:rPr>
            <w:rStyle w:val="Hyperlink"/>
          </w:rPr>
          <w:t>Energy price cap to increase in April but consumers should switch to save money | Ofgem</w:t>
        </w:r>
      </w:hyperlink>
    </w:p>
  </w:footnote>
  <w:footnote w:id="17">
    <w:p w14:paraId="4D703730" w14:textId="77777777" w:rsidR="00A16117" w:rsidRDefault="00A16117" w:rsidP="00063383">
      <w:pPr>
        <w:pStyle w:val="FootnoteText"/>
      </w:pPr>
      <w:r>
        <w:rPr>
          <w:rStyle w:val="FootnoteReference"/>
        </w:rPr>
        <w:footnoteRef/>
      </w:r>
      <w:r>
        <w:t xml:space="preserve"> </w:t>
      </w:r>
      <w:hyperlink r:id="rId10" w:history="1">
        <w:r>
          <w:rPr>
            <w:rStyle w:val="Hyperlink"/>
          </w:rPr>
          <w:t>Ofgem announces latest quarterly price cap update | Ofgem</w:t>
        </w:r>
      </w:hyperlink>
    </w:p>
  </w:footnote>
  <w:footnote w:id="18">
    <w:p w14:paraId="6502035A" w14:textId="77777777" w:rsidR="00A16117" w:rsidRDefault="00A16117" w:rsidP="00063383">
      <w:pPr>
        <w:pStyle w:val="FootnoteText"/>
      </w:pPr>
      <w:r>
        <w:rPr>
          <w:rStyle w:val="FootnoteReference"/>
        </w:rPr>
        <w:footnoteRef/>
      </w:r>
      <w:r>
        <w:t xml:space="preserve"> </w:t>
      </w:r>
      <w:hyperlink r:id="rId11" w:history="1">
        <w:r>
          <w:rPr>
            <w:rStyle w:val="Hyperlink"/>
          </w:rPr>
          <w:t>Labour Market Profile - Nomis - Official Census and Labour Market Statistics (nomisweb.co.uk)</w:t>
        </w:r>
      </w:hyperlink>
    </w:p>
  </w:footnote>
  <w:footnote w:id="19">
    <w:p w14:paraId="19478883" w14:textId="77777777" w:rsidR="00A16117" w:rsidRDefault="00A16117" w:rsidP="00063383">
      <w:pPr>
        <w:pStyle w:val="FootnoteText"/>
      </w:pPr>
      <w:r>
        <w:rPr>
          <w:rStyle w:val="FootnoteReference"/>
        </w:rPr>
        <w:footnoteRef/>
      </w:r>
      <w:r>
        <w:t xml:space="preserve"> </w:t>
      </w:r>
      <w:hyperlink r:id="rId12" w:history="1">
        <w:r>
          <w:rPr>
            <w:rStyle w:val="Hyperlink"/>
          </w:rPr>
          <w:t>Labour Market Profile - Nomis - Official Census and Labour Market Statistics (nomisweb.co.uk)</w:t>
        </w:r>
      </w:hyperlink>
    </w:p>
  </w:footnote>
  <w:footnote w:id="20">
    <w:p w14:paraId="684CC3E2" w14:textId="77777777" w:rsidR="00A16117" w:rsidRDefault="00A16117" w:rsidP="00063383">
      <w:pPr>
        <w:pStyle w:val="FootnoteText"/>
      </w:pPr>
      <w:r>
        <w:rPr>
          <w:rStyle w:val="FootnoteReference"/>
        </w:rPr>
        <w:footnoteRef/>
      </w:r>
      <w:r>
        <w:t xml:space="preserve"> </w:t>
      </w:r>
      <w:hyperlink r:id="rId13" w:history="1">
        <w:r>
          <w:rPr>
            <w:rStyle w:val="Hyperlink"/>
          </w:rPr>
          <w:t>shetland-partnership-annual-report-2021-22-print-format-</w:t>
        </w:r>
      </w:hyperlink>
    </w:p>
  </w:footnote>
  <w:footnote w:id="21">
    <w:p w14:paraId="64039B14" w14:textId="77777777" w:rsidR="00A16117" w:rsidRDefault="00A16117" w:rsidP="00063383">
      <w:pPr>
        <w:pStyle w:val="FootnoteText"/>
      </w:pPr>
      <w:r>
        <w:rPr>
          <w:rStyle w:val="FootnoteReference"/>
        </w:rPr>
        <w:footnoteRef/>
      </w:r>
      <w:r>
        <w:t xml:space="preserve"> </w:t>
      </w:r>
      <w:hyperlink r:id="rId14" w:history="1">
        <w:r>
          <w:rPr>
            <w:rStyle w:val="Hyperlink"/>
          </w:rPr>
          <w:t>End Child Poverty - Campaigning for an end to child poverty</w:t>
        </w:r>
      </w:hyperlink>
    </w:p>
  </w:footnote>
  <w:footnote w:id="22">
    <w:p w14:paraId="79613045" w14:textId="77777777" w:rsidR="00A16117" w:rsidRDefault="00A16117" w:rsidP="00063383">
      <w:pPr>
        <w:pStyle w:val="FootnoteText"/>
      </w:pPr>
      <w:r>
        <w:rPr>
          <w:rStyle w:val="FootnoteReference"/>
        </w:rPr>
        <w:footnoteRef/>
      </w:r>
      <w:r>
        <w:t xml:space="preserve"> </w:t>
      </w:r>
      <w:hyperlink r:id="rId15" w:history="1">
        <w:r>
          <w:rPr>
            <w:rStyle w:val="Hyperlink"/>
          </w:rPr>
          <w:t>Labour Market Profile - Nomis - Official Census and Labour Market Statistics (nomisweb.co.uk)</w:t>
        </w:r>
      </w:hyperlink>
    </w:p>
  </w:footnote>
  <w:footnote w:id="23">
    <w:p w14:paraId="2085B763" w14:textId="77777777" w:rsidR="00A16117" w:rsidRDefault="00A16117" w:rsidP="00063383">
      <w:pPr>
        <w:pStyle w:val="FootnoteText"/>
      </w:pPr>
      <w:r>
        <w:rPr>
          <w:rStyle w:val="FootnoteReference"/>
        </w:rPr>
        <w:footnoteRef/>
      </w:r>
      <w:r>
        <w:t xml:space="preserve"> </w:t>
      </w:r>
      <w:hyperlink r:id="rId16" w:history="1">
        <w:r>
          <w:rPr>
            <w:rStyle w:val="Hyperlink"/>
          </w:rPr>
          <w:t>Labour Market Profile - Nomis - Official Census and Labour Market Statistics (nomisweb.co.uk)</w:t>
        </w:r>
      </w:hyperlink>
    </w:p>
  </w:footnote>
  <w:footnote w:id="24">
    <w:p w14:paraId="44D90F3B" w14:textId="77777777" w:rsidR="00A16117" w:rsidRDefault="00A16117" w:rsidP="00063383">
      <w:pPr>
        <w:pStyle w:val="FootnoteText"/>
      </w:pPr>
      <w:r>
        <w:rPr>
          <w:rStyle w:val="FootnoteReference"/>
        </w:rPr>
        <w:footnoteRef/>
      </w:r>
      <w:r>
        <w:t xml:space="preserve"> </w:t>
      </w:r>
      <w:hyperlink r:id="rId17" w:history="1">
        <w:r>
          <w:rPr>
            <w:rStyle w:val="Hyperlink"/>
          </w:rPr>
          <w:t>Labour Market Profile - Nomis - Official Census and Labour Market Statistics (nomisweb.co.uk)</w:t>
        </w:r>
      </w:hyperlink>
    </w:p>
  </w:footnote>
  <w:footnote w:id="25">
    <w:p w14:paraId="562A2219" w14:textId="77777777" w:rsidR="00A16117" w:rsidRDefault="00A16117" w:rsidP="00063383">
      <w:pPr>
        <w:pStyle w:val="FootnoteText"/>
      </w:pPr>
      <w:r>
        <w:rPr>
          <w:rStyle w:val="FootnoteReference"/>
        </w:rPr>
        <w:footnoteRef/>
      </w:r>
      <w:r>
        <w:t xml:space="preserve"> </w:t>
      </w:r>
      <w:hyperlink r:id="rId18" w:history="1">
        <w:r>
          <w:rPr>
            <w:rStyle w:val="Hyperlink"/>
          </w:rPr>
          <w:t>Healthy Life Expectancy 2019-2021 (nrscotland.gov.uk)</w:t>
        </w:r>
      </w:hyperlink>
    </w:p>
  </w:footnote>
  <w:footnote w:id="26">
    <w:p w14:paraId="296B06DB" w14:textId="77777777" w:rsidR="00A16117" w:rsidRDefault="00A16117" w:rsidP="00063383">
      <w:pPr>
        <w:pStyle w:val="FootnoteText"/>
      </w:pPr>
      <w:r>
        <w:rPr>
          <w:rStyle w:val="FootnoteReference"/>
        </w:rPr>
        <w:footnoteRef/>
      </w:r>
      <w:r>
        <w:t xml:space="preserve"> </w:t>
      </w:r>
      <w:hyperlink r:id="rId19" w:history="1">
        <w:r>
          <w:rPr>
            <w:rStyle w:val="Hyperlink"/>
          </w:rPr>
          <w:t>shetland-partnership-plan</w:t>
        </w:r>
      </w:hyperlink>
    </w:p>
  </w:footnote>
  <w:footnote w:id="27">
    <w:p w14:paraId="09F2B702" w14:textId="77777777" w:rsidR="00A16117" w:rsidRDefault="00A16117" w:rsidP="00063383">
      <w:pPr>
        <w:pStyle w:val="FootnoteText"/>
      </w:pPr>
      <w:r>
        <w:rPr>
          <w:rStyle w:val="FootnoteReference"/>
        </w:rPr>
        <w:footnoteRef/>
      </w:r>
      <w:r>
        <w:t xml:space="preserve"> </w:t>
      </w:r>
      <w:hyperlink r:id="rId20" w:history="1">
        <w:r>
          <w:rPr>
            <w:rStyle w:val="Hyperlink"/>
          </w:rPr>
          <w:t>Shetland Islands Council Corporate Plan 2021-26</w:t>
        </w:r>
      </w:hyperlink>
    </w:p>
  </w:footnote>
  <w:footnote w:id="28">
    <w:p w14:paraId="3F638B16" w14:textId="77777777" w:rsidR="00A16117" w:rsidRDefault="00A16117" w:rsidP="00063383">
      <w:pPr>
        <w:pStyle w:val="FootnoteText"/>
      </w:pPr>
      <w:r>
        <w:rPr>
          <w:rStyle w:val="FootnoteReference"/>
        </w:rPr>
        <w:footnoteRef/>
      </w:r>
      <w:r>
        <w:t xml:space="preserve"> </w:t>
      </w:r>
      <w:hyperlink r:id="rId21" w:history="1">
        <w:r>
          <w:rPr>
            <w:rStyle w:val="Hyperlink"/>
          </w:rPr>
          <w:t>Scottish Vacant and Derelict Land Survey 2021 (www.gov.scot)</w:t>
        </w:r>
      </w:hyperlink>
    </w:p>
  </w:footnote>
  <w:footnote w:id="29">
    <w:p w14:paraId="68DBB025" w14:textId="77777777" w:rsidR="00A16117" w:rsidRDefault="00A16117" w:rsidP="00063383">
      <w:pPr>
        <w:pStyle w:val="FootnoteText"/>
      </w:pPr>
      <w:r>
        <w:rPr>
          <w:rStyle w:val="FootnoteReference"/>
        </w:rPr>
        <w:footnoteRef/>
      </w:r>
      <w:r>
        <w:t xml:space="preserve"> </w:t>
      </w:r>
      <w:hyperlink r:id="rId22" w:anchor=":~:text=The%20Shetland%20Local%20Flood%20Risk%20Management%20Plan%20has,of%20flooding%20in%20the%20Shetland%20Local%20Plan%20District." w:history="1">
        <w:r>
          <w:rPr>
            <w:rStyle w:val="Hyperlink"/>
          </w:rPr>
          <w:t>Flooding, drainage and coastal protection – Shetland Islands Council</w:t>
        </w:r>
      </w:hyperlink>
    </w:p>
  </w:footnote>
  <w:footnote w:id="30">
    <w:p w14:paraId="4F015D86" w14:textId="77777777" w:rsidR="00A16117" w:rsidRDefault="00A16117" w:rsidP="00063383">
      <w:pPr>
        <w:pStyle w:val="FootnoteText"/>
      </w:pPr>
      <w:r>
        <w:rPr>
          <w:rStyle w:val="FootnoteReference"/>
        </w:rPr>
        <w:footnoteRef/>
      </w:r>
      <w:r>
        <w:t xml:space="preserve"> </w:t>
      </w:r>
      <w:hyperlink r:id="rId23" w:history="1">
        <w:r>
          <w:rPr>
            <w:rStyle w:val="Hyperlink"/>
          </w:rPr>
          <w:t>ZetTrans RTS SEA FINAL ISSUED v1.0 | ZetTrans Draft Regional Transport Strategy Consultation (arcgis.com)</w:t>
        </w:r>
      </w:hyperlink>
    </w:p>
  </w:footnote>
  <w:footnote w:id="31">
    <w:p w14:paraId="026DAE9B" w14:textId="77777777" w:rsidR="00A16117" w:rsidRDefault="00A16117" w:rsidP="00063383">
      <w:pPr>
        <w:pStyle w:val="FootnoteText"/>
      </w:pPr>
      <w:r>
        <w:rPr>
          <w:rStyle w:val="FootnoteReference"/>
        </w:rPr>
        <w:footnoteRef/>
      </w:r>
      <w:r>
        <w:t xml:space="preserve"> </w:t>
      </w:r>
      <w:hyperlink r:id="rId24" w:history="1">
        <w:r>
          <w:rPr>
            <w:rStyle w:val="Hyperlink"/>
          </w:rPr>
          <w:t>Broadband Coverage and Speed Test Statistics for Shetland Islands (thinkbroadband.com)</w:t>
        </w:r>
      </w:hyperlink>
    </w:p>
  </w:footnote>
  <w:footnote w:id="32">
    <w:p w14:paraId="44D02A61" w14:textId="77777777" w:rsidR="00A16117" w:rsidRDefault="00A16117" w:rsidP="00063383">
      <w:pPr>
        <w:pStyle w:val="FootnoteText"/>
      </w:pPr>
      <w:r>
        <w:rPr>
          <w:rStyle w:val="FootnoteReference"/>
        </w:rPr>
        <w:footnoteRef/>
      </w:r>
      <w:r>
        <w:t xml:space="preserve"> https://www.shetland.gov.uk/climate-change/what-are-we-doing/5</w:t>
      </w:r>
    </w:p>
  </w:footnote>
  <w:footnote w:id="33">
    <w:p w14:paraId="00F69C51" w14:textId="77777777" w:rsidR="00A16117" w:rsidRDefault="00A16117" w:rsidP="00063383">
      <w:pPr>
        <w:pStyle w:val="FootnoteText"/>
      </w:pPr>
      <w:r>
        <w:rPr>
          <w:rStyle w:val="FootnoteReference"/>
        </w:rPr>
        <w:footnoteRef/>
      </w:r>
      <w:r>
        <w:t xml:space="preserve"> https://www.shetland.gov.uk/climate-change/what-are-we-doing/5</w:t>
      </w:r>
    </w:p>
  </w:footnote>
  <w:footnote w:id="34">
    <w:p w14:paraId="0FD78813" w14:textId="77777777" w:rsidR="00A16117" w:rsidRDefault="00A16117" w:rsidP="00063383">
      <w:pPr>
        <w:pStyle w:val="FootnoteText"/>
      </w:pPr>
      <w:r>
        <w:rPr>
          <w:rStyle w:val="FootnoteReference"/>
        </w:rPr>
        <w:footnoteRef/>
      </w:r>
      <w:r>
        <w:t xml:space="preserve"> </w:t>
      </w:r>
      <w:hyperlink r:id="rId25" w:history="1">
        <w:r>
          <w:rPr>
            <w:rStyle w:val="Hyperlink"/>
          </w:rPr>
          <w:t>People, Place and Landscape – A position statement from Scottish Natural Heritage and Historic Environment Scotland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C2508" w14:textId="77777777" w:rsidR="00A16117" w:rsidRDefault="00A16117" w:rsidP="00177A3E">
    <w:pPr>
      <w:pStyle w:val="Header"/>
      <w:jc w:val="center"/>
    </w:pPr>
    <w:r>
      <w:t>Shetland Islands Council Climate Change Strategy Environmental Report</w:t>
    </w:r>
  </w:p>
  <w:p w14:paraId="50F40DEB" w14:textId="77777777" w:rsidR="00A16117" w:rsidRDefault="00A16117">
    <w:pPr>
      <w:pStyle w:val="Header"/>
    </w:pPr>
  </w:p>
  <w:p w14:paraId="6BDFDC6F" w14:textId="77777777" w:rsidR="00A16117" w:rsidRDefault="00A1611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8F5"/>
    <w:multiLevelType w:val="hybridMultilevel"/>
    <w:tmpl w:val="8908A0F4"/>
    <w:lvl w:ilvl="0" w:tplc="08090005">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00AE4B54"/>
    <w:multiLevelType w:val="hybridMultilevel"/>
    <w:tmpl w:val="4D564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241BB2"/>
    <w:multiLevelType w:val="hybridMultilevel"/>
    <w:tmpl w:val="8848A238"/>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3" w15:restartNumberingAfterBreak="0">
    <w:nsid w:val="044036C5"/>
    <w:multiLevelType w:val="hybridMultilevel"/>
    <w:tmpl w:val="D5BE62A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 w15:restartNumberingAfterBreak="0">
    <w:nsid w:val="04514D30"/>
    <w:multiLevelType w:val="hybridMultilevel"/>
    <w:tmpl w:val="FCA265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46A0B3D"/>
    <w:multiLevelType w:val="multilevel"/>
    <w:tmpl w:val="9D94E3A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4A42DD9"/>
    <w:multiLevelType w:val="hybridMultilevel"/>
    <w:tmpl w:val="296684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54902AC"/>
    <w:multiLevelType w:val="hybridMultilevel"/>
    <w:tmpl w:val="6AC0C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75C7F9F"/>
    <w:multiLevelType w:val="multilevel"/>
    <w:tmpl w:val="BC68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FC4939"/>
    <w:multiLevelType w:val="multilevel"/>
    <w:tmpl w:val="09B605DE"/>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0C9313CD"/>
    <w:multiLevelType w:val="hybridMultilevel"/>
    <w:tmpl w:val="ADAC11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0D564BD2"/>
    <w:multiLevelType w:val="hybridMultilevel"/>
    <w:tmpl w:val="3188A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F804634"/>
    <w:multiLevelType w:val="multilevel"/>
    <w:tmpl w:val="0E26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22069E"/>
    <w:multiLevelType w:val="multilevel"/>
    <w:tmpl w:val="77522828"/>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1510EE8"/>
    <w:multiLevelType w:val="hybridMultilevel"/>
    <w:tmpl w:val="281C4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1AC2070"/>
    <w:multiLevelType w:val="hybridMultilevel"/>
    <w:tmpl w:val="3F6A515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1201639E"/>
    <w:multiLevelType w:val="hybridMultilevel"/>
    <w:tmpl w:val="526A3F3E"/>
    <w:lvl w:ilvl="0" w:tplc="D92E4396">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295874"/>
    <w:multiLevelType w:val="multilevel"/>
    <w:tmpl w:val="2B1EA5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3583B1B"/>
    <w:multiLevelType w:val="hybridMultilevel"/>
    <w:tmpl w:val="50647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6667BE7"/>
    <w:multiLevelType w:val="hybridMultilevel"/>
    <w:tmpl w:val="416E7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7F3E55"/>
    <w:multiLevelType w:val="hybridMultilevel"/>
    <w:tmpl w:val="0536403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17892169"/>
    <w:multiLevelType w:val="hybridMultilevel"/>
    <w:tmpl w:val="E3FA9EF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179D29A4"/>
    <w:multiLevelType w:val="multilevel"/>
    <w:tmpl w:val="8BA2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5505F7"/>
    <w:multiLevelType w:val="hybridMultilevel"/>
    <w:tmpl w:val="08A28DFC"/>
    <w:lvl w:ilvl="0" w:tplc="08090017">
      <w:start w:val="1"/>
      <w:numFmt w:val="lowerLetter"/>
      <w:lvlText w:val="%1)"/>
      <w:lvlJc w:val="left"/>
      <w:pPr>
        <w:ind w:left="0"/>
      </w:pPr>
      <w:rPr>
        <w:b w:val="0"/>
        <w:i w:val="0"/>
        <w:strike w:val="0"/>
        <w:dstrike w:val="0"/>
        <w:color w:val="000000"/>
        <w:sz w:val="18"/>
        <w:szCs w:val="18"/>
        <w:u w:val="none" w:color="000000"/>
        <w:bdr w:val="none" w:sz="0" w:space="0" w:color="auto"/>
        <w:shd w:val="clear" w:color="auto" w:fill="auto"/>
        <w:vertAlign w:val="baseline"/>
      </w:rPr>
    </w:lvl>
    <w:lvl w:ilvl="1" w:tplc="DE3C3FAC">
      <w:start w:val="1"/>
      <w:numFmt w:val="lowerLetter"/>
      <w:lvlText w:val="%2"/>
      <w:lvlJc w:val="left"/>
      <w:pPr>
        <w:ind w:left="11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9EC8F00">
      <w:start w:val="1"/>
      <w:numFmt w:val="lowerRoman"/>
      <w:lvlText w:val="%3"/>
      <w:lvlJc w:val="left"/>
      <w:pPr>
        <w:ind w:left="19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0B6053A">
      <w:start w:val="1"/>
      <w:numFmt w:val="decimal"/>
      <w:lvlText w:val="%4"/>
      <w:lvlJc w:val="left"/>
      <w:pPr>
        <w:ind w:left="26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8C5D9C">
      <w:start w:val="1"/>
      <w:numFmt w:val="lowerLetter"/>
      <w:lvlText w:val="%5"/>
      <w:lvlJc w:val="left"/>
      <w:pPr>
        <w:ind w:left="33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546A322">
      <w:start w:val="1"/>
      <w:numFmt w:val="lowerRoman"/>
      <w:lvlText w:val="%6"/>
      <w:lvlJc w:val="left"/>
      <w:pPr>
        <w:ind w:left="40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A1CE774">
      <w:start w:val="1"/>
      <w:numFmt w:val="decimal"/>
      <w:lvlText w:val="%7"/>
      <w:lvlJc w:val="left"/>
      <w:pPr>
        <w:ind w:left="47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5A6687E">
      <w:start w:val="1"/>
      <w:numFmt w:val="lowerLetter"/>
      <w:lvlText w:val="%8"/>
      <w:lvlJc w:val="left"/>
      <w:pPr>
        <w:ind w:left="55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A6033C">
      <w:start w:val="1"/>
      <w:numFmt w:val="lowerRoman"/>
      <w:lvlText w:val="%9"/>
      <w:lvlJc w:val="left"/>
      <w:pPr>
        <w:ind w:left="62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1AE57709"/>
    <w:multiLevelType w:val="hybridMultilevel"/>
    <w:tmpl w:val="B1B4EDC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1C28692B"/>
    <w:multiLevelType w:val="hybridMultilevel"/>
    <w:tmpl w:val="CFD83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D8D5106"/>
    <w:multiLevelType w:val="hybridMultilevel"/>
    <w:tmpl w:val="EF7C03D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7" w15:restartNumberingAfterBreak="0">
    <w:nsid w:val="1D934B36"/>
    <w:multiLevelType w:val="hybridMultilevel"/>
    <w:tmpl w:val="3F5038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1D934DB5"/>
    <w:multiLevelType w:val="hybridMultilevel"/>
    <w:tmpl w:val="9BAA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E014411"/>
    <w:multiLevelType w:val="hybridMultilevel"/>
    <w:tmpl w:val="0CF4653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1E310419"/>
    <w:multiLevelType w:val="hybridMultilevel"/>
    <w:tmpl w:val="DFA2D4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1E8F064B"/>
    <w:multiLevelType w:val="hybridMultilevel"/>
    <w:tmpl w:val="57A83C9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1F8B4C5C"/>
    <w:multiLevelType w:val="hybridMultilevel"/>
    <w:tmpl w:val="5F56F1A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1FD73037"/>
    <w:multiLevelType w:val="hybridMultilevel"/>
    <w:tmpl w:val="B6F2E8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201F768F"/>
    <w:multiLevelType w:val="hybridMultilevel"/>
    <w:tmpl w:val="43D22F22"/>
    <w:lvl w:ilvl="0" w:tplc="6FEE83AA">
      <w:start w:val="1"/>
      <w:numFmt w:val="bullet"/>
      <w:lvlText w:val="•"/>
      <w:lvlJc w:val="left"/>
      <w:pPr>
        <w:ind w:left="365"/>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1" w:tplc="8D2C4C36">
      <w:start w:val="1"/>
      <w:numFmt w:val="bullet"/>
      <w:lvlText w:val="o"/>
      <w:lvlJc w:val="left"/>
      <w:pPr>
        <w:ind w:left="1190"/>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2" w:tplc="47B0B8AC">
      <w:start w:val="1"/>
      <w:numFmt w:val="bullet"/>
      <w:lvlText w:val="▪"/>
      <w:lvlJc w:val="left"/>
      <w:pPr>
        <w:ind w:left="1910"/>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3" w:tplc="3414642E">
      <w:start w:val="1"/>
      <w:numFmt w:val="bullet"/>
      <w:lvlText w:val="•"/>
      <w:lvlJc w:val="left"/>
      <w:pPr>
        <w:ind w:left="2630"/>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4" w:tplc="A5983AFC">
      <w:start w:val="1"/>
      <w:numFmt w:val="bullet"/>
      <w:lvlText w:val="o"/>
      <w:lvlJc w:val="left"/>
      <w:pPr>
        <w:ind w:left="3350"/>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5" w:tplc="38743646">
      <w:start w:val="1"/>
      <w:numFmt w:val="bullet"/>
      <w:lvlText w:val="▪"/>
      <w:lvlJc w:val="left"/>
      <w:pPr>
        <w:ind w:left="4070"/>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6" w:tplc="7DF81912">
      <w:start w:val="1"/>
      <w:numFmt w:val="bullet"/>
      <w:lvlText w:val="•"/>
      <w:lvlJc w:val="left"/>
      <w:pPr>
        <w:ind w:left="4790"/>
      </w:pPr>
      <w:rPr>
        <w:rFonts w:ascii="Arial" w:eastAsia="Arial" w:hAnsi="Arial" w:cs="Arial"/>
        <w:b w:val="0"/>
        <w:i w:val="0"/>
        <w:strike w:val="0"/>
        <w:dstrike w:val="0"/>
        <w:color w:val="1F4E79"/>
        <w:sz w:val="22"/>
        <w:szCs w:val="22"/>
        <w:u w:val="none" w:color="000000"/>
        <w:bdr w:val="none" w:sz="0" w:space="0" w:color="auto"/>
        <w:shd w:val="clear" w:color="auto" w:fill="auto"/>
        <w:vertAlign w:val="baseline"/>
      </w:rPr>
    </w:lvl>
    <w:lvl w:ilvl="7" w:tplc="0F42BE34">
      <w:start w:val="1"/>
      <w:numFmt w:val="bullet"/>
      <w:lvlText w:val="o"/>
      <w:lvlJc w:val="left"/>
      <w:pPr>
        <w:ind w:left="5510"/>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lvl w:ilvl="8" w:tplc="54BAC44A">
      <w:start w:val="1"/>
      <w:numFmt w:val="bullet"/>
      <w:lvlText w:val="▪"/>
      <w:lvlJc w:val="left"/>
      <w:pPr>
        <w:ind w:left="6230"/>
      </w:pPr>
      <w:rPr>
        <w:rFonts w:ascii="Segoe UI Symbol" w:eastAsia="Segoe UI Symbol" w:hAnsi="Segoe UI Symbol" w:cs="Segoe UI Symbol"/>
        <w:b w:val="0"/>
        <w:i w:val="0"/>
        <w:strike w:val="0"/>
        <w:dstrike w:val="0"/>
        <w:color w:val="1F4E79"/>
        <w:sz w:val="22"/>
        <w:szCs w:val="22"/>
        <w:u w:val="none" w:color="000000"/>
        <w:bdr w:val="none" w:sz="0" w:space="0" w:color="auto"/>
        <w:shd w:val="clear" w:color="auto" w:fill="auto"/>
        <w:vertAlign w:val="baseline"/>
      </w:rPr>
    </w:lvl>
  </w:abstractNum>
  <w:abstractNum w:abstractNumId="35" w15:restartNumberingAfterBreak="0">
    <w:nsid w:val="202E45E1"/>
    <w:multiLevelType w:val="hybridMultilevel"/>
    <w:tmpl w:val="131687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206B56CE"/>
    <w:multiLevelType w:val="hybridMultilevel"/>
    <w:tmpl w:val="B79EB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21197C1C"/>
    <w:multiLevelType w:val="hybridMultilevel"/>
    <w:tmpl w:val="47E8107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21894009"/>
    <w:multiLevelType w:val="hybridMultilevel"/>
    <w:tmpl w:val="D66458C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9" w15:restartNumberingAfterBreak="0">
    <w:nsid w:val="21D761DC"/>
    <w:multiLevelType w:val="hybridMultilevel"/>
    <w:tmpl w:val="953A5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23510DE7"/>
    <w:multiLevelType w:val="hybridMultilevel"/>
    <w:tmpl w:val="F37C67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246569FC"/>
    <w:multiLevelType w:val="hybridMultilevel"/>
    <w:tmpl w:val="647ECA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24D5369D"/>
    <w:multiLevelType w:val="hybridMultilevel"/>
    <w:tmpl w:val="DB1E9B2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3" w15:restartNumberingAfterBreak="0">
    <w:nsid w:val="25A159F9"/>
    <w:multiLevelType w:val="multilevel"/>
    <w:tmpl w:val="D13E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6067F8E"/>
    <w:multiLevelType w:val="hybridMultilevel"/>
    <w:tmpl w:val="7D1E6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6827327"/>
    <w:multiLevelType w:val="hybridMultilevel"/>
    <w:tmpl w:val="627C85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2766236C"/>
    <w:multiLevelType w:val="hybridMultilevel"/>
    <w:tmpl w:val="54CEEE2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7" w15:restartNumberingAfterBreak="0">
    <w:nsid w:val="2B760D08"/>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8" w15:restartNumberingAfterBreak="0">
    <w:nsid w:val="2BE06287"/>
    <w:multiLevelType w:val="hybridMultilevel"/>
    <w:tmpl w:val="67605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2C66137B"/>
    <w:multiLevelType w:val="hybridMultilevel"/>
    <w:tmpl w:val="19A65FD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0" w15:restartNumberingAfterBreak="0">
    <w:nsid w:val="2CD94367"/>
    <w:multiLevelType w:val="hybridMultilevel"/>
    <w:tmpl w:val="23245FE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1" w15:restartNumberingAfterBreak="0">
    <w:nsid w:val="2E9A146D"/>
    <w:multiLevelType w:val="hybridMultilevel"/>
    <w:tmpl w:val="8D2EABAE"/>
    <w:lvl w:ilvl="0" w:tplc="08090001">
      <w:start w:val="1"/>
      <w:numFmt w:val="bullet"/>
      <w:lvlText w:val=""/>
      <w:lvlJc w:val="left"/>
      <w:pPr>
        <w:ind w:left="934" w:hanging="360"/>
      </w:pPr>
      <w:rPr>
        <w:rFonts w:ascii="Symbol" w:hAnsi="Symbol" w:hint="default"/>
      </w:rPr>
    </w:lvl>
    <w:lvl w:ilvl="1" w:tplc="08090003" w:tentative="1">
      <w:start w:val="1"/>
      <w:numFmt w:val="bullet"/>
      <w:lvlText w:val="o"/>
      <w:lvlJc w:val="left"/>
      <w:pPr>
        <w:ind w:left="1654" w:hanging="360"/>
      </w:pPr>
      <w:rPr>
        <w:rFonts w:ascii="Courier New" w:hAnsi="Courier New" w:cs="Courier New" w:hint="default"/>
      </w:rPr>
    </w:lvl>
    <w:lvl w:ilvl="2" w:tplc="08090005" w:tentative="1">
      <w:start w:val="1"/>
      <w:numFmt w:val="bullet"/>
      <w:lvlText w:val=""/>
      <w:lvlJc w:val="left"/>
      <w:pPr>
        <w:ind w:left="2374" w:hanging="360"/>
      </w:pPr>
      <w:rPr>
        <w:rFonts w:ascii="Wingdings" w:hAnsi="Wingdings" w:hint="default"/>
      </w:rPr>
    </w:lvl>
    <w:lvl w:ilvl="3" w:tplc="08090001" w:tentative="1">
      <w:start w:val="1"/>
      <w:numFmt w:val="bullet"/>
      <w:lvlText w:val=""/>
      <w:lvlJc w:val="left"/>
      <w:pPr>
        <w:ind w:left="3094" w:hanging="360"/>
      </w:pPr>
      <w:rPr>
        <w:rFonts w:ascii="Symbol" w:hAnsi="Symbol" w:hint="default"/>
      </w:rPr>
    </w:lvl>
    <w:lvl w:ilvl="4" w:tplc="08090003" w:tentative="1">
      <w:start w:val="1"/>
      <w:numFmt w:val="bullet"/>
      <w:lvlText w:val="o"/>
      <w:lvlJc w:val="left"/>
      <w:pPr>
        <w:ind w:left="3814" w:hanging="360"/>
      </w:pPr>
      <w:rPr>
        <w:rFonts w:ascii="Courier New" w:hAnsi="Courier New" w:cs="Courier New" w:hint="default"/>
      </w:rPr>
    </w:lvl>
    <w:lvl w:ilvl="5" w:tplc="08090005" w:tentative="1">
      <w:start w:val="1"/>
      <w:numFmt w:val="bullet"/>
      <w:lvlText w:val=""/>
      <w:lvlJc w:val="left"/>
      <w:pPr>
        <w:ind w:left="4534" w:hanging="360"/>
      </w:pPr>
      <w:rPr>
        <w:rFonts w:ascii="Wingdings" w:hAnsi="Wingdings" w:hint="default"/>
      </w:rPr>
    </w:lvl>
    <w:lvl w:ilvl="6" w:tplc="08090001" w:tentative="1">
      <w:start w:val="1"/>
      <w:numFmt w:val="bullet"/>
      <w:lvlText w:val=""/>
      <w:lvlJc w:val="left"/>
      <w:pPr>
        <w:ind w:left="5254" w:hanging="360"/>
      </w:pPr>
      <w:rPr>
        <w:rFonts w:ascii="Symbol" w:hAnsi="Symbol" w:hint="default"/>
      </w:rPr>
    </w:lvl>
    <w:lvl w:ilvl="7" w:tplc="08090003" w:tentative="1">
      <w:start w:val="1"/>
      <w:numFmt w:val="bullet"/>
      <w:lvlText w:val="o"/>
      <w:lvlJc w:val="left"/>
      <w:pPr>
        <w:ind w:left="5974" w:hanging="360"/>
      </w:pPr>
      <w:rPr>
        <w:rFonts w:ascii="Courier New" w:hAnsi="Courier New" w:cs="Courier New" w:hint="default"/>
      </w:rPr>
    </w:lvl>
    <w:lvl w:ilvl="8" w:tplc="08090005" w:tentative="1">
      <w:start w:val="1"/>
      <w:numFmt w:val="bullet"/>
      <w:lvlText w:val=""/>
      <w:lvlJc w:val="left"/>
      <w:pPr>
        <w:ind w:left="6694" w:hanging="360"/>
      </w:pPr>
      <w:rPr>
        <w:rFonts w:ascii="Wingdings" w:hAnsi="Wingdings" w:hint="default"/>
      </w:rPr>
    </w:lvl>
  </w:abstractNum>
  <w:abstractNum w:abstractNumId="52" w15:restartNumberingAfterBreak="0">
    <w:nsid w:val="2F4519CE"/>
    <w:multiLevelType w:val="hybridMultilevel"/>
    <w:tmpl w:val="6F162E4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3" w15:restartNumberingAfterBreak="0">
    <w:nsid w:val="32714E03"/>
    <w:multiLevelType w:val="hybridMultilevel"/>
    <w:tmpl w:val="1E921B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4" w15:restartNumberingAfterBreak="0">
    <w:nsid w:val="33D95CA7"/>
    <w:multiLevelType w:val="hybridMultilevel"/>
    <w:tmpl w:val="5A201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3644DF02"/>
    <w:multiLevelType w:val="hybridMultilevel"/>
    <w:tmpl w:val="FBA8F614"/>
    <w:lvl w:ilvl="0" w:tplc="15A0E64E">
      <w:start w:val="1"/>
      <w:numFmt w:val="bullet"/>
      <w:lvlText w:val=""/>
      <w:lvlJc w:val="left"/>
      <w:pPr>
        <w:ind w:left="2160" w:hanging="360"/>
      </w:pPr>
      <w:rPr>
        <w:rFonts w:ascii="Wingdings" w:hAnsi="Wingdings" w:hint="default"/>
      </w:rPr>
    </w:lvl>
    <w:lvl w:ilvl="1" w:tplc="DD7468A6">
      <w:start w:val="1"/>
      <w:numFmt w:val="bullet"/>
      <w:lvlText w:val="o"/>
      <w:lvlJc w:val="left"/>
      <w:pPr>
        <w:ind w:left="2880" w:hanging="360"/>
      </w:pPr>
      <w:rPr>
        <w:rFonts w:ascii="Courier New" w:hAnsi="Courier New" w:hint="default"/>
      </w:rPr>
    </w:lvl>
    <w:lvl w:ilvl="2" w:tplc="0D6A0002">
      <w:start w:val="1"/>
      <w:numFmt w:val="bullet"/>
      <w:lvlText w:val=""/>
      <w:lvlJc w:val="left"/>
      <w:pPr>
        <w:ind w:left="3600" w:hanging="360"/>
      </w:pPr>
      <w:rPr>
        <w:rFonts w:ascii="Wingdings" w:hAnsi="Wingdings" w:hint="default"/>
      </w:rPr>
    </w:lvl>
    <w:lvl w:ilvl="3" w:tplc="BCC41AB6">
      <w:start w:val="1"/>
      <w:numFmt w:val="bullet"/>
      <w:lvlText w:val=""/>
      <w:lvlJc w:val="left"/>
      <w:pPr>
        <w:ind w:left="4320" w:hanging="360"/>
      </w:pPr>
      <w:rPr>
        <w:rFonts w:ascii="Symbol" w:hAnsi="Symbol" w:hint="default"/>
      </w:rPr>
    </w:lvl>
    <w:lvl w:ilvl="4" w:tplc="1B7E2CAE">
      <w:start w:val="1"/>
      <w:numFmt w:val="bullet"/>
      <w:lvlText w:val="o"/>
      <w:lvlJc w:val="left"/>
      <w:pPr>
        <w:ind w:left="5040" w:hanging="360"/>
      </w:pPr>
      <w:rPr>
        <w:rFonts w:ascii="Courier New" w:hAnsi="Courier New" w:hint="default"/>
      </w:rPr>
    </w:lvl>
    <w:lvl w:ilvl="5" w:tplc="80BE5614">
      <w:start w:val="1"/>
      <w:numFmt w:val="bullet"/>
      <w:lvlText w:val=""/>
      <w:lvlJc w:val="left"/>
      <w:pPr>
        <w:ind w:left="5760" w:hanging="360"/>
      </w:pPr>
      <w:rPr>
        <w:rFonts w:ascii="Wingdings" w:hAnsi="Wingdings" w:hint="default"/>
      </w:rPr>
    </w:lvl>
    <w:lvl w:ilvl="6" w:tplc="AA3A0E22">
      <w:start w:val="1"/>
      <w:numFmt w:val="bullet"/>
      <w:lvlText w:val=""/>
      <w:lvlJc w:val="left"/>
      <w:pPr>
        <w:ind w:left="6480" w:hanging="360"/>
      </w:pPr>
      <w:rPr>
        <w:rFonts w:ascii="Symbol" w:hAnsi="Symbol" w:hint="default"/>
      </w:rPr>
    </w:lvl>
    <w:lvl w:ilvl="7" w:tplc="A01A73D2">
      <w:start w:val="1"/>
      <w:numFmt w:val="bullet"/>
      <w:lvlText w:val="o"/>
      <w:lvlJc w:val="left"/>
      <w:pPr>
        <w:ind w:left="7200" w:hanging="360"/>
      </w:pPr>
      <w:rPr>
        <w:rFonts w:ascii="Courier New" w:hAnsi="Courier New" w:hint="default"/>
      </w:rPr>
    </w:lvl>
    <w:lvl w:ilvl="8" w:tplc="9B9298BE">
      <w:start w:val="1"/>
      <w:numFmt w:val="bullet"/>
      <w:lvlText w:val=""/>
      <w:lvlJc w:val="left"/>
      <w:pPr>
        <w:ind w:left="7920" w:hanging="360"/>
      </w:pPr>
      <w:rPr>
        <w:rFonts w:ascii="Wingdings" w:hAnsi="Wingdings" w:hint="default"/>
      </w:rPr>
    </w:lvl>
  </w:abstractNum>
  <w:abstractNum w:abstractNumId="56" w15:restartNumberingAfterBreak="0">
    <w:nsid w:val="36AE78CE"/>
    <w:multiLevelType w:val="hybridMultilevel"/>
    <w:tmpl w:val="8F7284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37957D74"/>
    <w:multiLevelType w:val="hybridMultilevel"/>
    <w:tmpl w:val="18562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38060947"/>
    <w:multiLevelType w:val="hybridMultilevel"/>
    <w:tmpl w:val="2E68BB5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9" w15:restartNumberingAfterBreak="0">
    <w:nsid w:val="385250B2"/>
    <w:multiLevelType w:val="multilevel"/>
    <w:tmpl w:val="232C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9DF5450"/>
    <w:multiLevelType w:val="hybridMultilevel"/>
    <w:tmpl w:val="D77AE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A631F0B"/>
    <w:multiLevelType w:val="hybridMultilevel"/>
    <w:tmpl w:val="36442602"/>
    <w:lvl w:ilvl="0" w:tplc="E38882FE">
      <w:start w:val="1"/>
      <w:numFmt w:val="decimal"/>
      <w:lvlText w:val="%1."/>
      <w:lvlJc w:val="left"/>
      <w:pPr>
        <w:ind w:left="2520" w:hanging="360"/>
      </w:pPr>
      <w:rPr>
        <w:rFont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2" w15:restartNumberingAfterBreak="0">
    <w:nsid w:val="3B40537B"/>
    <w:multiLevelType w:val="hybridMultilevel"/>
    <w:tmpl w:val="BE7E61B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3" w15:restartNumberingAfterBreak="0">
    <w:nsid w:val="3C1F3EF4"/>
    <w:multiLevelType w:val="hybridMultilevel"/>
    <w:tmpl w:val="8DB4A0B0"/>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64" w15:restartNumberingAfterBreak="0">
    <w:nsid w:val="3C9AD1FC"/>
    <w:multiLevelType w:val="hybridMultilevel"/>
    <w:tmpl w:val="E1BA1F44"/>
    <w:lvl w:ilvl="0" w:tplc="ECA61B64">
      <w:start w:val="1"/>
      <w:numFmt w:val="bullet"/>
      <w:lvlText w:val=""/>
      <w:lvlJc w:val="left"/>
      <w:pPr>
        <w:ind w:left="720" w:hanging="360"/>
      </w:pPr>
      <w:rPr>
        <w:rFonts w:ascii="Symbol" w:hAnsi="Symbol" w:hint="default"/>
      </w:rPr>
    </w:lvl>
    <w:lvl w:ilvl="1" w:tplc="1CAC4588">
      <w:start w:val="1"/>
      <w:numFmt w:val="bullet"/>
      <w:lvlText w:val="o"/>
      <w:lvlJc w:val="left"/>
      <w:pPr>
        <w:ind w:left="1440" w:hanging="360"/>
      </w:pPr>
      <w:rPr>
        <w:rFonts w:ascii="Courier New" w:hAnsi="Courier New" w:hint="default"/>
      </w:rPr>
    </w:lvl>
    <w:lvl w:ilvl="2" w:tplc="EEC6BF2C">
      <w:start w:val="1"/>
      <w:numFmt w:val="bullet"/>
      <w:lvlText w:val=""/>
      <w:lvlJc w:val="left"/>
      <w:pPr>
        <w:ind w:left="2160" w:hanging="360"/>
      </w:pPr>
      <w:rPr>
        <w:rFonts w:ascii="Wingdings" w:hAnsi="Wingdings" w:hint="default"/>
      </w:rPr>
    </w:lvl>
    <w:lvl w:ilvl="3" w:tplc="7940241C">
      <w:start w:val="1"/>
      <w:numFmt w:val="bullet"/>
      <w:lvlText w:val=""/>
      <w:lvlJc w:val="left"/>
      <w:pPr>
        <w:ind w:left="2880" w:hanging="360"/>
      </w:pPr>
      <w:rPr>
        <w:rFonts w:ascii="Symbol" w:hAnsi="Symbol" w:hint="default"/>
      </w:rPr>
    </w:lvl>
    <w:lvl w:ilvl="4" w:tplc="9A92636C">
      <w:start w:val="1"/>
      <w:numFmt w:val="bullet"/>
      <w:lvlText w:val="o"/>
      <w:lvlJc w:val="left"/>
      <w:pPr>
        <w:ind w:left="3600" w:hanging="360"/>
      </w:pPr>
      <w:rPr>
        <w:rFonts w:ascii="Courier New" w:hAnsi="Courier New" w:hint="default"/>
      </w:rPr>
    </w:lvl>
    <w:lvl w:ilvl="5" w:tplc="A3125C9C">
      <w:start w:val="1"/>
      <w:numFmt w:val="bullet"/>
      <w:lvlText w:val=""/>
      <w:lvlJc w:val="left"/>
      <w:pPr>
        <w:ind w:left="4320" w:hanging="360"/>
      </w:pPr>
      <w:rPr>
        <w:rFonts w:ascii="Wingdings" w:hAnsi="Wingdings" w:hint="default"/>
      </w:rPr>
    </w:lvl>
    <w:lvl w:ilvl="6" w:tplc="2F3EE5B4">
      <w:start w:val="1"/>
      <w:numFmt w:val="bullet"/>
      <w:lvlText w:val=""/>
      <w:lvlJc w:val="left"/>
      <w:pPr>
        <w:ind w:left="5040" w:hanging="360"/>
      </w:pPr>
      <w:rPr>
        <w:rFonts w:ascii="Symbol" w:hAnsi="Symbol" w:hint="default"/>
      </w:rPr>
    </w:lvl>
    <w:lvl w:ilvl="7" w:tplc="DF265114">
      <w:start w:val="1"/>
      <w:numFmt w:val="bullet"/>
      <w:lvlText w:val="o"/>
      <w:lvlJc w:val="left"/>
      <w:pPr>
        <w:ind w:left="5760" w:hanging="360"/>
      </w:pPr>
      <w:rPr>
        <w:rFonts w:ascii="Courier New" w:hAnsi="Courier New" w:hint="default"/>
      </w:rPr>
    </w:lvl>
    <w:lvl w:ilvl="8" w:tplc="C714045C">
      <w:start w:val="1"/>
      <w:numFmt w:val="bullet"/>
      <w:lvlText w:val=""/>
      <w:lvlJc w:val="left"/>
      <w:pPr>
        <w:ind w:left="6480" w:hanging="360"/>
      </w:pPr>
      <w:rPr>
        <w:rFonts w:ascii="Wingdings" w:hAnsi="Wingdings" w:hint="default"/>
      </w:rPr>
    </w:lvl>
  </w:abstractNum>
  <w:abstractNum w:abstractNumId="65" w15:restartNumberingAfterBreak="0">
    <w:nsid w:val="40DE3626"/>
    <w:multiLevelType w:val="multilevel"/>
    <w:tmpl w:val="FEF6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1DD6D35"/>
    <w:multiLevelType w:val="hybridMultilevel"/>
    <w:tmpl w:val="999ED8F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7" w15:restartNumberingAfterBreak="0">
    <w:nsid w:val="429F1D80"/>
    <w:multiLevelType w:val="multilevel"/>
    <w:tmpl w:val="D070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32E0A05"/>
    <w:multiLevelType w:val="hybridMultilevel"/>
    <w:tmpl w:val="038462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9" w15:restartNumberingAfterBreak="0">
    <w:nsid w:val="457443C3"/>
    <w:multiLevelType w:val="hybridMultilevel"/>
    <w:tmpl w:val="AEC2D998"/>
    <w:lvl w:ilvl="0" w:tplc="F6E2F638">
      <w:numFmt w:val="bullet"/>
      <w:lvlText w:val="•"/>
      <w:lvlJc w:val="left"/>
      <w:pPr>
        <w:ind w:left="2520" w:hanging="360"/>
      </w:pPr>
      <w:rPr>
        <w:rFonts w:ascii="Calibri" w:eastAsia="Times New Roman"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0" w15:restartNumberingAfterBreak="0">
    <w:nsid w:val="47BA624F"/>
    <w:multiLevelType w:val="hybridMultilevel"/>
    <w:tmpl w:val="7A407A0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71" w15:restartNumberingAfterBreak="0">
    <w:nsid w:val="498C5459"/>
    <w:multiLevelType w:val="hybridMultilevel"/>
    <w:tmpl w:val="2B76C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2" w15:restartNumberingAfterBreak="0">
    <w:nsid w:val="4A5028F5"/>
    <w:multiLevelType w:val="hybridMultilevel"/>
    <w:tmpl w:val="DA2C5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A962C85"/>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4" w15:restartNumberingAfterBreak="0">
    <w:nsid w:val="4C3B3910"/>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5" w15:restartNumberingAfterBreak="0">
    <w:nsid w:val="4CC90F87"/>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6" w15:restartNumberingAfterBreak="0">
    <w:nsid w:val="4E8E718D"/>
    <w:multiLevelType w:val="multilevel"/>
    <w:tmpl w:val="E526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03D06F2"/>
    <w:multiLevelType w:val="hybridMultilevel"/>
    <w:tmpl w:val="662AC0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8" w15:restartNumberingAfterBreak="0">
    <w:nsid w:val="52E60DD4"/>
    <w:multiLevelType w:val="hybridMultilevel"/>
    <w:tmpl w:val="E42AC380"/>
    <w:lvl w:ilvl="0" w:tplc="78889724">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9" w15:restartNumberingAfterBreak="0">
    <w:nsid w:val="53FA5D81"/>
    <w:multiLevelType w:val="hybridMultilevel"/>
    <w:tmpl w:val="C9C6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7AE0177"/>
    <w:multiLevelType w:val="multilevel"/>
    <w:tmpl w:val="CE72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7E35569"/>
    <w:multiLevelType w:val="hybridMultilevel"/>
    <w:tmpl w:val="E946B1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58A749E9"/>
    <w:multiLevelType w:val="hybridMultilevel"/>
    <w:tmpl w:val="7D3AAA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3" w15:restartNumberingAfterBreak="0">
    <w:nsid w:val="59BA7B88"/>
    <w:multiLevelType w:val="multilevel"/>
    <w:tmpl w:val="A8345E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5BEB0F76"/>
    <w:multiLevelType w:val="hybridMultilevel"/>
    <w:tmpl w:val="B220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C9B7BCD"/>
    <w:multiLevelType w:val="hybridMultilevel"/>
    <w:tmpl w:val="5D3AEAB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6" w15:restartNumberingAfterBreak="0">
    <w:nsid w:val="5D5417DB"/>
    <w:multiLevelType w:val="multilevel"/>
    <w:tmpl w:val="C2A4B1B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7" w15:restartNumberingAfterBreak="0">
    <w:nsid w:val="615834FB"/>
    <w:multiLevelType w:val="hybridMultilevel"/>
    <w:tmpl w:val="7EF29232"/>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8" w15:restartNumberingAfterBreak="0">
    <w:nsid w:val="61681AFA"/>
    <w:multiLevelType w:val="hybridMultilevel"/>
    <w:tmpl w:val="2212957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61A30305"/>
    <w:multiLevelType w:val="hybridMultilevel"/>
    <w:tmpl w:val="612E960E"/>
    <w:lvl w:ilvl="0" w:tplc="F6E2F638">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3421FEF"/>
    <w:multiLevelType w:val="hybridMultilevel"/>
    <w:tmpl w:val="948A00A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1" w15:restartNumberingAfterBreak="0">
    <w:nsid w:val="639A5866"/>
    <w:multiLevelType w:val="multilevel"/>
    <w:tmpl w:val="3E3A82B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652B7564"/>
    <w:multiLevelType w:val="hybridMultilevel"/>
    <w:tmpl w:val="928EEC9C"/>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cs="Courier New" w:hint="default"/>
      </w:rPr>
    </w:lvl>
    <w:lvl w:ilvl="2" w:tplc="08090005">
      <w:start w:val="1"/>
      <w:numFmt w:val="bullet"/>
      <w:lvlText w:val=""/>
      <w:lvlJc w:val="left"/>
      <w:pPr>
        <w:ind w:left="2287" w:hanging="360"/>
      </w:pPr>
      <w:rPr>
        <w:rFonts w:ascii="Wingdings" w:hAnsi="Wingdings" w:hint="default"/>
      </w:rPr>
    </w:lvl>
    <w:lvl w:ilvl="3" w:tplc="08090001">
      <w:start w:val="1"/>
      <w:numFmt w:val="bullet"/>
      <w:lvlText w:val=""/>
      <w:lvlJc w:val="left"/>
      <w:pPr>
        <w:ind w:left="3007" w:hanging="360"/>
      </w:pPr>
      <w:rPr>
        <w:rFonts w:ascii="Symbol" w:hAnsi="Symbol" w:hint="default"/>
      </w:rPr>
    </w:lvl>
    <w:lvl w:ilvl="4" w:tplc="08090003">
      <w:start w:val="1"/>
      <w:numFmt w:val="bullet"/>
      <w:lvlText w:val="o"/>
      <w:lvlJc w:val="left"/>
      <w:pPr>
        <w:ind w:left="3727" w:hanging="360"/>
      </w:pPr>
      <w:rPr>
        <w:rFonts w:ascii="Courier New" w:hAnsi="Courier New" w:cs="Courier New" w:hint="default"/>
      </w:rPr>
    </w:lvl>
    <w:lvl w:ilvl="5" w:tplc="08090005">
      <w:start w:val="1"/>
      <w:numFmt w:val="bullet"/>
      <w:lvlText w:val=""/>
      <w:lvlJc w:val="left"/>
      <w:pPr>
        <w:ind w:left="4447" w:hanging="360"/>
      </w:pPr>
      <w:rPr>
        <w:rFonts w:ascii="Wingdings" w:hAnsi="Wingdings" w:hint="default"/>
      </w:rPr>
    </w:lvl>
    <w:lvl w:ilvl="6" w:tplc="08090001">
      <w:start w:val="1"/>
      <w:numFmt w:val="bullet"/>
      <w:lvlText w:val=""/>
      <w:lvlJc w:val="left"/>
      <w:pPr>
        <w:ind w:left="5167" w:hanging="360"/>
      </w:pPr>
      <w:rPr>
        <w:rFonts w:ascii="Symbol" w:hAnsi="Symbol" w:hint="default"/>
      </w:rPr>
    </w:lvl>
    <w:lvl w:ilvl="7" w:tplc="08090003">
      <w:start w:val="1"/>
      <w:numFmt w:val="bullet"/>
      <w:lvlText w:val="o"/>
      <w:lvlJc w:val="left"/>
      <w:pPr>
        <w:ind w:left="5887" w:hanging="360"/>
      </w:pPr>
      <w:rPr>
        <w:rFonts w:ascii="Courier New" w:hAnsi="Courier New" w:cs="Courier New" w:hint="default"/>
      </w:rPr>
    </w:lvl>
    <w:lvl w:ilvl="8" w:tplc="08090005">
      <w:start w:val="1"/>
      <w:numFmt w:val="bullet"/>
      <w:lvlText w:val=""/>
      <w:lvlJc w:val="left"/>
      <w:pPr>
        <w:ind w:left="6607" w:hanging="360"/>
      </w:pPr>
      <w:rPr>
        <w:rFonts w:ascii="Wingdings" w:hAnsi="Wingdings" w:hint="default"/>
      </w:rPr>
    </w:lvl>
  </w:abstractNum>
  <w:abstractNum w:abstractNumId="93" w15:restartNumberingAfterBreak="0">
    <w:nsid w:val="679D372F"/>
    <w:multiLevelType w:val="hybridMultilevel"/>
    <w:tmpl w:val="8D660E2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4" w15:restartNumberingAfterBreak="0">
    <w:nsid w:val="6BDF1993"/>
    <w:multiLevelType w:val="multilevel"/>
    <w:tmpl w:val="E4AE9096"/>
    <w:lvl w:ilvl="0">
      <w:start w:val="2023"/>
      <w:numFmt w:val="bullet"/>
      <w:lvlText w:val=""/>
      <w:lvlJc w:val="left"/>
      <w:pPr>
        <w:ind w:left="720" w:hanging="360"/>
      </w:pPr>
      <w:rPr>
        <w:rFonts w:ascii="Symbol" w:eastAsiaTheme="minorHAnsi" w:hAnsi="Symbol" w:cstheme="minorBidi" w:hint="default"/>
      </w:rPr>
    </w:lvl>
    <w:lvl w:ilvl="1">
      <w:start w:val="2023"/>
      <w:numFmt w:val="bullet"/>
      <w:lvlText w:val=""/>
      <w:lvlJc w:val="left"/>
      <w:pPr>
        <w:ind w:left="720" w:hanging="360"/>
      </w:pPr>
      <w:rPr>
        <w:rFonts w:ascii="Symbol" w:eastAsiaTheme="minorHAnsi" w:hAnsi="Symbol" w:cstheme="minorBidi"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5" w15:restartNumberingAfterBreak="0">
    <w:nsid w:val="6D005846"/>
    <w:multiLevelType w:val="multilevel"/>
    <w:tmpl w:val="6EDA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D423DE4"/>
    <w:multiLevelType w:val="hybridMultilevel"/>
    <w:tmpl w:val="1F0694C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97" w15:restartNumberingAfterBreak="0">
    <w:nsid w:val="6D703FE7"/>
    <w:multiLevelType w:val="multilevel"/>
    <w:tmpl w:val="64104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4C31CBD"/>
    <w:multiLevelType w:val="multilevel"/>
    <w:tmpl w:val="8F18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855362F"/>
    <w:multiLevelType w:val="hybridMultilevel"/>
    <w:tmpl w:val="D514D844"/>
    <w:lvl w:ilvl="0" w:tplc="F6E2F638">
      <w:numFmt w:val="bullet"/>
      <w:lvlText w:val="•"/>
      <w:lvlJc w:val="left"/>
      <w:pPr>
        <w:ind w:left="5760" w:hanging="2160"/>
      </w:pPr>
      <w:rPr>
        <w:rFonts w:ascii="Calibri" w:eastAsia="Times New Roman" w:hAnsi="Calibri" w:cs="Calibri" w:hint="default"/>
      </w:rPr>
    </w:lvl>
    <w:lvl w:ilvl="1" w:tplc="F6E2F638">
      <w:numFmt w:val="bullet"/>
      <w:lvlText w:val="•"/>
      <w:lvlJc w:val="left"/>
      <w:pPr>
        <w:ind w:left="3240" w:hanging="360"/>
      </w:pPr>
      <w:rPr>
        <w:rFonts w:ascii="Calibri" w:eastAsia="Times New Roman" w:hAnsi="Calibri" w:cs="Calibri"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00" w15:restartNumberingAfterBreak="0">
    <w:nsid w:val="785D56E1"/>
    <w:multiLevelType w:val="hybridMultilevel"/>
    <w:tmpl w:val="7220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A22A76"/>
    <w:multiLevelType w:val="hybridMultilevel"/>
    <w:tmpl w:val="777E81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2" w15:restartNumberingAfterBreak="0">
    <w:nsid w:val="79186814"/>
    <w:multiLevelType w:val="hybridMultilevel"/>
    <w:tmpl w:val="0EAC49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3" w15:restartNumberingAfterBreak="0">
    <w:nsid w:val="7AE20BF2"/>
    <w:multiLevelType w:val="hybridMultilevel"/>
    <w:tmpl w:val="FFC23886"/>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04" w15:restartNumberingAfterBreak="0">
    <w:nsid w:val="7C081B18"/>
    <w:multiLevelType w:val="hybridMultilevel"/>
    <w:tmpl w:val="50F67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5" w15:restartNumberingAfterBreak="0">
    <w:nsid w:val="7CDB2D72"/>
    <w:multiLevelType w:val="hybridMultilevel"/>
    <w:tmpl w:val="36A48DD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6" w15:restartNumberingAfterBreak="0">
    <w:nsid w:val="7E537898"/>
    <w:multiLevelType w:val="hybridMultilevel"/>
    <w:tmpl w:val="DE842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7" w15:restartNumberingAfterBreak="0">
    <w:nsid w:val="7E9A3A80"/>
    <w:multiLevelType w:val="hybridMultilevel"/>
    <w:tmpl w:val="16B6B01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abstractNumId w:val="64"/>
  </w:num>
  <w:num w:numId="2">
    <w:abstractNumId w:val="55"/>
  </w:num>
  <w:num w:numId="3">
    <w:abstractNumId w:val="9"/>
  </w:num>
  <w:num w:numId="4">
    <w:abstractNumId w:val="78"/>
  </w:num>
  <w:num w:numId="5">
    <w:abstractNumId w:val="99"/>
  </w:num>
  <w:num w:numId="6">
    <w:abstractNumId w:val="61"/>
  </w:num>
  <w:num w:numId="7">
    <w:abstractNumId w:val="69"/>
  </w:num>
  <w:num w:numId="8">
    <w:abstractNumId w:val="7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2"/>
  </w:num>
  <w:num w:numId="11">
    <w:abstractNumId w:val="7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89"/>
  </w:num>
  <w:num w:numId="17">
    <w:abstractNumId w:val="0"/>
  </w:num>
  <w:num w:numId="18">
    <w:abstractNumId w:val="97"/>
  </w:num>
  <w:num w:numId="19">
    <w:abstractNumId w:val="8"/>
  </w:num>
  <w:num w:numId="20">
    <w:abstractNumId w:val="98"/>
  </w:num>
  <w:num w:numId="21">
    <w:abstractNumId w:val="22"/>
  </w:num>
  <w:num w:numId="22">
    <w:abstractNumId w:val="67"/>
  </w:num>
  <w:num w:numId="23">
    <w:abstractNumId w:val="80"/>
  </w:num>
  <w:num w:numId="24">
    <w:abstractNumId w:val="65"/>
  </w:num>
  <w:num w:numId="25">
    <w:abstractNumId w:val="83"/>
  </w:num>
  <w:num w:numId="26">
    <w:abstractNumId w:val="43"/>
  </w:num>
  <w:num w:numId="27">
    <w:abstractNumId w:val="76"/>
  </w:num>
  <w:num w:numId="28">
    <w:abstractNumId w:val="59"/>
  </w:num>
  <w:num w:numId="29">
    <w:abstractNumId w:val="12"/>
  </w:num>
  <w:num w:numId="30">
    <w:abstractNumId w:val="95"/>
  </w:num>
  <w:num w:numId="31">
    <w:abstractNumId w:val="5"/>
  </w:num>
  <w:num w:numId="32">
    <w:abstractNumId w:val="17"/>
  </w:num>
  <w:num w:numId="33">
    <w:abstractNumId w:val="51"/>
  </w:num>
  <w:num w:numId="34">
    <w:abstractNumId w:val="15"/>
  </w:num>
  <w:num w:numId="35">
    <w:abstractNumId w:val="101"/>
  </w:num>
  <w:num w:numId="36">
    <w:abstractNumId w:val="60"/>
  </w:num>
  <w:num w:numId="37">
    <w:abstractNumId w:val="77"/>
  </w:num>
  <w:num w:numId="38">
    <w:abstractNumId w:val="49"/>
  </w:num>
  <w:num w:numId="39">
    <w:abstractNumId w:val="20"/>
  </w:num>
  <w:num w:numId="40">
    <w:abstractNumId w:val="72"/>
  </w:num>
  <w:num w:numId="41">
    <w:abstractNumId w:val="19"/>
  </w:num>
  <w:num w:numId="42">
    <w:abstractNumId w:val="35"/>
  </w:num>
  <w:num w:numId="43">
    <w:abstractNumId w:val="68"/>
  </w:num>
  <w:num w:numId="44">
    <w:abstractNumId w:val="23"/>
  </w:num>
  <w:num w:numId="45">
    <w:abstractNumId w:val="84"/>
  </w:num>
  <w:num w:numId="46">
    <w:abstractNumId w:val="28"/>
  </w:num>
  <w:num w:numId="47">
    <w:abstractNumId w:val="58"/>
  </w:num>
  <w:num w:numId="48">
    <w:abstractNumId w:val="31"/>
  </w:num>
  <w:num w:numId="49">
    <w:abstractNumId w:val="6"/>
  </w:num>
  <w:num w:numId="50">
    <w:abstractNumId w:val="107"/>
  </w:num>
  <w:num w:numId="51">
    <w:abstractNumId w:val="21"/>
  </w:num>
  <w:num w:numId="52">
    <w:abstractNumId w:val="24"/>
  </w:num>
  <w:num w:numId="53">
    <w:abstractNumId w:val="42"/>
  </w:num>
  <w:num w:numId="54">
    <w:abstractNumId w:val="93"/>
  </w:num>
  <w:num w:numId="55">
    <w:abstractNumId w:val="29"/>
  </w:num>
  <w:num w:numId="56">
    <w:abstractNumId w:val="103"/>
  </w:num>
  <w:num w:numId="57">
    <w:abstractNumId w:val="4"/>
  </w:num>
  <w:num w:numId="58">
    <w:abstractNumId w:val="85"/>
  </w:num>
  <w:num w:numId="59">
    <w:abstractNumId w:val="38"/>
  </w:num>
  <w:num w:numId="60">
    <w:abstractNumId w:val="105"/>
  </w:num>
  <w:num w:numId="61">
    <w:abstractNumId w:val="52"/>
  </w:num>
  <w:num w:numId="62">
    <w:abstractNumId w:val="50"/>
  </w:num>
  <w:num w:numId="63">
    <w:abstractNumId w:val="90"/>
  </w:num>
  <w:num w:numId="64">
    <w:abstractNumId w:val="32"/>
  </w:num>
  <w:num w:numId="65">
    <w:abstractNumId w:val="46"/>
  </w:num>
  <w:num w:numId="66">
    <w:abstractNumId w:val="62"/>
  </w:num>
  <w:num w:numId="67">
    <w:abstractNumId w:val="37"/>
  </w:num>
  <w:num w:numId="68">
    <w:abstractNumId w:val="66"/>
  </w:num>
  <w:num w:numId="69">
    <w:abstractNumId w:val="53"/>
  </w:num>
  <w:num w:numId="70">
    <w:abstractNumId w:val="79"/>
  </w:num>
  <w:num w:numId="71">
    <w:abstractNumId w:val="16"/>
  </w:num>
  <w:num w:numId="72">
    <w:abstractNumId w:val="34"/>
  </w:num>
  <w:num w:numId="73">
    <w:abstractNumId w:val="88"/>
  </w:num>
  <w:num w:numId="74">
    <w:abstractNumId w:val="87"/>
    <w:lvlOverride w:ilvl="0">
      <w:startOverride w:val="1"/>
    </w:lvlOverride>
    <w:lvlOverride w:ilvl="1"/>
    <w:lvlOverride w:ilvl="2"/>
    <w:lvlOverride w:ilvl="3"/>
    <w:lvlOverride w:ilvl="4"/>
    <w:lvlOverride w:ilvl="5"/>
    <w:lvlOverride w:ilvl="6"/>
    <w:lvlOverride w:ilvl="7"/>
    <w:lvlOverride w:ilvl="8"/>
  </w:num>
  <w:num w:numId="75">
    <w:abstractNumId w:val="81"/>
  </w:num>
  <w:num w:numId="76">
    <w:abstractNumId w:val="25"/>
  </w:num>
  <w:num w:numId="77">
    <w:abstractNumId w:val="63"/>
  </w:num>
  <w:num w:numId="78">
    <w:abstractNumId w:val="36"/>
  </w:num>
  <w:num w:numId="79">
    <w:abstractNumId w:val="48"/>
  </w:num>
  <w:num w:numId="80">
    <w:abstractNumId w:val="30"/>
  </w:num>
  <w:num w:numId="81">
    <w:abstractNumId w:val="41"/>
  </w:num>
  <w:num w:numId="82">
    <w:abstractNumId w:val="54"/>
  </w:num>
  <w:num w:numId="83">
    <w:abstractNumId w:val="106"/>
  </w:num>
  <w:num w:numId="84">
    <w:abstractNumId w:val="3"/>
  </w:num>
  <w:num w:numId="85">
    <w:abstractNumId w:val="14"/>
  </w:num>
  <w:num w:numId="86">
    <w:abstractNumId w:val="39"/>
  </w:num>
  <w:num w:numId="87">
    <w:abstractNumId w:val="71"/>
  </w:num>
  <w:num w:numId="88">
    <w:abstractNumId w:val="45"/>
  </w:num>
  <w:num w:numId="89">
    <w:abstractNumId w:val="1"/>
  </w:num>
  <w:num w:numId="90">
    <w:abstractNumId w:val="96"/>
  </w:num>
  <w:num w:numId="91">
    <w:abstractNumId w:val="92"/>
  </w:num>
  <w:num w:numId="92">
    <w:abstractNumId w:val="82"/>
  </w:num>
  <w:num w:numId="93">
    <w:abstractNumId w:val="70"/>
  </w:num>
  <w:num w:numId="94">
    <w:abstractNumId w:val="56"/>
  </w:num>
  <w:num w:numId="95">
    <w:abstractNumId w:val="40"/>
  </w:num>
  <w:num w:numId="96">
    <w:abstractNumId w:val="57"/>
  </w:num>
  <w:num w:numId="97">
    <w:abstractNumId w:val="2"/>
  </w:num>
  <w:num w:numId="98">
    <w:abstractNumId w:val="33"/>
  </w:num>
  <w:num w:numId="99">
    <w:abstractNumId w:val="18"/>
  </w:num>
  <w:num w:numId="100">
    <w:abstractNumId w:val="104"/>
  </w:num>
  <w:num w:numId="101">
    <w:abstractNumId w:val="44"/>
  </w:num>
  <w:num w:numId="102">
    <w:abstractNumId w:val="100"/>
  </w:num>
  <w:num w:numId="103">
    <w:abstractNumId w:val="86"/>
  </w:num>
  <w:num w:numId="104">
    <w:abstractNumId w:val="27"/>
  </w:num>
  <w:num w:numId="105">
    <w:abstractNumId w:val="13"/>
  </w:num>
  <w:num w:numId="106">
    <w:abstractNumId w:val="10"/>
  </w:num>
  <w:num w:numId="107">
    <w:abstractNumId w:val="91"/>
  </w:num>
  <w:num w:numId="108">
    <w:abstractNumId w:val="2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3E"/>
    <w:rsid w:val="00017CF6"/>
    <w:rsid w:val="0002352E"/>
    <w:rsid w:val="00063383"/>
    <w:rsid w:val="000C6EF8"/>
    <w:rsid w:val="000C7D52"/>
    <w:rsid w:val="00157A99"/>
    <w:rsid w:val="00177A3E"/>
    <w:rsid w:val="00190D17"/>
    <w:rsid w:val="0019328E"/>
    <w:rsid w:val="00197BEE"/>
    <w:rsid w:val="00204A80"/>
    <w:rsid w:val="00205AC6"/>
    <w:rsid w:val="00233908"/>
    <w:rsid w:val="002366A5"/>
    <w:rsid w:val="002668FB"/>
    <w:rsid w:val="002B0D0C"/>
    <w:rsid w:val="002F2BC2"/>
    <w:rsid w:val="00326F6A"/>
    <w:rsid w:val="00365860"/>
    <w:rsid w:val="003D06C4"/>
    <w:rsid w:val="003D7979"/>
    <w:rsid w:val="003E105B"/>
    <w:rsid w:val="004327CE"/>
    <w:rsid w:val="004604F1"/>
    <w:rsid w:val="00472CE1"/>
    <w:rsid w:val="0049467D"/>
    <w:rsid w:val="00577011"/>
    <w:rsid w:val="005A2572"/>
    <w:rsid w:val="005B4419"/>
    <w:rsid w:val="005D449C"/>
    <w:rsid w:val="005F3E94"/>
    <w:rsid w:val="00623582"/>
    <w:rsid w:val="00630760"/>
    <w:rsid w:val="006729AB"/>
    <w:rsid w:val="00679194"/>
    <w:rsid w:val="0068003D"/>
    <w:rsid w:val="00690698"/>
    <w:rsid w:val="006B5DBA"/>
    <w:rsid w:val="006E3B2B"/>
    <w:rsid w:val="00700364"/>
    <w:rsid w:val="00701C21"/>
    <w:rsid w:val="00702C6B"/>
    <w:rsid w:val="00707CE2"/>
    <w:rsid w:val="0074C937"/>
    <w:rsid w:val="007557D1"/>
    <w:rsid w:val="00762D3E"/>
    <w:rsid w:val="00795284"/>
    <w:rsid w:val="00876473"/>
    <w:rsid w:val="00877673"/>
    <w:rsid w:val="008A0716"/>
    <w:rsid w:val="008D66C2"/>
    <w:rsid w:val="008E1922"/>
    <w:rsid w:val="009347F2"/>
    <w:rsid w:val="00934E31"/>
    <w:rsid w:val="00935D0C"/>
    <w:rsid w:val="00954AFD"/>
    <w:rsid w:val="00996573"/>
    <w:rsid w:val="009C1E02"/>
    <w:rsid w:val="009C85F6"/>
    <w:rsid w:val="009D6886"/>
    <w:rsid w:val="009D6AED"/>
    <w:rsid w:val="009F2C30"/>
    <w:rsid w:val="00A02884"/>
    <w:rsid w:val="00A16117"/>
    <w:rsid w:val="00A2074D"/>
    <w:rsid w:val="00A36E4D"/>
    <w:rsid w:val="00A840F2"/>
    <w:rsid w:val="00A925DD"/>
    <w:rsid w:val="00AA66BB"/>
    <w:rsid w:val="00AB4715"/>
    <w:rsid w:val="00AC460F"/>
    <w:rsid w:val="00AD61F1"/>
    <w:rsid w:val="00AE3ECD"/>
    <w:rsid w:val="00B10311"/>
    <w:rsid w:val="00B30161"/>
    <w:rsid w:val="00B3603F"/>
    <w:rsid w:val="00B754A7"/>
    <w:rsid w:val="00B94569"/>
    <w:rsid w:val="00BC038B"/>
    <w:rsid w:val="00BC38EB"/>
    <w:rsid w:val="00BC4B22"/>
    <w:rsid w:val="00BD0A77"/>
    <w:rsid w:val="00BD2337"/>
    <w:rsid w:val="00BF7782"/>
    <w:rsid w:val="00C104D1"/>
    <w:rsid w:val="00C223AB"/>
    <w:rsid w:val="00C24679"/>
    <w:rsid w:val="00C600C5"/>
    <w:rsid w:val="00C60FAC"/>
    <w:rsid w:val="00CE49D0"/>
    <w:rsid w:val="00D21119"/>
    <w:rsid w:val="00D50E36"/>
    <w:rsid w:val="00D56834"/>
    <w:rsid w:val="00D7229D"/>
    <w:rsid w:val="00D96743"/>
    <w:rsid w:val="00D972EF"/>
    <w:rsid w:val="00DC70A3"/>
    <w:rsid w:val="00DDB0B0"/>
    <w:rsid w:val="00DE4BFE"/>
    <w:rsid w:val="00E11974"/>
    <w:rsid w:val="00E465A2"/>
    <w:rsid w:val="00E82DB9"/>
    <w:rsid w:val="00E87B15"/>
    <w:rsid w:val="00E92213"/>
    <w:rsid w:val="00EA0B92"/>
    <w:rsid w:val="00ED10A4"/>
    <w:rsid w:val="00EE5879"/>
    <w:rsid w:val="00F173A7"/>
    <w:rsid w:val="00F71973"/>
    <w:rsid w:val="00FE2E35"/>
    <w:rsid w:val="010DC2DA"/>
    <w:rsid w:val="01202EA7"/>
    <w:rsid w:val="018A105C"/>
    <w:rsid w:val="01A209C9"/>
    <w:rsid w:val="0258DF5A"/>
    <w:rsid w:val="02F02A00"/>
    <w:rsid w:val="02F8218C"/>
    <w:rsid w:val="02FE527A"/>
    <w:rsid w:val="030EDFE4"/>
    <w:rsid w:val="036D7318"/>
    <w:rsid w:val="037B967C"/>
    <w:rsid w:val="0389963F"/>
    <w:rsid w:val="038F0257"/>
    <w:rsid w:val="03A35CD0"/>
    <w:rsid w:val="03B5E56A"/>
    <w:rsid w:val="03ECC235"/>
    <w:rsid w:val="03FCB886"/>
    <w:rsid w:val="040DDDBC"/>
    <w:rsid w:val="0420770A"/>
    <w:rsid w:val="045F83EA"/>
    <w:rsid w:val="049A22DB"/>
    <w:rsid w:val="0508045D"/>
    <w:rsid w:val="05185579"/>
    <w:rsid w:val="0550E3F4"/>
    <w:rsid w:val="0600E4DD"/>
    <w:rsid w:val="0605F505"/>
    <w:rsid w:val="060DAFC7"/>
    <w:rsid w:val="06278584"/>
    <w:rsid w:val="06335ACD"/>
    <w:rsid w:val="0676EE1C"/>
    <w:rsid w:val="067C5589"/>
    <w:rsid w:val="071D0DE4"/>
    <w:rsid w:val="073B4C0A"/>
    <w:rsid w:val="0749E5B2"/>
    <w:rsid w:val="0777B2B1"/>
    <w:rsid w:val="078EABFD"/>
    <w:rsid w:val="07980125"/>
    <w:rsid w:val="079BC804"/>
    <w:rsid w:val="07C355E5"/>
    <w:rsid w:val="07E57D33"/>
    <w:rsid w:val="0843F444"/>
    <w:rsid w:val="0894C446"/>
    <w:rsid w:val="089EB785"/>
    <w:rsid w:val="08B71A7A"/>
    <w:rsid w:val="08C820DE"/>
    <w:rsid w:val="08E56B8D"/>
    <w:rsid w:val="090429A7"/>
    <w:rsid w:val="09138312"/>
    <w:rsid w:val="096ECB92"/>
    <w:rsid w:val="09BD1690"/>
    <w:rsid w:val="09CCAE6E"/>
    <w:rsid w:val="0A001653"/>
    <w:rsid w:val="0A03CB37"/>
    <w:rsid w:val="0A1094DE"/>
    <w:rsid w:val="0A322D65"/>
    <w:rsid w:val="0A6F9C87"/>
    <w:rsid w:val="0AD62FC3"/>
    <w:rsid w:val="0AF310AF"/>
    <w:rsid w:val="0B03D4FC"/>
    <w:rsid w:val="0B39C965"/>
    <w:rsid w:val="0BC9EB4A"/>
    <w:rsid w:val="0BE50A33"/>
    <w:rsid w:val="0C042CB3"/>
    <w:rsid w:val="0C4B23D4"/>
    <w:rsid w:val="0C5B98DB"/>
    <w:rsid w:val="0CC28BD3"/>
    <w:rsid w:val="0CE62FA0"/>
    <w:rsid w:val="0CF0D996"/>
    <w:rsid w:val="0D396039"/>
    <w:rsid w:val="0D536D51"/>
    <w:rsid w:val="0DD79F73"/>
    <w:rsid w:val="0E19CB4A"/>
    <w:rsid w:val="0E2385B4"/>
    <w:rsid w:val="0E3B75BE"/>
    <w:rsid w:val="0E5AC35A"/>
    <w:rsid w:val="0E6F54BF"/>
    <w:rsid w:val="0E98F35D"/>
    <w:rsid w:val="0EACAC12"/>
    <w:rsid w:val="0F1E3A05"/>
    <w:rsid w:val="0F2F74DC"/>
    <w:rsid w:val="0F54AD11"/>
    <w:rsid w:val="0F656693"/>
    <w:rsid w:val="0F93A9E6"/>
    <w:rsid w:val="0FCBECB0"/>
    <w:rsid w:val="10081131"/>
    <w:rsid w:val="103E3BC8"/>
    <w:rsid w:val="104FE99E"/>
    <w:rsid w:val="1063DCD7"/>
    <w:rsid w:val="10865EE3"/>
    <w:rsid w:val="109EF621"/>
    <w:rsid w:val="10B9B272"/>
    <w:rsid w:val="10C1EC80"/>
    <w:rsid w:val="10D5F2ED"/>
    <w:rsid w:val="10E904E3"/>
    <w:rsid w:val="10EE3CFE"/>
    <w:rsid w:val="10F0280B"/>
    <w:rsid w:val="11206A83"/>
    <w:rsid w:val="11240DC2"/>
    <w:rsid w:val="11627D78"/>
    <w:rsid w:val="116CA4B6"/>
    <w:rsid w:val="118183C0"/>
    <w:rsid w:val="119531DC"/>
    <w:rsid w:val="119BF727"/>
    <w:rsid w:val="11B47ACA"/>
    <w:rsid w:val="11C01B19"/>
    <w:rsid w:val="11FE1969"/>
    <w:rsid w:val="12232A6C"/>
    <w:rsid w:val="122F8482"/>
    <w:rsid w:val="125667A7"/>
    <w:rsid w:val="1263C372"/>
    <w:rsid w:val="126E92EA"/>
    <w:rsid w:val="1298B52E"/>
    <w:rsid w:val="12F60B43"/>
    <w:rsid w:val="132D95FD"/>
    <w:rsid w:val="13C66A33"/>
    <w:rsid w:val="13D90FAB"/>
    <w:rsid w:val="14329074"/>
    <w:rsid w:val="146AB067"/>
    <w:rsid w:val="148A1C18"/>
    <w:rsid w:val="148BD0F3"/>
    <w:rsid w:val="14918EE5"/>
    <w:rsid w:val="14D1D1CD"/>
    <w:rsid w:val="14E56E1B"/>
    <w:rsid w:val="14F6A8F2"/>
    <w:rsid w:val="14F7BBDB"/>
    <w:rsid w:val="14F97B28"/>
    <w:rsid w:val="15058BA0"/>
    <w:rsid w:val="15634B26"/>
    <w:rsid w:val="157B7301"/>
    <w:rsid w:val="15D53217"/>
    <w:rsid w:val="15DBB4DC"/>
    <w:rsid w:val="160BBD58"/>
    <w:rsid w:val="166D298F"/>
    <w:rsid w:val="16703C14"/>
    <w:rsid w:val="16813E7C"/>
    <w:rsid w:val="16927953"/>
    <w:rsid w:val="16B7817B"/>
    <w:rsid w:val="16DCE725"/>
    <w:rsid w:val="17251999"/>
    <w:rsid w:val="17899795"/>
    <w:rsid w:val="1794C48F"/>
    <w:rsid w:val="17B18113"/>
    <w:rsid w:val="17B64ABD"/>
    <w:rsid w:val="18022A52"/>
    <w:rsid w:val="1818B65B"/>
    <w:rsid w:val="18194EC0"/>
    <w:rsid w:val="182E49B4"/>
    <w:rsid w:val="184F48B4"/>
    <w:rsid w:val="18B38457"/>
    <w:rsid w:val="18BAF608"/>
    <w:rsid w:val="18C49233"/>
    <w:rsid w:val="18CF16F6"/>
    <w:rsid w:val="18FA3DBB"/>
    <w:rsid w:val="19266EEF"/>
    <w:rsid w:val="19652548"/>
    <w:rsid w:val="197CE83A"/>
    <w:rsid w:val="198EAEDB"/>
    <w:rsid w:val="199043E3"/>
    <w:rsid w:val="19B5AC6C"/>
    <w:rsid w:val="19B8DF3E"/>
    <w:rsid w:val="19BA5091"/>
    <w:rsid w:val="19E27FC2"/>
    <w:rsid w:val="1A36BC49"/>
    <w:rsid w:val="1A38BA86"/>
    <w:rsid w:val="1A71488A"/>
    <w:rsid w:val="1AB5C100"/>
    <w:rsid w:val="1AEB190F"/>
    <w:rsid w:val="1B5BFA1A"/>
    <w:rsid w:val="1BA3BFF7"/>
    <w:rsid w:val="1BDA7A30"/>
    <w:rsid w:val="1C099D47"/>
    <w:rsid w:val="1C3C811B"/>
    <w:rsid w:val="1C40850C"/>
    <w:rsid w:val="1C901098"/>
    <w:rsid w:val="1CC8969C"/>
    <w:rsid w:val="1CFA85EF"/>
    <w:rsid w:val="1D6E5D0B"/>
    <w:rsid w:val="1D796665"/>
    <w:rsid w:val="1D87DF77"/>
    <w:rsid w:val="1DA8F4DC"/>
    <w:rsid w:val="1E4FB7DA"/>
    <w:rsid w:val="1E5504D2"/>
    <w:rsid w:val="1E689883"/>
    <w:rsid w:val="1E69F71E"/>
    <w:rsid w:val="1E809679"/>
    <w:rsid w:val="1EA578BE"/>
    <w:rsid w:val="1EBBA073"/>
    <w:rsid w:val="1EF6D84D"/>
    <w:rsid w:val="1F1BC252"/>
    <w:rsid w:val="1F718247"/>
    <w:rsid w:val="1F799986"/>
    <w:rsid w:val="1F80DC3E"/>
    <w:rsid w:val="1F85FC97"/>
    <w:rsid w:val="1FA78EAA"/>
    <w:rsid w:val="1FF4862B"/>
    <w:rsid w:val="1FFDF05F"/>
    <w:rsid w:val="20147B85"/>
    <w:rsid w:val="205A5A99"/>
    <w:rsid w:val="2075BCBB"/>
    <w:rsid w:val="20837237"/>
    <w:rsid w:val="209001FC"/>
    <w:rsid w:val="20A343FE"/>
    <w:rsid w:val="20C4298F"/>
    <w:rsid w:val="20C4D893"/>
    <w:rsid w:val="20DB4BA1"/>
    <w:rsid w:val="20DF0523"/>
    <w:rsid w:val="213F74EB"/>
    <w:rsid w:val="21780687"/>
    <w:rsid w:val="21BF08CE"/>
    <w:rsid w:val="21C6392C"/>
    <w:rsid w:val="21F4D489"/>
    <w:rsid w:val="22158219"/>
    <w:rsid w:val="22676AD1"/>
    <w:rsid w:val="22682ABB"/>
    <w:rsid w:val="226BFE91"/>
    <w:rsid w:val="22AA7FD0"/>
    <w:rsid w:val="22CFCE2A"/>
    <w:rsid w:val="232F2D00"/>
    <w:rsid w:val="237C7976"/>
    <w:rsid w:val="23F75740"/>
    <w:rsid w:val="2404BD56"/>
    <w:rsid w:val="245CDB76"/>
    <w:rsid w:val="2466885B"/>
    <w:rsid w:val="2493E999"/>
    <w:rsid w:val="249F3452"/>
    <w:rsid w:val="24B9FBD6"/>
    <w:rsid w:val="24D27BE6"/>
    <w:rsid w:val="24D9320C"/>
    <w:rsid w:val="25172807"/>
    <w:rsid w:val="25467A78"/>
    <w:rsid w:val="255A95F8"/>
    <w:rsid w:val="255AFFB6"/>
    <w:rsid w:val="25796EF0"/>
    <w:rsid w:val="258603C7"/>
    <w:rsid w:val="25B2FEE3"/>
    <w:rsid w:val="25D605BD"/>
    <w:rsid w:val="2615BBE4"/>
    <w:rsid w:val="269FDC01"/>
    <w:rsid w:val="26A59DA0"/>
    <w:rsid w:val="26B2F869"/>
    <w:rsid w:val="26F83A18"/>
    <w:rsid w:val="272EC1BD"/>
    <w:rsid w:val="277340F7"/>
    <w:rsid w:val="27BB70DB"/>
    <w:rsid w:val="280D367B"/>
    <w:rsid w:val="280E8D7F"/>
    <w:rsid w:val="28309859"/>
    <w:rsid w:val="283332A7"/>
    <w:rsid w:val="287299F0"/>
    <w:rsid w:val="287C187D"/>
    <w:rsid w:val="288C1A57"/>
    <w:rsid w:val="28A0095C"/>
    <w:rsid w:val="28B1AE13"/>
    <w:rsid w:val="28EE9328"/>
    <w:rsid w:val="29A36BB7"/>
    <w:rsid w:val="29B6F59B"/>
    <w:rsid w:val="29B9799D"/>
    <w:rsid w:val="29C23DF4"/>
    <w:rsid w:val="29E2B547"/>
    <w:rsid w:val="2A05CE8E"/>
    <w:rsid w:val="2A155467"/>
    <w:rsid w:val="2A1DD120"/>
    <w:rsid w:val="2A3BA53C"/>
    <w:rsid w:val="2AB8C0D2"/>
    <w:rsid w:val="2B1B6858"/>
    <w:rsid w:val="2B2B2C7B"/>
    <w:rsid w:val="2B3971FC"/>
    <w:rsid w:val="2B5149BE"/>
    <w:rsid w:val="2B643D98"/>
    <w:rsid w:val="2B840DA9"/>
    <w:rsid w:val="2B893A4C"/>
    <w:rsid w:val="2B8EFF6B"/>
    <w:rsid w:val="2B944E6A"/>
    <w:rsid w:val="2BB8BD92"/>
    <w:rsid w:val="2BF09DFA"/>
    <w:rsid w:val="2C1ADD7E"/>
    <w:rsid w:val="2C88D7DD"/>
    <w:rsid w:val="2CBC4308"/>
    <w:rsid w:val="2CEB6E42"/>
    <w:rsid w:val="2D04097C"/>
    <w:rsid w:val="2D06A3CA"/>
    <w:rsid w:val="2D06CF8E"/>
    <w:rsid w:val="2D0B931C"/>
    <w:rsid w:val="2D25713E"/>
    <w:rsid w:val="2D58C110"/>
    <w:rsid w:val="2D8480D5"/>
    <w:rsid w:val="2D8B01B0"/>
    <w:rsid w:val="2DDEF739"/>
    <w:rsid w:val="2DE88E42"/>
    <w:rsid w:val="2E744D35"/>
    <w:rsid w:val="2EB959CD"/>
    <w:rsid w:val="2EC7AC60"/>
    <w:rsid w:val="2ECD7596"/>
    <w:rsid w:val="2ED94226"/>
    <w:rsid w:val="2FAA16F9"/>
    <w:rsid w:val="2FCEBCCD"/>
    <w:rsid w:val="3001DC98"/>
    <w:rsid w:val="30037677"/>
    <w:rsid w:val="30067865"/>
    <w:rsid w:val="3006DAFD"/>
    <w:rsid w:val="303302CC"/>
    <w:rsid w:val="30576CE9"/>
    <w:rsid w:val="3093514B"/>
    <w:rsid w:val="3096C8B1"/>
    <w:rsid w:val="30BCE45A"/>
    <w:rsid w:val="30C40F1D"/>
    <w:rsid w:val="30C4FFEC"/>
    <w:rsid w:val="30DC931E"/>
    <w:rsid w:val="30E38264"/>
    <w:rsid w:val="311896DD"/>
    <w:rsid w:val="3118DF22"/>
    <w:rsid w:val="313F18D1"/>
    <w:rsid w:val="31E06C83"/>
    <w:rsid w:val="32115285"/>
    <w:rsid w:val="3223D55D"/>
    <w:rsid w:val="3257F1F8"/>
    <w:rsid w:val="326045C3"/>
    <w:rsid w:val="32620831"/>
    <w:rsid w:val="326D3DD3"/>
    <w:rsid w:val="33908E1C"/>
    <w:rsid w:val="33B00CAB"/>
    <w:rsid w:val="340D324B"/>
    <w:rsid w:val="35084919"/>
    <w:rsid w:val="356F64F7"/>
    <w:rsid w:val="3573A09D"/>
    <w:rsid w:val="35978040"/>
    <w:rsid w:val="35ADA287"/>
    <w:rsid w:val="35B26AB7"/>
    <w:rsid w:val="35DC9948"/>
    <w:rsid w:val="35F5583C"/>
    <w:rsid w:val="35FC050B"/>
    <w:rsid w:val="35FC7832"/>
    <w:rsid w:val="35FD328A"/>
    <w:rsid w:val="366CE687"/>
    <w:rsid w:val="3677AA91"/>
    <w:rsid w:val="367EA5E3"/>
    <w:rsid w:val="3685D43D"/>
    <w:rsid w:val="36B6D7A9"/>
    <w:rsid w:val="36E7AD6D"/>
    <w:rsid w:val="36FE6839"/>
    <w:rsid w:val="373350A1"/>
    <w:rsid w:val="374FAF39"/>
    <w:rsid w:val="3766368D"/>
    <w:rsid w:val="37B03E35"/>
    <w:rsid w:val="37C5A841"/>
    <w:rsid w:val="37F141C8"/>
    <w:rsid w:val="37FD203E"/>
    <w:rsid w:val="380BC89E"/>
    <w:rsid w:val="382ED4D7"/>
    <w:rsid w:val="383979DB"/>
    <w:rsid w:val="3842B0D8"/>
    <w:rsid w:val="38461794"/>
    <w:rsid w:val="3883B791"/>
    <w:rsid w:val="38AD1B32"/>
    <w:rsid w:val="38BB3389"/>
    <w:rsid w:val="38CF2FDD"/>
    <w:rsid w:val="39239900"/>
    <w:rsid w:val="3923F107"/>
    <w:rsid w:val="39352BDE"/>
    <w:rsid w:val="3942321A"/>
    <w:rsid w:val="397A4D25"/>
    <w:rsid w:val="39B8545F"/>
    <w:rsid w:val="39E77B77"/>
    <w:rsid w:val="39F73D52"/>
    <w:rsid w:val="39FDE4D6"/>
    <w:rsid w:val="3A3DD825"/>
    <w:rsid w:val="3A49F55E"/>
    <w:rsid w:val="3A9F1E77"/>
    <w:rsid w:val="3AADD9E9"/>
    <w:rsid w:val="3ABFEE66"/>
    <w:rsid w:val="3B114185"/>
    <w:rsid w:val="3B8D4727"/>
    <w:rsid w:val="3BC5E3CD"/>
    <w:rsid w:val="3BD1CFE9"/>
    <w:rsid w:val="3BE22A96"/>
    <w:rsid w:val="3C5D8B24"/>
    <w:rsid w:val="3C836448"/>
    <w:rsid w:val="3CC76E80"/>
    <w:rsid w:val="3D08D194"/>
    <w:rsid w:val="3D1C575A"/>
    <w:rsid w:val="3D808C55"/>
    <w:rsid w:val="3D93C6F1"/>
    <w:rsid w:val="3DADDBA8"/>
    <w:rsid w:val="3DCB7791"/>
    <w:rsid w:val="3DDEC6AD"/>
    <w:rsid w:val="3DF1E83F"/>
    <w:rsid w:val="3E1E0C5E"/>
    <w:rsid w:val="3E2878A4"/>
    <w:rsid w:val="3E2E4788"/>
    <w:rsid w:val="3E4F6519"/>
    <w:rsid w:val="3E888914"/>
    <w:rsid w:val="3E8BC1F2"/>
    <w:rsid w:val="3E8E0955"/>
    <w:rsid w:val="3E97A2B8"/>
    <w:rsid w:val="3EFD4A4B"/>
    <w:rsid w:val="3F04025D"/>
    <w:rsid w:val="3F132265"/>
    <w:rsid w:val="3F406790"/>
    <w:rsid w:val="3F6822AF"/>
    <w:rsid w:val="3F68DB7A"/>
    <w:rsid w:val="3F7A970E"/>
    <w:rsid w:val="3F7C45B6"/>
    <w:rsid w:val="3FF6FD29"/>
    <w:rsid w:val="3FFA24CB"/>
    <w:rsid w:val="407A3342"/>
    <w:rsid w:val="40930916"/>
    <w:rsid w:val="40C20ADB"/>
    <w:rsid w:val="40DB4AB7"/>
    <w:rsid w:val="40F6BF5B"/>
    <w:rsid w:val="41082886"/>
    <w:rsid w:val="4156B335"/>
    <w:rsid w:val="416B9716"/>
    <w:rsid w:val="4180C509"/>
    <w:rsid w:val="42231BF0"/>
    <w:rsid w:val="4233B1DE"/>
    <w:rsid w:val="424766DB"/>
    <w:rsid w:val="4254F6DC"/>
    <w:rsid w:val="42F73CEC"/>
    <w:rsid w:val="431C09F6"/>
    <w:rsid w:val="437D5B91"/>
    <w:rsid w:val="437F190F"/>
    <w:rsid w:val="43A32C8D"/>
    <w:rsid w:val="43D25FC0"/>
    <w:rsid w:val="43E76732"/>
    <w:rsid w:val="43F35499"/>
    <w:rsid w:val="4466A3AE"/>
    <w:rsid w:val="44B8894D"/>
    <w:rsid w:val="44D818A2"/>
    <w:rsid w:val="44D8191A"/>
    <w:rsid w:val="4527D979"/>
    <w:rsid w:val="452E3CEF"/>
    <w:rsid w:val="452F56C5"/>
    <w:rsid w:val="452FA567"/>
    <w:rsid w:val="456D3A35"/>
    <w:rsid w:val="456E493B"/>
    <w:rsid w:val="45719FEC"/>
    <w:rsid w:val="4575F026"/>
    <w:rsid w:val="4591BC1E"/>
    <w:rsid w:val="459FF538"/>
    <w:rsid w:val="45A41F2F"/>
    <w:rsid w:val="45A8B6CD"/>
    <w:rsid w:val="45ADA40A"/>
    <w:rsid w:val="460BCA86"/>
    <w:rsid w:val="460CA638"/>
    <w:rsid w:val="463A99EA"/>
    <w:rsid w:val="468C46BF"/>
    <w:rsid w:val="47439CB6"/>
    <w:rsid w:val="474586BC"/>
    <w:rsid w:val="478BAE90"/>
    <w:rsid w:val="479E4470"/>
    <w:rsid w:val="47B995BE"/>
    <w:rsid w:val="47D86BCD"/>
    <w:rsid w:val="47D8F116"/>
    <w:rsid w:val="47DA8ED8"/>
    <w:rsid w:val="47DCA502"/>
    <w:rsid w:val="47E375DB"/>
    <w:rsid w:val="4829F9A1"/>
    <w:rsid w:val="4835A3E7"/>
    <w:rsid w:val="4836C33C"/>
    <w:rsid w:val="48579EC8"/>
    <w:rsid w:val="485D63BF"/>
    <w:rsid w:val="48711A8D"/>
    <w:rsid w:val="48A2359B"/>
    <w:rsid w:val="48C001F5"/>
    <w:rsid w:val="48F8EC9D"/>
    <w:rsid w:val="492381E1"/>
    <w:rsid w:val="4928D9FA"/>
    <w:rsid w:val="49A6B705"/>
    <w:rsid w:val="49A8B81D"/>
    <w:rsid w:val="4A26FD27"/>
    <w:rsid w:val="4A610AF3"/>
    <w:rsid w:val="4A88CDE3"/>
    <w:rsid w:val="4A9543C4"/>
    <w:rsid w:val="4AAAB0D3"/>
    <w:rsid w:val="4AC4AA5B"/>
    <w:rsid w:val="4AC5373B"/>
    <w:rsid w:val="4AD07619"/>
    <w:rsid w:val="4B00F434"/>
    <w:rsid w:val="4B2B13B6"/>
    <w:rsid w:val="4B4A3BB2"/>
    <w:rsid w:val="4B5B361D"/>
    <w:rsid w:val="4BCB2638"/>
    <w:rsid w:val="4BF9B0CE"/>
    <w:rsid w:val="4C3F82BD"/>
    <w:rsid w:val="4C421BE5"/>
    <w:rsid w:val="4C4B48AB"/>
    <w:rsid w:val="4C4C8895"/>
    <w:rsid w:val="4CF78024"/>
    <w:rsid w:val="4CFB7AA5"/>
    <w:rsid w:val="4D3F0871"/>
    <w:rsid w:val="4D4DE1F2"/>
    <w:rsid w:val="4D6D5AAE"/>
    <w:rsid w:val="4DA10B41"/>
    <w:rsid w:val="4DA7D0CA"/>
    <w:rsid w:val="4DB0DABA"/>
    <w:rsid w:val="4DE0BA71"/>
    <w:rsid w:val="4DE3AFA0"/>
    <w:rsid w:val="4E33A3FB"/>
    <w:rsid w:val="4E44C38C"/>
    <w:rsid w:val="4E6EF410"/>
    <w:rsid w:val="4EDA6427"/>
    <w:rsid w:val="4EF8466A"/>
    <w:rsid w:val="4F6DEB1B"/>
    <w:rsid w:val="4F7467A2"/>
    <w:rsid w:val="4FA2E76D"/>
    <w:rsid w:val="500CAEA7"/>
    <w:rsid w:val="502C7A83"/>
    <w:rsid w:val="504AA445"/>
    <w:rsid w:val="505F6E09"/>
    <w:rsid w:val="508BF62C"/>
    <w:rsid w:val="508CA3AC"/>
    <w:rsid w:val="50FBFE7D"/>
    <w:rsid w:val="5100AFB8"/>
    <w:rsid w:val="512464C0"/>
    <w:rsid w:val="51363115"/>
    <w:rsid w:val="517E2AB6"/>
    <w:rsid w:val="51C9B3ED"/>
    <w:rsid w:val="51D6E34C"/>
    <w:rsid w:val="51E0A068"/>
    <w:rsid w:val="52007E34"/>
    <w:rsid w:val="526918CF"/>
    <w:rsid w:val="52B720C3"/>
    <w:rsid w:val="52D3A853"/>
    <w:rsid w:val="52D48FFF"/>
    <w:rsid w:val="52E20A00"/>
    <w:rsid w:val="52F53F3A"/>
    <w:rsid w:val="5344C47C"/>
    <w:rsid w:val="53936415"/>
    <w:rsid w:val="53CB35D7"/>
    <w:rsid w:val="53ECA827"/>
    <w:rsid w:val="53ECB006"/>
    <w:rsid w:val="53F5DF0C"/>
    <w:rsid w:val="545A849B"/>
    <w:rsid w:val="545C2386"/>
    <w:rsid w:val="5469C904"/>
    <w:rsid w:val="54A1FFAD"/>
    <w:rsid w:val="54B6EED5"/>
    <w:rsid w:val="54D9A8B4"/>
    <w:rsid w:val="550FF565"/>
    <w:rsid w:val="5554C7C0"/>
    <w:rsid w:val="55594C38"/>
    <w:rsid w:val="55B1DF9D"/>
    <w:rsid w:val="55DC4D26"/>
    <w:rsid w:val="55F0C47D"/>
    <w:rsid w:val="563996D9"/>
    <w:rsid w:val="563A08A2"/>
    <w:rsid w:val="563BA8C3"/>
    <w:rsid w:val="56687AF2"/>
    <w:rsid w:val="56831279"/>
    <w:rsid w:val="57462DA9"/>
    <w:rsid w:val="578A91E6"/>
    <w:rsid w:val="57A09315"/>
    <w:rsid w:val="57A32D63"/>
    <w:rsid w:val="57C86E53"/>
    <w:rsid w:val="57E03316"/>
    <w:rsid w:val="57E152B1"/>
    <w:rsid w:val="57E4B814"/>
    <w:rsid w:val="57EE8F97"/>
    <w:rsid w:val="57F3FD64"/>
    <w:rsid w:val="582B9700"/>
    <w:rsid w:val="5830D1F6"/>
    <w:rsid w:val="583F0F92"/>
    <w:rsid w:val="58693A42"/>
    <w:rsid w:val="58820D76"/>
    <w:rsid w:val="5882DA20"/>
    <w:rsid w:val="59207D4E"/>
    <w:rsid w:val="5925CDEA"/>
    <w:rsid w:val="59D81B08"/>
    <w:rsid w:val="59E33238"/>
    <w:rsid w:val="59E470E4"/>
    <w:rsid w:val="5A00AC4B"/>
    <w:rsid w:val="5A092887"/>
    <w:rsid w:val="5A129CD5"/>
    <w:rsid w:val="5A29BB29"/>
    <w:rsid w:val="5A31E681"/>
    <w:rsid w:val="5A424D03"/>
    <w:rsid w:val="5A4E92F1"/>
    <w:rsid w:val="5A8189BD"/>
    <w:rsid w:val="5A8B58B5"/>
    <w:rsid w:val="5AB09DC2"/>
    <w:rsid w:val="5ABC4DAF"/>
    <w:rsid w:val="5AD2EBA0"/>
    <w:rsid w:val="5AD60440"/>
    <w:rsid w:val="5AD833D7"/>
    <w:rsid w:val="5AF782C5"/>
    <w:rsid w:val="5B07C9E4"/>
    <w:rsid w:val="5B38DD0F"/>
    <w:rsid w:val="5B6770A0"/>
    <w:rsid w:val="5B708627"/>
    <w:rsid w:val="5B924F19"/>
    <w:rsid w:val="5B9957D5"/>
    <w:rsid w:val="5BC698FA"/>
    <w:rsid w:val="5C0F6817"/>
    <w:rsid w:val="5C3AF5CD"/>
    <w:rsid w:val="5CA8D85D"/>
    <w:rsid w:val="5CBA099D"/>
    <w:rsid w:val="5CBFE74D"/>
    <w:rsid w:val="5CE7463D"/>
    <w:rsid w:val="5CFC6917"/>
    <w:rsid w:val="5D074D9D"/>
    <w:rsid w:val="5D1AD81E"/>
    <w:rsid w:val="5D5A67DB"/>
    <w:rsid w:val="5D5D8BC4"/>
    <w:rsid w:val="5D63840D"/>
    <w:rsid w:val="5D6BC959"/>
    <w:rsid w:val="5D7B2C16"/>
    <w:rsid w:val="5E44A8BE"/>
    <w:rsid w:val="5E4777E9"/>
    <w:rsid w:val="5E4FA415"/>
    <w:rsid w:val="5E8C7E3E"/>
    <w:rsid w:val="5EF891FD"/>
    <w:rsid w:val="5F4D08C5"/>
    <w:rsid w:val="5F86F1E6"/>
    <w:rsid w:val="5F959859"/>
    <w:rsid w:val="5FB18FC4"/>
    <w:rsid w:val="600A1683"/>
    <w:rsid w:val="60170FF0"/>
    <w:rsid w:val="6032CDF4"/>
    <w:rsid w:val="60535243"/>
    <w:rsid w:val="60545A7B"/>
    <w:rsid w:val="60BA674A"/>
    <w:rsid w:val="60F51928"/>
    <w:rsid w:val="610BD65A"/>
    <w:rsid w:val="6132F660"/>
    <w:rsid w:val="613961B2"/>
    <w:rsid w:val="6160B507"/>
    <w:rsid w:val="61AE171A"/>
    <w:rsid w:val="61BA8E7A"/>
    <w:rsid w:val="61C7ECB4"/>
    <w:rsid w:val="61E9F366"/>
    <w:rsid w:val="61FED126"/>
    <w:rsid w:val="6225371F"/>
    <w:rsid w:val="62371ADE"/>
    <w:rsid w:val="623F731F"/>
    <w:rsid w:val="626D22AE"/>
    <w:rsid w:val="62821F7E"/>
    <w:rsid w:val="62A42A94"/>
    <w:rsid w:val="62CB6633"/>
    <w:rsid w:val="62F66951"/>
    <w:rsid w:val="63055D2D"/>
    <w:rsid w:val="63074CCB"/>
    <w:rsid w:val="634D9052"/>
    <w:rsid w:val="638B7022"/>
    <w:rsid w:val="638C0398"/>
    <w:rsid w:val="63A500C1"/>
    <w:rsid w:val="63CA0DAF"/>
    <w:rsid w:val="63E09825"/>
    <w:rsid w:val="63E0ED78"/>
    <w:rsid w:val="6444A199"/>
    <w:rsid w:val="64463746"/>
    <w:rsid w:val="64520F19"/>
    <w:rsid w:val="6465EDC0"/>
    <w:rsid w:val="646B7ADA"/>
    <w:rsid w:val="646F7238"/>
    <w:rsid w:val="64A0E200"/>
    <w:rsid w:val="64DD87A6"/>
    <w:rsid w:val="6549C0BA"/>
    <w:rsid w:val="65531F93"/>
    <w:rsid w:val="6555104E"/>
    <w:rsid w:val="65566016"/>
    <w:rsid w:val="655F2861"/>
    <w:rsid w:val="65681B16"/>
    <w:rsid w:val="656E98C1"/>
    <w:rsid w:val="6586AE35"/>
    <w:rsid w:val="65A7D31A"/>
    <w:rsid w:val="6609395F"/>
    <w:rsid w:val="66F26FB5"/>
    <w:rsid w:val="6753B00A"/>
    <w:rsid w:val="6757179D"/>
    <w:rsid w:val="675E2059"/>
    <w:rsid w:val="676FF29B"/>
    <w:rsid w:val="677EE969"/>
    <w:rsid w:val="67A85E0F"/>
    <w:rsid w:val="67CE5180"/>
    <w:rsid w:val="67D20950"/>
    <w:rsid w:val="67EB8B04"/>
    <w:rsid w:val="682B7DB1"/>
    <w:rsid w:val="683B85FE"/>
    <w:rsid w:val="68610E77"/>
    <w:rsid w:val="68820444"/>
    <w:rsid w:val="68CE5BC5"/>
    <w:rsid w:val="690B0D7A"/>
    <w:rsid w:val="692B4B3A"/>
    <w:rsid w:val="697F1DF3"/>
    <w:rsid w:val="698F48EB"/>
    <w:rsid w:val="69DC2F90"/>
    <w:rsid w:val="6A1455F6"/>
    <w:rsid w:val="6A289B88"/>
    <w:rsid w:val="6A30F5BC"/>
    <w:rsid w:val="6A5A1F58"/>
    <w:rsid w:val="6ADA5EFF"/>
    <w:rsid w:val="6B1B9654"/>
    <w:rsid w:val="6B2F300B"/>
    <w:rsid w:val="6B550C17"/>
    <w:rsid w:val="6BA07001"/>
    <w:rsid w:val="6BC85FE8"/>
    <w:rsid w:val="6BD0D42A"/>
    <w:rsid w:val="6BD796D3"/>
    <w:rsid w:val="6C08C384"/>
    <w:rsid w:val="6C8CC250"/>
    <w:rsid w:val="6CCA9427"/>
    <w:rsid w:val="6CF0014B"/>
    <w:rsid w:val="6CF6F199"/>
    <w:rsid w:val="6D4326E4"/>
    <w:rsid w:val="6D6D4D51"/>
    <w:rsid w:val="6D79AAA6"/>
    <w:rsid w:val="6D7B792E"/>
    <w:rsid w:val="6D99CC7E"/>
    <w:rsid w:val="6D9DC40B"/>
    <w:rsid w:val="6DE88001"/>
    <w:rsid w:val="6E3AC6FF"/>
    <w:rsid w:val="6E41E023"/>
    <w:rsid w:val="6E66F343"/>
    <w:rsid w:val="6E702376"/>
    <w:rsid w:val="6E853435"/>
    <w:rsid w:val="6EBEF921"/>
    <w:rsid w:val="6F3EBFC7"/>
    <w:rsid w:val="6F4E8F7B"/>
    <w:rsid w:val="6F631E42"/>
    <w:rsid w:val="6F730C24"/>
    <w:rsid w:val="6F9992F3"/>
    <w:rsid w:val="7002B1F2"/>
    <w:rsid w:val="7018F495"/>
    <w:rsid w:val="7020E334"/>
    <w:rsid w:val="702827D3"/>
    <w:rsid w:val="7047BC10"/>
    <w:rsid w:val="705ACE06"/>
    <w:rsid w:val="7073E39E"/>
    <w:rsid w:val="7094A801"/>
    <w:rsid w:val="70A17FCC"/>
    <w:rsid w:val="70AB81AE"/>
    <w:rsid w:val="70ADD614"/>
    <w:rsid w:val="70B31D03"/>
    <w:rsid w:val="70CD725A"/>
    <w:rsid w:val="70F54240"/>
    <w:rsid w:val="71111094"/>
    <w:rsid w:val="713EE44B"/>
    <w:rsid w:val="71489208"/>
    <w:rsid w:val="714F857C"/>
    <w:rsid w:val="716E0EC8"/>
    <w:rsid w:val="717E3ACF"/>
    <w:rsid w:val="71822CB8"/>
    <w:rsid w:val="71D48EA3"/>
    <w:rsid w:val="72084217"/>
    <w:rsid w:val="729204D0"/>
    <w:rsid w:val="72967D45"/>
    <w:rsid w:val="729726D7"/>
    <w:rsid w:val="72B3DDC5"/>
    <w:rsid w:val="72B42033"/>
    <w:rsid w:val="72D6B948"/>
    <w:rsid w:val="735A89CB"/>
    <w:rsid w:val="7369F854"/>
    <w:rsid w:val="73A3E255"/>
    <w:rsid w:val="73BB6764"/>
    <w:rsid w:val="73BD22FF"/>
    <w:rsid w:val="73DC8EB0"/>
    <w:rsid w:val="73EAB292"/>
    <w:rsid w:val="743AE200"/>
    <w:rsid w:val="745C68FB"/>
    <w:rsid w:val="746C469C"/>
    <w:rsid w:val="74AAAEF3"/>
    <w:rsid w:val="751D9EC6"/>
    <w:rsid w:val="7527B31A"/>
    <w:rsid w:val="75679A1F"/>
    <w:rsid w:val="756B7B9D"/>
    <w:rsid w:val="757A5C51"/>
    <w:rsid w:val="758D50E2"/>
    <w:rsid w:val="75DC54CB"/>
    <w:rsid w:val="76097433"/>
    <w:rsid w:val="7682CE34"/>
    <w:rsid w:val="76846908"/>
    <w:rsid w:val="76BD7BC5"/>
    <w:rsid w:val="76CB56E8"/>
    <w:rsid w:val="7708BD55"/>
    <w:rsid w:val="7715DB98"/>
    <w:rsid w:val="77453E0E"/>
    <w:rsid w:val="776D83C6"/>
    <w:rsid w:val="779787B5"/>
    <w:rsid w:val="779FB9AA"/>
    <w:rsid w:val="77BEC700"/>
    <w:rsid w:val="77EAA659"/>
    <w:rsid w:val="7804A158"/>
    <w:rsid w:val="784CB053"/>
    <w:rsid w:val="78DCA920"/>
    <w:rsid w:val="78F4BDC1"/>
    <w:rsid w:val="791BF01E"/>
    <w:rsid w:val="7990AF9F"/>
    <w:rsid w:val="7995E510"/>
    <w:rsid w:val="79AB2994"/>
    <w:rsid w:val="79B5F7F6"/>
    <w:rsid w:val="79DFF971"/>
    <w:rsid w:val="79EB4587"/>
    <w:rsid w:val="7A4C565B"/>
    <w:rsid w:val="7A4DCD74"/>
    <w:rsid w:val="7ADCE556"/>
    <w:rsid w:val="7AF0E990"/>
    <w:rsid w:val="7B00F6F1"/>
    <w:rsid w:val="7B0715B9"/>
    <w:rsid w:val="7B0E9305"/>
    <w:rsid w:val="7B6ADA7A"/>
    <w:rsid w:val="7BA5102C"/>
    <w:rsid w:val="7BD18BF5"/>
    <w:rsid w:val="7BE2759E"/>
    <w:rsid w:val="7BFA7439"/>
    <w:rsid w:val="7C5B2ACE"/>
    <w:rsid w:val="7C616BD6"/>
    <w:rsid w:val="7CB5D588"/>
    <w:rsid w:val="7CEEE64F"/>
    <w:rsid w:val="7CEFE9C7"/>
    <w:rsid w:val="7D190B15"/>
    <w:rsid w:val="7D82EF6C"/>
    <w:rsid w:val="7DA8E78E"/>
    <w:rsid w:val="7DACA896"/>
    <w:rsid w:val="7DB7A80D"/>
    <w:rsid w:val="7DC3E61D"/>
    <w:rsid w:val="7DD11B76"/>
    <w:rsid w:val="7DFCD017"/>
    <w:rsid w:val="7E075AF5"/>
    <w:rsid w:val="7E2AE156"/>
    <w:rsid w:val="7E7838CB"/>
    <w:rsid w:val="7E7C07B4"/>
    <w:rsid w:val="7E9C4AED"/>
    <w:rsid w:val="7EAF6447"/>
    <w:rsid w:val="7F118BC4"/>
    <w:rsid w:val="7F26030A"/>
    <w:rsid w:val="7F5F5C3D"/>
    <w:rsid w:val="7F886B49"/>
    <w:rsid w:val="7FB777BD"/>
    <w:rsid w:val="7FB843FF"/>
    <w:rsid w:val="7FC6B1B7"/>
    <w:rsid w:val="7FC9F0B9"/>
    <w:rsid w:val="7FE0EFE9"/>
    <w:rsid w:val="7FE20428"/>
    <w:rsid w:val="7FE92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DA45"/>
  <w15:chartTrackingRefBased/>
  <w15:docId w15:val="{219B1F3F-74F2-41E2-A22D-5F335EE8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A3E"/>
  </w:style>
  <w:style w:type="paragraph" w:styleId="Heading1">
    <w:name w:val="heading 1"/>
    <w:basedOn w:val="Normal"/>
    <w:next w:val="Normal"/>
    <w:link w:val="Heading1Char"/>
    <w:uiPriority w:val="9"/>
    <w:qFormat/>
    <w:rsid w:val="006906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906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338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6338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06338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6338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633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33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A3E"/>
  </w:style>
  <w:style w:type="paragraph" w:styleId="Footer">
    <w:name w:val="footer"/>
    <w:basedOn w:val="Normal"/>
    <w:link w:val="FooterChar"/>
    <w:uiPriority w:val="99"/>
    <w:unhideWhenUsed/>
    <w:rsid w:val="00177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A3E"/>
  </w:style>
  <w:style w:type="paragraph" w:customStyle="1" w:styleId="paragraph">
    <w:name w:val="paragraph"/>
    <w:basedOn w:val="Normal"/>
    <w:uiPriority w:val="99"/>
    <w:rsid w:val="002339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233908"/>
  </w:style>
  <w:style w:type="character" w:customStyle="1" w:styleId="normaltextrun">
    <w:name w:val="normaltextrun"/>
    <w:basedOn w:val="DefaultParagraphFont"/>
    <w:rsid w:val="00233908"/>
  </w:style>
  <w:style w:type="character" w:customStyle="1" w:styleId="eop">
    <w:name w:val="eop"/>
    <w:basedOn w:val="DefaultParagraphFont"/>
    <w:rsid w:val="00233908"/>
  </w:style>
  <w:style w:type="character" w:customStyle="1" w:styleId="tabchar">
    <w:name w:val="tabchar"/>
    <w:basedOn w:val="DefaultParagraphFont"/>
    <w:rsid w:val="00233908"/>
  </w:style>
  <w:style w:type="character" w:styleId="Hyperlink">
    <w:name w:val="Hyperlink"/>
    <w:basedOn w:val="DefaultParagraphFont"/>
    <w:uiPriority w:val="99"/>
    <w:unhideWhenUsed/>
    <w:rsid w:val="009D6AED"/>
    <w:rPr>
      <w:color w:val="0563C1" w:themeColor="hyperlink"/>
      <w:u w:val="single"/>
    </w:rPr>
  </w:style>
  <w:style w:type="paragraph" w:styleId="ListParagraph">
    <w:name w:val="List Paragraph"/>
    <w:aliases w:val="All text list Paragraph,Dot pt,No Spacing1,List Paragraph Char Char Char,Indicator Text,List Paragraph1,Bullet 1,Numbered Para 1,Bullet Points,MAIN CONTENT,List Paragraph12,Bullet Style,F5 List Paragraph,Colorful List - Accent 11"/>
    <w:basedOn w:val="Normal"/>
    <w:link w:val="ListParagraphChar"/>
    <w:uiPriority w:val="34"/>
    <w:qFormat/>
    <w:rsid w:val="00FE2E35"/>
    <w:pPr>
      <w:ind w:left="720"/>
      <w:contextualSpacing/>
    </w:pPr>
  </w:style>
  <w:style w:type="character" w:customStyle="1" w:styleId="ListParagraphChar">
    <w:name w:val="List Paragraph Char"/>
    <w:aliases w:val="All text list Paragraph Char,Dot pt Char,No Spacing1 Char,List Paragraph Char Char Char Char,Indicator Text Char,List Paragraph1 Char,Bullet 1 Char,Numbered Para 1 Char,Bullet Points Char,MAIN CONTENT Char,List Paragraph12 Char"/>
    <w:link w:val="ListParagraph"/>
    <w:uiPriority w:val="34"/>
    <w:qFormat/>
    <w:locked/>
    <w:rsid w:val="00A36E4D"/>
  </w:style>
  <w:style w:type="table" w:styleId="TableGrid">
    <w:name w:val="Table Grid"/>
    <w:basedOn w:val="TableNormal"/>
    <w:uiPriority w:val="39"/>
    <w:rsid w:val="00A36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754A7"/>
    <w:pPr>
      <w:spacing w:after="0" w:line="240" w:lineRule="auto"/>
    </w:pPr>
    <w:rPr>
      <w:sz w:val="20"/>
      <w:szCs w:val="20"/>
    </w:rPr>
  </w:style>
  <w:style w:type="character" w:customStyle="1" w:styleId="FootnoteTextChar">
    <w:name w:val="Footnote Text Char"/>
    <w:basedOn w:val="DefaultParagraphFont"/>
    <w:link w:val="FootnoteText"/>
    <w:uiPriority w:val="99"/>
    <w:rsid w:val="00B754A7"/>
    <w:rPr>
      <w:sz w:val="20"/>
      <w:szCs w:val="20"/>
    </w:rPr>
  </w:style>
  <w:style w:type="character" w:styleId="FootnoteReference">
    <w:name w:val="footnote reference"/>
    <w:basedOn w:val="DefaultParagraphFont"/>
    <w:semiHidden/>
    <w:unhideWhenUsed/>
    <w:rsid w:val="00B754A7"/>
    <w:rPr>
      <w:vertAlign w:val="superscript"/>
    </w:rPr>
  </w:style>
  <w:style w:type="numbering" w:customStyle="1" w:styleId="NoList1">
    <w:name w:val="No List1"/>
    <w:next w:val="NoList"/>
    <w:uiPriority w:val="99"/>
    <w:semiHidden/>
    <w:unhideWhenUsed/>
    <w:rsid w:val="00A840F2"/>
  </w:style>
  <w:style w:type="paragraph" w:customStyle="1" w:styleId="msonormal0">
    <w:name w:val="msonormal"/>
    <w:basedOn w:val="Normal"/>
    <w:uiPriority w:val="99"/>
    <w:rsid w:val="00A84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A840F2"/>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6906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9069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690698"/>
    <w:pPr>
      <w:outlineLvl w:val="9"/>
    </w:pPr>
    <w:rPr>
      <w:lang w:val="en-US"/>
    </w:rPr>
  </w:style>
  <w:style w:type="paragraph" w:styleId="TOC1">
    <w:name w:val="toc 1"/>
    <w:basedOn w:val="Normal"/>
    <w:next w:val="Normal"/>
    <w:autoRedefine/>
    <w:uiPriority w:val="39"/>
    <w:unhideWhenUsed/>
    <w:rsid w:val="00690698"/>
    <w:pPr>
      <w:spacing w:after="100"/>
    </w:pPr>
  </w:style>
  <w:style w:type="paragraph" w:styleId="TOC3">
    <w:name w:val="toc 3"/>
    <w:basedOn w:val="Normal"/>
    <w:next w:val="Normal"/>
    <w:autoRedefine/>
    <w:uiPriority w:val="39"/>
    <w:unhideWhenUsed/>
    <w:rsid w:val="00690698"/>
    <w:pPr>
      <w:spacing w:after="100"/>
      <w:ind w:left="440"/>
    </w:pPr>
  </w:style>
  <w:style w:type="paragraph" w:styleId="TOC2">
    <w:name w:val="toc 2"/>
    <w:basedOn w:val="Normal"/>
    <w:next w:val="Normal"/>
    <w:autoRedefine/>
    <w:uiPriority w:val="39"/>
    <w:unhideWhenUsed/>
    <w:rsid w:val="00690698"/>
    <w:pPr>
      <w:spacing w:after="100"/>
      <w:ind w:left="220"/>
    </w:pPr>
  </w:style>
  <w:style w:type="character" w:customStyle="1" w:styleId="Heading4Char">
    <w:name w:val="Heading 4 Char"/>
    <w:basedOn w:val="DefaultParagraphFont"/>
    <w:link w:val="Heading4"/>
    <w:uiPriority w:val="9"/>
    <w:rsid w:val="0006338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6338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06338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633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633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3383"/>
    <w:rPr>
      <w:rFonts w:asciiTheme="majorHAnsi" w:eastAsiaTheme="majorEastAsia" w:hAnsiTheme="majorHAnsi" w:cstheme="majorBidi"/>
      <w:i/>
      <w:iCs/>
      <w:color w:val="272727" w:themeColor="text1" w:themeTint="D8"/>
      <w:sz w:val="21"/>
      <w:szCs w:val="21"/>
    </w:rPr>
  </w:style>
  <w:style w:type="table" w:styleId="GridTable4-Accent1">
    <w:name w:val="Grid Table 4 Accent 1"/>
    <w:basedOn w:val="TableNormal"/>
    <w:uiPriority w:val="49"/>
    <w:rsid w:val="0006338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06338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aption">
    <w:name w:val="caption"/>
    <w:basedOn w:val="Normal"/>
    <w:next w:val="Normal"/>
    <w:uiPriority w:val="35"/>
    <w:unhideWhenUsed/>
    <w:qFormat/>
    <w:rsid w:val="00063383"/>
    <w:pPr>
      <w:spacing w:after="200" w:line="240" w:lineRule="auto"/>
    </w:pPr>
    <w:rPr>
      <w:i/>
      <w:iCs/>
      <w:color w:val="44546A" w:themeColor="text2"/>
      <w:sz w:val="18"/>
      <w:szCs w:val="18"/>
    </w:rPr>
  </w:style>
  <w:style w:type="character" w:styleId="IntenseReference">
    <w:name w:val="Intense Reference"/>
    <w:basedOn w:val="DefaultParagraphFont"/>
    <w:uiPriority w:val="32"/>
    <w:qFormat/>
    <w:rsid w:val="00063383"/>
    <w:rPr>
      <w:b/>
      <w:bCs/>
      <w:smallCaps/>
      <w:color w:val="5B9BD5" w:themeColor="accent1"/>
      <w:spacing w:val="5"/>
    </w:rPr>
  </w:style>
  <w:style w:type="character" w:styleId="IntenseEmphasis">
    <w:name w:val="Intense Emphasis"/>
    <w:basedOn w:val="DefaultParagraphFont"/>
    <w:uiPriority w:val="21"/>
    <w:qFormat/>
    <w:rsid w:val="00063383"/>
    <w:rPr>
      <w:i w:val="0"/>
      <w:iCs/>
      <w:color w:val="5B9BD5" w:themeColor="accent1"/>
    </w:rPr>
  </w:style>
  <w:style w:type="paragraph" w:styleId="NoSpacing">
    <w:name w:val="No Spacing"/>
    <w:uiPriority w:val="1"/>
    <w:qFormat/>
    <w:rsid w:val="00063383"/>
    <w:pPr>
      <w:spacing w:after="0" w:line="240" w:lineRule="auto"/>
    </w:pPr>
  </w:style>
  <w:style w:type="character" w:styleId="Emphasis">
    <w:name w:val="Emphasis"/>
    <w:basedOn w:val="DefaultParagraphFont"/>
    <w:uiPriority w:val="20"/>
    <w:qFormat/>
    <w:rsid w:val="00063383"/>
    <w:rPr>
      <w:i/>
      <w:iCs/>
    </w:rPr>
  </w:style>
  <w:style w:type="character" w:styleId="CommentReference">
    <w:name w:val="annotation reference"/>
    <w:basedOn w:val="DefaultParagraphFont"/>
    <w:semiHidden/>
    <w:unhideWhenUsed/>
    <w:rsid w:val="00063383"/>
    <w:rPr>
      <w:sz w:val="16"/>
      <w:szCs w:val="16"/>
    </w:rPr>
  </w:style>
  <w:style w:type="paragraph" w:styleId="CommentText">
    <w:name w:val="annotation text"/>
    <w:basedOn w:val="Normal"/>
    <w:link w:val="CommentTextChar"/>
    <w:uiPriority w:val="99"/>
    <w:unhideWhenUsed/>
    <w:rsid w:val="00063383"/>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rsid w:val="00063383"/>
    <w:rPr>
      <w:rFonts w:ascii="Arial" w:hAnsi="Arial"/>
      <w:sz w:val="20"/>
      <w:szCs w:val="20"/>
    </w:rPr>
  </w:style>
  <w:style w:type="paragraph" w:styleId="BalloonText">
    <w:name w:val="Balloon Text"/>
    <w:basedOn w:val="Normal"/>
    <w:link w:val="BalloonTextChar"/>
    <w:uiPriority w:val="99"/>
    <w:semiHidden/>
    <w:unhideWhenUsed/>
    <w:rsid w:val="00063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38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63383"/>
    <w:rPr>
      <w:rFonts w:asciiTheme="minorHAnsi" w:hAnsiTheme="minorHAnsi"/>
      <w:b/>
      <w:bCs/>
    </w:rPr>
  </w:style>
  <w:style w:type="character" w:customStyle="1" w:styleId="CommentSubjectChar">
    <w:name w:val="Comment Subject Char"/>
    <w:basedOn w:val="CommentTextChar"/>
    <w:link w:val="CommentSubject"/>
    <w:uiPriority w:val="99"/>
    <w:semiHidden/>
    <w:rsid w:val="00063383"/>
    <w:rPr>
      <w:rFonts w:ascii="Arial" w:hAnsi="Arial"/>
      <w:b/>
      <w:bCs/>
      <w:sz w:val="20"/>
      <w:szCs w:val="20"/>
    </w:rPr>
  </w:style>
  <w:style w:type="character" w:styleId="FollowedHyperlink">
    <w:name w:val="FollowedHyperlink"/>
    <w:basedOn w:val="DefaultParagraphFont"/>
    <w:uiPriority w:val="99"/>
    <w:semiHidden/>
    <w:unhideWhenUsed/>
    <w:rsid w:val="00063383"/>
    <w:rPr>
      <w:color w:val="954F72" w:themeColor="followedHyperlink"/>
      <w:u w:val="single"/>
    </w:rPr>
  </w:style>
  <w:style w:type="table" w:styleId="GridTable5Dark-Accent5">
    <w:name w:val="Grid Table 5 Dark Accent 5"/>
    <w:basedOn w:val="TableNormal"/>
    <w:uiPriority w:val="50"/>
    <w:rsid w:val="000633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ListTable3-Accent1">
    <w:name w:val="List Table 3 Accent 1"/>
    <w:basedOn w:val="TableNormal"/>
    <w:uiPriority w:val="48"/>
    <w:rsid w:val="0006338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footnotedescription">
    <w:name w:val="footnote description"/>
    <w:next w:val="Normal"/>
    <w:link w:val="footnotedescriptionChar"/>
    <w:hidden/>
    <w:rsid w:val="00063383"/>
    <w:pPr>
      <w:spacing w:after="0"/>
    </w:pPr>
    <w:rPr>
      <w:rFonts w:ascii="Arial" w:eastAsia="Arial" w:hAnsi="Arial" w:cs="Arial"/>
      <w:color w:val="878787"/>
      <w:sz w:val="14"/>
      <w:lang w:eastAsia="en-GB"/>
    </w:rPr>
  </w:style>
  <w:style w:type="character" w:customStyle="1" w:styleId="footnotedescriptionChar">
    <w:name w:val="footnote description Char"/>
    <w:link w:val="footnotedescription"/>
    <w:rsid w:val="00063383"/>
    <w:rPr>
      <w:rFonts w:ascii="Arial" w:eastAsia="Arial" w:hAnsi="Arial" w:cs="Arial"/>
      <w:color w:val="878787"/>
      <w:sz w:val="14"/>
      <w:lang w:eastAsia="en-GB"/>
    </w:rPr>
  </w:style>
  <w:style w:type="character" w:customStyle="1" w:styleId="footnotemark">
    <w:name w:val="footnote mark"/>
    <w:hidden/>
    <w:rsid w:val="00063383"/>
    <w:rPr>
      <w:rFonts w:ascii="Arial" w:eastAsia="Arial" w:hAnsi="Arial" w:cs="Arial"/>
      <w:color w:val="878787"/>
      <w:sz w:val="14"/>
      <w:vertAlign w:val="superscript"/>
    </w:rPr>
  </w:style>
  <w:style w:type="table" w:customStyle="1" w:styleId="TableGrid0">
    <w:name w:val="TableGrid"/>
    <w:rsid w:val="00063383"/>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Default">
    <w:name w:val="Default"/>
    <w:uiPriority w:val="99"/>
    <w:rsid w:val="00063383"/>
    <w:pPr>
      <w:autoSpaceDE w:val="0"/>
      <w:autoSpaceDN w:val="0"/>
      <w:adjustRightInd w:val="0"/>
      <w:spacing w:after="0" w:line="240" w:lineRule="auto"/>
    </w:pPr>
    <w:rPr>
      <w:rFonts w:ascii="Arial" w:eastAsiaTheme="minorEastAsia" w:hAnsi="Arial" w:cs="Arial"/>
      <w:color w:val="000000"/>
      <w:sz w:val="24"/>
      <w:szCs w:val="24"/>
    </w:rPr>
  </w:style>
  <w:style w:type="paragraph" w:styleId="NormalWeb">
    <w:name w:val="Normal (Web)"/>
    <w:basedOn w:val="Normal"/>
    <w:uiPriority w:val="99"/>
    <w:semiHidden/>
    <w:unhideWhenUsed/>
    <w:rsid w:val="000633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063383"/>
    <w:pPr>
      <w:spacing w:after="100" w:line="264" w:lineRule="auto"/>
      <w:ind w:left="660"/>
    </w:pPr>
    <w:rPr>
      <w:rFonts w:ascii="Calibri" w:eastAsia="Times New Roman" w:hAnsi="Calibri" w:cs="Times New Roman"/>
      <w:sz w:val="20"/>
      <w:szCs w:val="20"/>
      <w:lang w:eastAsia="en-GB"/>
    </w:rPr>
  </w:style>
  <w:style w:type="paragraph" w:styleId="TOC5">
    <w:name w:val="toc 5"/>
    <w:basedOn w:val="Normal"/>
    <w:next w:val="Normal"/>
    <w:autoRedefine/>
    <w:uiPriority w:val="39"/>
    <w:unhideWhenUsed/>
    <w:rsid w:val="00063383"/>
    <w:pPr>
      <w:spacing w:after="100" w:line="264" w:lineRule="auto"/>
      <w:ind w:left="880"/>
    </w:pPr>
    <w:rPr>
      <w:rFonts w:ascii="Calibri" w:eastAsia="Times New Roman" w:hAnsi="Calibri" w:cs="Times New Roman"/>
      <w:sz w:val="20"/>
      <w:szCs w:val="20"/>
      <w:lang w:eastAsia="en-GB"/>
    </w:rPr>
  </w:style>
  <w:style w:type="paragraph" w:styleId="TOC6">
    <w:name w:val="toc 6"/>
    <w:basedOn w:val="Normal"/>
    <w:next w:val="Normal"/>
    <w:autoRedefine/>
    <w:uiPriority w:val="39"/>
    <w:unhideWhenUsed/>
    <w:rsid w:val="00063383"/>
    <w:pPr>
      <w:spacing w:after="100" w:line="264" w:lineRule="auto"/>
      <w:ind w:left="1100"/>
    </w:pPr>
    <w:rPr>
      <w:rFonts w:ascii="Calibri" w:eastAsia="Times New Roman" w:hAnsi="Calibri" w:cs="Times New Roman"/>
      <w:sz w:val="20"/>
      <w:szCs w:val="20"/>
      <w:lang w:eastAsia="en-GB"/>
    </w:rPr>
  </w:style>
  <w:style w:type="paragraph" w:styleId="TOC7">
    <w:name w:val="toc 7"/>
    <w:basedOn w:val="Normal"/>
    <w:next w:val="Normal"/>
    <w:autoRedefine/>
    <w:uiPriority w:val="39"/>
    <w:unhideWhenUsed/>
    <w:rsid w:val="00063383"/>
    <w:pPr>
      <w:spacing w:after="100" w:line="264" w:lineRule="auto"/>
      <w:ind w:left="1320"/>
    </w:pPr>
    <w:rPr>
      <w:rFonts w:ascii="Calibri" w:eastAsia="Times New Roman" w:hAnsi="Calibri" w:cs="Times New Roman"/>
      <w:sz w:val="20"/>
      <w:szCs w:val="20"/>
      <w:lang w:eastAsia="en-GB"/>
    </w:rPr>
  </w:style>
  <w:style w:type="paragraph" w:styleId="TOC8">
    <w:name w:val="toc 8"/>
    <w:basedOn w:val="Normal"/>
    <w:next w:val="Normal"/>
    <w:autoRedefine/>
    <w:uiPriority w:val="39"/>
    <w:unhideWhenUsed/>
    <w:rsid w:val="00063383"/>
    <w:pPr>
      <w:spacing w:after="100" w:line="264" w:lineRule="auto"/>
      <w:ind w:left="1540"/>
    </w:pPr>
    <w:rPr>
      <w:rFonts w:ascii="Calibri" w:eastAsia="Times New Roman" w:hAnsi="Calibri" w:cs="Times New Roman"/>
      <w:sz w:val="20"/>
      <w:szCs w:val="20"/>
      <w:lang w:eastAsia="en-GB"/>
    </w:rPr>
  </w:style>
  <w:style w:type="paragraph" w:styleId="TOC9">
    <w:name w:val="toc 9"/>
    <w:basedOn w:val="Normal"/>
    <w:next w:val="Normal"/>
    <w:autoRedefine/>
    <w:uiPriority w:val="39"/>
    <w:unhideWhenUsed/>
    <w:rsid w:val="00063383"/>
    <w:pPr>
      <w:spacing w:after="100" w:line="264" w:lineRule="auto"/>
      <w:ind w:left="1760"/>
    </w:pPr>
    <w:rPr>
      <w:rFonts w:ascii="Calibri" w:eastAsia="Times New Roman" w:hAnsi="Calibri" w:cs="Times New Roman"/>
      <w:sz w:val="20"/>
      <w:szCs w:val="20"/>
      <w:lang w:eastAsia="en-GB"/>
    </w:rPr>
  </w:style>
  <w:style w:type="paragraph" w:styleId="EndnoteText">
    <w:name w:val="endnote text"/>
    <w:basedOn w:val="Normal"/>
    <w:link w:val="EndnoteTextChar"/>
    <w:uiPriority w:val="99"/>
    <w:semiHidden/>
    <w:unhideWhenUsed/>
    <w:rsid w:val="00063383"/>
    <w:pPr>
      <w:overflowPunct w:val="0"/>
      <w:autoSpaceDE w:val="0"/>
      <w:autoSpaceDN w:val="0"/>
      <w:adjustRightInd w:val="0"/>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063383"/>
    <w:rPr>
      <w:rFonts w:ascii="Calibri" w:eastAsia="Times New Roman" w:hAnsi="Calibri" w:cs="Times New Roman"/>
      <w:sz w:val="20"/>
      <w:szCs w:val="20"/>
    </w:rPr>
  </w:style>
  <w:style w:type="paragraph" w:customStyle="1" w:styleId="Title1">
    <w:name w:val="Title1"/>
    <w:basedOn w:val="Normal"/>
    <w:next w:val="Normal"/>
    <w:uiPriority w:val="10"/>
    <w:qFormat/>
    <w:rsid w:val="00063383"/>
    <w:pPr>
      <w:spacing w:after="0" w:line="240" w:lineRule="auto"/>
      <w:contextualSpacing/>
    </w:pPr>
    <w:rPr>
      <w:rFonts w:ascii="Calibri Light" w:eastAsia="Times New Roman" w:hAnsi="Calibri Light" w:cs="Times New Roman"/>
      <w:color w:val="008BB6"/>
      <w:spacing w:val="-10"/>
      <w:sz w:val="56"/>
      <w:szCs w:val="56"/>
    </w:rPr>
  </w:style>
  <w:style w:type="character" w:customStyle="1" w:styleId="TitleChar">
    <w:name w:val="Title Char"/>
    <w:basedOn w:val="DefaultParagraphFont"/>
    <w:link w:val="Title"/>
    <w:uiPriority w:val="10"/>
    <w:rsid w:val="00063383"/>
    <w:rPr>
      <w:rFonts w:ascii="Calibri Light" w:eastAsia="Times New Roman" w:hAnsi="Calibri Light" w:cs="Times New Roman"/>
      <w:color w:val="008BB6"/>
      <w:spacing w:val="-10"/>
      <w:sz w:val="56"/>
      <w:szCs w:val="56"/>
    </w:rPr>
  </w:style>
  <w:style w:type="paragraph" w:styleId="Subtitle">
    <w:name w:val="Subtitle"/>
    <w:basedOn w:val="Normal"/>
    <w:next w:val="Normal"/>
    <w:link w:val="SubtitleChar"/>
    <w:uiPriority w:val="11"/>
    <w:qFormat/>
    <w:rsid w:val="00063383"/>
    <w:pPr>
      <w:spacing w:after="120" w:line="240" w:lineRule="auto"/>
    </w:pPr>
    <w:rPr>
      <w:rFonts w:ascii="Calibri Light" w:eastAsia="Times New Roman" w:hAnsi="Calibri Light" w:cs="Times New Roman"/>
      <w:sz w:val="24"/>
      <w:szCs w:val="24"/>
    </w:rPr>
  </w:style>
  <w:style w:type="character" w:customStyle="1" w:styleId="SubtitleChar">
    <w:name w:val="Subtitle Char"/>
    <w:basedOn w:val="DefaultParagraphFont"/>
    <w:link w:val="Subtitle"/>
    <w:uiPriority w:val="11"/>
    <w:rsid w:val="00063383"/>
    <w:rPr>
      <w:rFonts w:ascii="Calibri Light" w:eastAsia="Times New Roman" w:hAnsi="Calibri Light" w:cs="Times New Roman"/>
      <w:sz w:val="24"/>
      <w:szCs w:val="24"/>
    </w:rPr>
  </w:style>
  <w:style w:type="paragraph" w:styleId="Revision">
    <w:name w:val="Revision"/>
    <w:uiPriority w:val="99"/>
    <w:semiHidden/>
    <w:rsid w:val="00063383"/>
    <w:pPr>
      <w:spacing w:after="0" w:line="240" w:lineRule="auto"/>
    </w:pPr>
    <w:rPr>
      <w:rFonts w:ascii="Calibri" w:eastAsia="Times New Roman" w:hAnsi="Calibri" w:cs="Times New Roman"/>
      <w:sz w:val="20"/>
      <w:szCs w:val="20"/>
    </w:rPr>
  </w:style>
  <w:style w:type="paragraph" w:customStyle="1" w:styleId="Quote1">
    <w:name w:val="Quote1"/>
    <w:basedOn w:val="Normal"/>
    <w:next w:val="Normal"/>
    <w:uiPriority w:val="29"/>
    <w:qFormat/>
    <w:rsid w:val="00063383"/>
    <w:pPr>
      <w:spacing w:before="160" w:after="120" w:line="264" w:lineRule="auto"/>
      <w:ind w:left="720" w:right="720"/>
    </w:pPr>
    <w:rPr>
      <w:rFonts w:ascii="Calibri" w:eastAsia="Times New Roman" w:hAnsi="Calibri" w:cs="Times New Roman"/>
      <w:i/>
      <w:iCs/>
      <w:color w:val="20A3C2"/>
      <w:sz w:val="20"/>
      <w:szCs w:val="20"/>
    </w:rPr>
  </w:style>
  <w:style w:type="character" w:customStyle="1" w:styleId="QuoteChar">
    <w:name w:val="Quote Char"/>
    <w:basedOn w:val="DefaultParagraphFont"/>
    <w:link w:val="Quote"/>
    <w:uiPriority w:val="29"/>
    <w:rsid w:val="00063383"/>
    <w:rPr>
      <w:rFonts w:ascii="Calibri" w:eastAsia="Times New Roman" w:hAnsi="Calibri" w:cs="Times New Roman"/>
      <w:i/>
      <w:iCs/>
      <w:color w:val="20A3C2"/>
      <w:sz w:val="20"/>
      <w:szCs w:val="20"/>
    </w:rPr>
  </w:style>
  <w:style w:type="paragraph" w:customStyle="1" w:styleId="IntenseQuote1">
    <w:name w:val="Intense Quote1"/>
    <w:basedOn w:val="Normal"/>
    <w:next w:val="Normal"/>
    <w:uiPriority w:val="30"/>
    <w:qFormat/>
    <w:rsid w:val="00063383"/>
    <w:pPr>
      <w:pBdr>
        <w:left w:val="single" w:sz="18" w:space="12" w:color="008BB6"/>
      </w:pBdr>
      <w:spacing w:before="100" w:beforeAutospacing="1" w:after="120" w:line="300" w:lineRule="auto"/>
      <w:ind w:left="1224" w:right="1224"/>
    </w:pPr>
    <w:rPr>
      <w:rFonts w:ascii="Calibri Light" w:eastAsia="Times New Roman" w:hAnsi="Calibri Light" w:cs="Times New Roman"/>
      <w:color w:val="008BB6"/>
      <w:sz w:val="28"/>
      <w:szCs w:val="28"/>
    </w:rPr>
  </w:style>
  <w:style w:type="character" w:customStyle="1" w:styleId="IntenseQuoteChar">
    <w:name w:val="Intense Quote Char"/>
    <w:basedOn w:val="DefaultParagraphFont"/>
    <w:link w:val="IntenseQuote"/>
    <w:uiPriority w:val="30"/>
    <w:rsid w:val="00063383"/>
    <w:rPr>
      <w:rFonts w:ascii="Calibri Light" w:eastAsia="Times New Roman" w:hAnsi="Calibri Light" w:cs="Times New Roman"/>
      <w:color w:val="008BB6"/>
      <w:sz w:val="28"/>
      <w:szCs w:val="28"/>
    </w:rPr>
  </w:style>
  <w:style w:type="character" w:customStyle="1" w:styleId="Hdg1Char">
    <w:name w:val="Hdg1 Char"/>
    <w:basedOn w:val="DefaultParagraphFont"/>
    <w:link w:val="Hdg1"/>
    <w:semiHidden/>
    <w:locked/>
    <w:rsid w:val="00063383"/>
    <w:rPr>
      <w:rFonts w:ascii="Times New Roman" w:eastAsia="Times New Roman" w:hAnsi="Times New Roman" w:cs="Times New Roman"/>
      <w:b/>
      <w:color w:val="00455B"/>
      <w:sz w:val="36"/>
      <w:szCs w:val="32"/>
    </w:rPr>
  </w:style>
  <w:style w:type="paragraph" w:customStyle="1" w:styleId="Hdg1">
    <w:name w:val="Hdg1"/>
    <w:basedOn w:val="Normal"/>
    <w:link w:val="Hdg1Char"/>
    <w:semiHidden/>
    <w:rsid w:val="00063383"/>
    <w:pPr>
      <w:spacing w:after="120" w:line="264" w:lineRule="auto"/>
    </w:pPr>
    <w:rPr>
      <w:rFonts w:ascii="Times New Roman" w:eastAsia="Times New Roman" w:hAnsi="Times New Roman" w:cs="Times New Roman"/>
      <w:b/>
      <w:color w:val="00455B"/>
      <w:sz w:val="36"/>
      <w:szCs w:val="32"/>
    </w:rPr>
  </w:style>
  <w:style w:type="character" w:customStyle="1" w:styleId="Hdg2Char">
    <w:name w:val="Hdg2 Char"/>
    <w:basedOn w:val="DefaultParagraphFont"/>
    <w:link w:val="Hdg2"/>
    <w:semiHidden/>
    <w:locked/>
    <w:rsid w:val="00063383"/>
    <w:rPr>
      <w:rFonts w:ascii="Times New Roman" w:eastAsia="Times New Roman" w:hAnsi="Times New Roman" w:cs="Times New Roman"/>
      <w:b/>
      <w:color w:val="00455B"/>
      <w:sz w:val="28"/>
      <w:szCs w:val="28"/>
    </w:rPr>
  </w:style>
  <w:style w:type="paragraph" w:customStyle="1" w:styleId="Hdg2">
    <w:name w:val="Hdg2"/>
    <w:basedOn w:val="Normal"/>
    <w:link w:val="Hdg2Char"/>
    <w:semiHidden/>
    <w:rsid w:val="00063383"/>
    <w:pPr>
      <w:spacing w:after="120" w:line="264" w:lineRule="auto"/>
    </w:pPr>
    <w:rPr>
      <w:rFonts w:ascii="Times New Roman" w:eastAsia="Times New Roman" w:hAnsi="Times New Roman" w:cs="Times New Roman"/>
      <w:b/>
      <w:color w:val="00455B"/>
      <w:sz w:val="28"/>
      <w:szCs w:val="28"/>
    </w:rPr>
  </w:style>
  <w:style w:type="character" w:customStyle="1" w:styleId="FigureChar">
    <w:name w:val="Figure Char"/>
    <w:basedOn w:val="DefaultParagraphFont"/>
    <w:link w:val="Figure"/>
    <w:semiHidden/>
    <w:locked/>
    <w:rsid w:val="00063383"/>
    <w:rPr>
      <w:rFonts w:ascii="Times New Roman" w:eastAsia="Times New Roman" w:hAnsi="Times New Roman" w:cs="Times New Roman"/>
      <w:i/>
      <w:color w:val="00455B"/>
    </w:rPr>
  </w:style>
  <w:style w:type="paragraph" w:customStyle="1" w:styleId="Figure">
    <w:name w:val="Figure"/>
    <w:basedOn w:val="Normal"/>
    <w:link w:val="FigureChar"/>
    <w:semiHidden/>
    <w:rsid w:val="00063383"/>
    <w:pPr>
      <w:overflowPunct w:val="0"/>
      <w:autoSpaceDE w:val="0"/>
      <w:autoSpaceDN w:val="0"/>
      <w:adjustRightInd w:val="0"/>
      <w:spacing w:after="0" w:line="240" w:lineRule="auto"/>
    </w:pPr>
    <w:rPr>
      <w:rFonts w:ascii="Times New Roman" w:eastAsia="Times New Roman" w:hAnsi="Times New Roman" w:cs="Times New Roman"/>
      <w:i/>
      <w:color w:val="00455B"/>
    </w:rPr>
  </w:style>
  <w:style w:type="character" w:customStyle="1" w:styleId="AppendixChar">
    <w:name w:val="Appendix Char"/>
    <w:basedOn w:val="Hdg1Char"/>
    <w:link w:val="Appendix"/>
    <w:semiHidden/>
    <w:locked/>
    <w:rsid w:val="00063383"/>
    <w:rPr>
      <w:rFonts w:ascii="Times New Roman" w:eastAsia="Times New Roman" w:hAnsi="Times New Roman" w:cs="Times New Roman"/>
      <w:b/>
      <w:color w:val="00455B"/>
      <w:sz w:val="36"/>
      <w:szCs w:val="32"/>
    </w:rPr>
  </w:style>
  <w:style w:type="paragraph" w:customStyle="1" w:styleId="Appendix">
    <w:name w:val="Appendix"/>
    <w:basedOn w:val="Hdg1"/>
    <w:link w:val="AppendixChar"/>
    <w:semiHidden/>
    <w:rsid w:val="00063383"/>
  </w:style>
  <w:style w:type="character" w:customStyle="1" w:styleId="Hdg3Char">
    <w:name w:val="Hdg3 Char"/>
    <w:basedOn w:val="DefaultParagraphFont"/>
    <w:link w:val="Hdg3"/>
    <w:semiHidden/>
    <w:locked/>
    <w:rsid w:val="00063383"/>
    <w:rPr>
      <w:rFonts w:ascii="Times New Roman" w:eastAsia="Times New Roman" w:hAnsi="Times New Roman" w:cs="Times New Roman"/>
      <w:b/>
      <w:color w:val="00455B"/>
      <w:sz w:val="24"/>
    </w:rPr>
  </w:style>
  <w:style w:type="paragraph" w:customStyle="1" w:styleId="Hdg3">
    <w:name w:val="Hdg3"/>
    <w:basedOn w:val="Normal"/>
    <w:link w:val="Hdg3Char"/>
    <w:semiHidden/>
    <w:rsid w:val="00063383"/>
    <w:pPr>
      <w:overflowPunct w:val="0"/>
      <w:autoSpaceDE w:val="0"/>
      <w:autoSpaceDN w:val="0"/>
      <w:adjustRightInd w:val="0"/>
      <w:spacing w:after="0" w:line="240" w:lineRule="auto"/>
    </w:pPr>
    <w:rPr>
      <w:rFonts w:ascii="Times New Roman" w:eastAsia="Times New Roman" w:hAnsi="Times New Roman" w:cs="Times New Roman"/>
      <w:b/>
      <w:color w:val="00455B"/>
      <w:sz w:val="24"/>
    </w:rPr>
  </w:style>
  <w:style w:type="character" w:customStyle="1" w:styleId="SourceChar">
    <w:name w:val="Source Char"/>
    <w:basedOn w:val="DefaultParagraphFont"/>
    <w:link w:val="Source"/>
    <w:semiHidden/>
    <w:locked/>
    <w:rsid w:val="00063383"/>
    <w:rPr>
      <w:rFonts w:ascii="Times New Roman" w:eastAsia="Times New Roman" w:hAnsi="Times New Roman" w:cs="Arial"/>
      <w:i/>
      <w:color w:val="00455B"/>
      <w:sz w:val="18"/>
      <w:szCs w:val="18"/>
    </w:rPr>
  </w:style>
  <w:style w:type="paragraph" w:customStyle="1" w:styleId="Source">
    <w:name w:val="Source"/>
    <w:basedOn w:val="Normal"/>
    <w:link w:val="SourceChar"/>
    <w:semiHidden/>
    <w:rsid w:val="00063383"/>
    <w:pPr>
      <w:spacing w:after="120" w:line="264" w:lineRule="auto"/>
    </w:pPr>
    <w:rPr>
      <w:rFonts w:ascii="Times New Roman" w:eastAsia="Times New Roman" w:hAnsi="Times New Roman" w:cs="Arial"/>
      <w:i/>
      <w:color w:val="00455B"/>
      <w:sz w:val="18"/>
      <w:szCs w:val="18"/>
    </w:rPr>
  </w:style>
  <w:style w:type="paragraph" w:customStyle="1" w:styleId="xl65">
    <w:name w:val="xl65"/>
    <w:basedOn w:val="Normal"/>
    <w:uiPriority w:val="99"/>
    <w:semiHidden/>
    <w:rsid w:val="00063383"/>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66">
    <w:name w:val="xl66"/>
    <w:basedOn w:val="Normal"/>
    <w:uiPriority w:val="99"/>
    <w:semiHidden/>
    <w:rsid w:val="00063383"/>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67">
    <w:name w:val="xl67"/>
    <w:basedOn w:val="Normal"/>
    <w:uiPriority w:val="99"/>
    <w:semiHidden/>
    <w:rsid w:val="000633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8">
    <w:name w:val="xl68"/>
    <w:basedOn w:val="Normal"/>
    <w:uiPriority w:val="99"/>
    <w:semiHidden/>
    <w:rsid w:val="00063383"/>
    <w:pPr>
      <w:pBdr>
        <w:top w:val="single" w:sz="8" w:space="0" w:color="696868"/>
        <w:left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69">
    <w:name w:val="xl69"/>
    <w:basedOn w:val="Normal"/>
    <w:uiPriority w:val="99"/>
    <w:semiHidden/>
    <w:rsid w:val="00063383"/>
    <w:pPr>
      <w:pBdr>
        <w:top w:val="single" w:sz="8" w:space="0" w:color="696868"/>
      </w:pBdr>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70">
    <w:name w:val="xl70"/>
    <w:basedOn w:val="Normal"/>
    <w:uiPriority w:val="99"/>
    <w:semiHidden/>
    <w:rsid w:val="00063383"/>
    <w:pPr>
      <w:pBdr>
        <w:top w:val="single" w:sz="8" w:space="0" w:color="1F4E79"/>
        <w:left w:val="single" w:sz="8" w:space="0" w:color="1F4E79"/>
        <w:bottom w:val="single" w:sz="8" w:space="0" w:color="1F4E79"/>
        <w:right w:val="single" w:sz="8" w:space="0" w:color="1F4E79"/>
      </w:pBdr>
      <w:spacing w:before="100" w:beforeAutospacing="1" w:after="100" w:afterAutospacing="1" w:line="240" w:lineRule="auto"/>
    </w:pPr>
    <w:rPr>
      <w:rFonts w:ascii="Times New Roman" w:eastAsia="Times New Roman" w:hAnsi="Times New Roman" w:cs="Times New Roman"/>
      <w:color w:val="1F4E79"/>
      <w:sz w:val="24"/>
      <w:szCs w:val="24"/>
      <w:lang w:eastAsia="en-GB"/>
    </w:rPr>
  </w:style>
  <w:style w:type="paragraph" w:customStyle="1" w:styleId="xl71">
    <w:name w:val="xl71"/>
    <w:basedOn w:val="Normal"/>
    <w:uiPriority w:val="99"/>
    <w:semiHidden/>
    <w:rsid w:val="00063383"/>
    <w:pPr>
      <w:pBdr>
        <w:right w:val="single" w:sz="8" w:space="0" w:color="1F4E79"/>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uiPriority w:val="99"/>
    <w:semiHidden/>
    <w:rsid w:val="00063383"/>
    <w:pPr>
      <w:pBdr>
        <w:top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73">
    <w:name w:val="xl73"/>
    <w:basedOn w:val="Normal"/>
    <w:uiPriority w:val="99"/>
    <w:semiHidden/>
    <w:rsid w:val="00063383"/>
    <w:pPr>
      <w:pBdr>
        <w:top w:val="single" w:sz="8" w:space="0" w:color="1F4E79"/>
        <w:bottom w:val="single" w:sz="8" w:space="0" w:color="1F4E79"/>
        <w:right w:val="single" w:sz="8" w:space="0" w:color="1F4E79"/>
      </w:pBdr>
      <w:spacing w:before="100" w:beforeAutospacing="1" w:after="100" w:afterAutospacing="1" w:line="240" w:lineRule="auto"/>
    </w:pPr>
    <w:rPr>
      <w:rFonts w:ascii="Times New Roman" w:eastAsia="Times New Roman" w:hAnsi="Times New Roman" w:cs="Times New Roman"/>
      <w:color w:val="1F4E79"/>
      <w:sz w:val="24"/>
      <w:szCs w:val="24"/>
      <w:lang w:eastAsia="en-GB"/>
    </w:rPr>
  </w:style>
  <w:style w:type="paragraph" w:customStyle="1" w:styleId="xl74">
    <w:name w:val="xl74"/>
    <w:basedOn w:val="Normal"/>
    <w:uiPriority w:val="99"/>
    <w:semiHidden/>
    <w:rsid w:val="00063383"/>
    <w:pPr>
      <w:pBdr>
        <w:top w:val="single" w:sz="8" w:space="0" w:color="1F4E79"/>
        <w:bottom w:val="single" w:sz="8" w:space="0" w:color="1F4E79"/>
        <w:right w:val="single" w:sz="8" w:space="0" w:color="1F4E79"/>
      </w:pBdr>
      <w:spacing w:before="100" w:beforeAutospacing="1" w:after="100" w:afterAutospacing="1" w:line="240" w:lineRule="auto"/>
    </w:pPr>
    <w:rPr>
      <w:rFonts w:ascii="Times New Roman" w:eastAsia="Times New Roman" w:hAnsi="Times New Roman" w:cs="Times New Roman"/>
      <w:color w:val="1F4E79"/>
      <w:sz w:val="24"/>
      <w:szCs w:val="24"/>
      <w:lang w:eastAsia="en-GB"/>
    </w:rPr>
  </w:style>
  <w:style w:type="paragraph" w:customStyle="1" w:styleId="xl75">
    <w:name w:val="xl75"/>
    <w:basedOn w:val="Normal"/>
    <w:uiPriority w:val="99"/>
    <w:semiHidden/>
    <w:rsid w:val="00063383"/>
    <w:pPr>
      <w:pBdr>
        <w:left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76">
    <w:name w:val="xl76"/>
    <w:basedOn w:val="Normal"/>
    <w:uiPriority w:val="99"/>
    <w:semiHidden/>
    <w:rsid w:val="00063383"/>
    <w:pPr>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77">
    <w:name w:val="xl77"/>
    <w:basedOn w:val="Normal"/>
    <w:uiPriority w:val="99"/>
    <w:semiHidden/>
    <w:rsid w:val="00063383"/>
    <w:pPr>
      <w:pBdr>
        <w:left w:val="single" w:sz="8" w:space="0" w:color="1F4E79"/>
        <w:bottom w:val="single" w:sz="8" w:space="0" w:color="1F4E79"/>
        <w:right w:val="single" w:sz="8" w:space="0" w:color="1F4E79"/>
      </w:pBdr>
      <w:spacing w:before="100" w:beforeAutospacing="1" w:after="100" w:afterAutospacing="1" w:line="240" w:lineRule="auto"/>
    </w:pPr>
    <w:rPr>
      <w:rFonts w:ascii="Times New Roman" w:eastAsia="Times New Roman" w:hAnsi="Times New Roman" w:cs="Times New Roman"/>
      <w:color w:val="1F4E79"/>
      <w:sz w:val="24"/>
      <w:szCs w:val="24"/>
      <w:lang w:eastAsia="en-GB"/>
    </w:rPr>
  </w:style>
  <w:style w:type="paragraph" w:customStyle="1" w:styleId="xl78">
    <w:name w:val="xl78"/>
    <w:basedOn w:val="Normal"/>
    <w:uiPriority w:val="99"/>
    <w:semiHidden/>
    <w:rsid w:val="00063383"/>
    <w:pP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79">
    <w:name w:val="xl79"/>
    <w:basedOn w:val="Normal"/>
    <w:uiPriority w:val="99"/>
    <w:semiHidden/>
    <w:rsid w:val="00063383"/>
    <w:pPr>
      <w:pBdr>
        <w:bottom w:val="single" w:sz="8" w:space="0" w:color="1F4E79"/>
        <w:right w:val="single" w:sz="8" w:space="0" w:color="1F4E79"/>
      </w:pBdr>
      <w:spacing w:before="100" w:beforeAutospacing="1" w:after="100" w:afterAutospacing="1" w:line="240" w:lineRule="auto"/>
    </w:pPr>
    <w:rPr>
      <w:rFonts w:ascii="Times New Roman" w:eastAsia="Times New Roman" w:hAnsi="Times New Roman" w:cs="Times New Roman"/>
      <w:color w:val="1F4E79"/>
      <w:sz w:val="24"/>
      <w:szCs w:val="24"/>
      <w:lang w:eastAsia="en-GB"/>
    </w:rPr>
  </w:style>
  <w:style w:type="paragraph" w:customStyle="1" w:styleId="xl80">
    <w:name w:val="xl80"/>
    <w:basedOn w:val="Normal"/>
    <w:uiPriority w:val="99"/>
    <w:semiHidden/>
    <w:rsid w:val="00063383"/>
    <w:pPr>
      <w:pBdr>
        <w:bottom w:val="single" w:sz="8" w:space="0" w:color="1F4E79"/>
        <w:right w:val="single" w:sz="8" w:space="0" w:color="1F4E79"/>
      </w:pBdr>
      <w:spacing w:before="100" w:beforeAutospacing="1" w:after="100" w:afterAutospacing="1" w:line="240" w:lineRule="auto"/>
    </w:pPr>
    <w:rPr>
      <w:rFonts w:ascii="Times New Roman" w:eastAsia="Times New Roman" w:hAnsi="Times New Roman" w:cs="Times New Roman"/>
      <w:color w:val="1F4E79"/>
      <w:sz w:val="24"/>
      <w:szCs w:val="24"/>
      <w:lang w:eastAsia="en-GB"/>
    </w:rPr>
  </w:style>
  <w:style w:type="paragraph" w:customStyle="1" w:styleId="xl81">
    <w:name w:val="xl81"/>
    <w:basedOn w:val="Normal"/>
    <w:uiPriority w:val="99"/>
    <w:semiHidden/>
    <w:rsid w:val="00063383"/>
    <w:pPr>
      <w:pBdr>
        <w:bottom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82">
    <w:name w:val="xl82"/>
    <w:basedOn w:val="Normal"/>
    <w:uiPriority w:val="99"/>
    <w:semiHidden/>
    <w:rsid w:val="00063383"/>
    <w:pPr>
      <w:pBdr>
        <w:top w:val="single" w:sz="8" w:space="0" w:color="696868"/>
        <w:left w:val="single" w:sz="8" w:space="7"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83">
    <w:name w:val="xl83"/>
    <w:basedOn w:val="Normal"/>
    <w:uiPriority w:val="99"/>
    <w:semiHidden/>
    <w:rsid w:val="000633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84">
    <w:name w:val="xl84"/>
    <w:basedOn w:val="Normal"/>
    <w:uiPriority w:val="99"/>
    <w:semiHidden/>
    <w:rsid w:val="00063383"/>
    <w:pPr>
      <w:pBdr>
        <w:left w:val="single" w:sz="8" w:space="7"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85">
    <w:name w:val="xl85"/>
    <w:basedOn w:val="Normal"/>
    <w:uiPriority w:val="99"/>
    <w:semiHidden/>
    <w:rsid w:val="00063383"/>
    <w:pPr>
      <w:pBdr>
        <w:left w:val="single" w:sz="8" w:space="7" w:color="696868"/>
        <w:bottom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86">
    <w:name w:val="xl86"/>
    <w:basedOn w:val="Normal"/>
    <w:uiPriority w:val="99"/>
    <w:semiHidden/>
    <w:rsid w:val="00063383"/>
    <w:pPr>
      <w:pBdr>
        <w:top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87">
    <w:name w:val="xl87"/>
    <w:basedOn w:val="Normal"/>
    <w:uiPriority w:val="99"/>
    <w:semiHidden/>
    <w:rsid w:val="00063383"/>
    <w:pPr>
      <w:pBdr>
        <w:top w:val="single" w:sz="8" w:space="0" w:color="696868"/>
        <w:right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88">
    <w:name w:val="xl88"/>
    <w:basedOn w:val="Normal"/>
    <w:uiPriority w:val="99"/>
    <w:semiHidden/>
    <w:rsid w:val="00063383"/>
    <w:pPr>
      <w:pBdr>
        <w:right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89">
    <w:name w:val="xl89"/>
    <w:basedOn w:val="Normal"/>
    <w:uiPriority w:val="99"/>
    <w:semiHidden/>
    <w:rsid w:val="00063383"/>
    <w:pP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xl90">
    <w:name w:val="xl90"/>
    <w:basedOn w:val="Normal"/>
    <w:uiPriority w:val="99"/>
    <w:semiHidden/>
    <w:rsid w:val="00063383"/>
    <w:pPr>
      <w:pBdr>
        <w:bottom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1">
    <w:name w:val="xl91"/>
    <w:basedOn w:val="Normal"/>
    <w:uiPriority w:val="99"/>
    <w:semiHidden/>
    <w:rsid w:val="00063383"/>
    <w:pPr>
      <w:pBdr>
        <w:bottom w:val="single" w:sz="8" w:space="0" w:color="696868"/>
        <w:right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2">
    <w:name w:val="xl92"/>
    <w:basedOn w:val="Normal"/>
    <w:uiPriority w:val="99"/>
    <w:semiHidden/>
    <w:rsid w:val="00063383"/>
    <w:pPr>
      <w:pBdr>
        <w:top w:val="single" w:sz="8" w:space="0" w:color="696868"/>
        <w:left w:val="single" w:sz="8" w:space="0" w:color="696868"/>
        <w:bottom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3">
    <w:name w:val="xl93"/>
    <w:basedOn w:val="Normal"/>
    <w:uiPriority w:val="99"/>
    <w:semiHidden/>
    <w:rsid w:val="00063383"/>
    <w:pPr>
      <w:pBdr>
        <w:top w:val="single" w:sz="8" w:space="0" w:color="696868"/>
        <w:bottom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4">
    <w:name w:val="xl94"/>
    <w:basedOn w:val="Normal"/>
    <w:uiPriority w:val="99"/>
    <w:semiHidden/>
    <w:rsid w:val="00063383"/>
    <w:pPr>
      <w:pBdr>
        <w:top w:val="single" w:sz="8" w:space="0" w:color="696868"/>
        <w:bottom w:val="single" w:sz="8" w:space="0" w:color="696868"/>
        <w:right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5">
    <w:name w:val="xl95"/>
    <w:basedOn w:val="Normal"/>
    <w:uiPriority w:val="99"/>
    <w:semiHidden/>
    <w:rsid w:val="00063383"/>
    <w:pPr>
      <w:pBdr>
        <w:top w:val="single" w:sz="8" w:space="0" w:color="696868"/>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6">
    <w:name w:val="xl96"/>
    <w:basedOn w:val="Normal"/>
    <w:uiPriority w:val="99"/>
    <w:semiHidden/>
    <w:rsid w:val="00063383"/>
    <w:pPr>
      <w:pBdr>
        <w:top w:val="single" w:sz="8" w:space="0" w:color="696868"/>
        <w:left w:val="single" w:sz="8" w:space="0" w:color="ADD0F0"/>
        <w:bottom w:val="single" w:sz="8" w:space="0" w:color="696868"/>
        <w:right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7">
    <w:name w:val="xl97"/>
    <w:basedOn w:val="Normal"/>
    <w:uiPriority w:val="99"/>
    <w:semiHidden/>
    <w:rsid w:val="00063383"/>
    <w:pPr>
      <w:pBdr>
        <w:right w:val="single" w:sz="8" w:space="0" w:color="696868"/>
      </w:pBdr>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98">
    <w:name w:val="xl98"/>
    <w:basedOn w:val="Normal"/>
    <w:uiPriority w:val="99"/>
    <w:semiHidden/>
    <w:rsid w:val="00063383"/>
    <w:pPr>
      <w:pBdr>
        <w:left w:val="single" w:sz="8" w:space="0" w:color="696868"/>
        <w:bottom w:val="single" w:sz="8" w:space="0" w:color="696868"/>
      </w:pBd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9">
    <w:name w:val="xl99"/>
    <w:basedOn w:val="Normal"/>
    <w:uiPriority w:val="99"/>
    <w:semiHidden/>
    <w:rsid w:val="00063383"/>
    <w:pPr>
      <w:pBdr>
        <w:top w:val="single" w:sz="8" w:space="0" w:color="696868"/>
        <w:right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100">
    <w:name w:val="xl100"/>
    <w:basedOn w:val="Normal"/>
    <w:uiPriority w:val="99"/>
    <w:semiHidden/>
    <w:rsid w:val="00063383"/>
    <w:pPr>
      <w:pBdr>
        <w:bottom w:val="single" w:sz="8" w:space="0" w:color="696868"/>
        <w:right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101">
    <w:name w:val="xl101"/>
    <w:basedOn w:val="Normal"/>
    <w:uiPriority w:val="99"/>
    <w:semiHidden/>
    <w:rsid w:val="00063383"/>
    <w:pPr>
      <w:pBdr>
        <w:top w:val="single" w:sz="8" w:space="0" w:color="696868"/>
        <w:left w:val="single" w:sz="8" w:space="7" w:color="696868"/>
        <w:bottom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102">
    <w:name w:val="xl102"/>
    <w:basedOn w:val="Normal"/>
    <w:uiPriority w:val="99"/>
    <w:semiHidden/>
    <w:rsid w:val="00063383"/>
    <w:pPr>
      <w:pBdr>
        <w:top w:val="single" w:sz="8" w:space="0" w:color="696868"/>
        <w:bottom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103">
    <w:name w:val="xl103"/>
    <w:basedOn w:val="Normal"/>
    <w:uiPriority w:val="99"/>
    <w:semiHidden/>
    <w:rsid w:val="00063383"/>
    <w:pPr>
      <w:pBdr>
        <w:top w:val="single" w:sz="8" w:space="0" w:color="696868"/>
        <w:bottom w:val="single" w:sz="8" w:space="0" w:color="696868"/>
        <w:right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104">
    <w:name w:val="xl104"/>
    <w:basedOn w:val="Normal"/>
    <w:uiPriority w:val="99"/>
    <w:semiHidden/>
    <w:rsid w:val="00063383"/>
    <w:pPr>
      <w:pBdr>
        <w:right w:val="single" w:sz="8" w:space="0" w:color="696868"/>
      </w:pBdr>
      <w:spacing w:before="100" w:beforeAutospacing="1" w:after="100" w:afterAutospacing="1" w:line="240" w:lineRule="auto"/>
      <w:ind w:firstLineChars="100" w:firstLine="100"/>
    </w:pPr>
    <w:rPr>
      <w:rFonts w:ascii="Times New Roman" w:eastAsia="Times New Roman" w:hAnsi="Times New Roman" w:cs="Times New Roman"/>
      <w:color w:val="000000"/>
      <w:sz w:val="24"/>
      <w:szCs w:val="24"/>
      <w:lang w:eastAsia="en-GB"/>
    </w:rPr>
  </w:style>
  <w:style w:type="paragraph" w:customStyle="1" w:styleId="xl105">
    <w:name w:val="xl105"/>
    <w:basedOn w:val="Normal"/>
    <w:uiPriority w:val="99"/>
    <w:semiHidden/>
    <w:rsid w:val="00063383"/>
    <w:pPr>
      <w:pBdr>
        <w:bottom w:val="single" w:sz="8" w:space="0" w:color="696868"/>
      </w:pBdr>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character" w:styleId="EndnoteReference">
    <w:name w:val="endnote reference"/>
    <w:basedOn w:val="DefaultParagraphFont"/>
    <w:uiPriority w:val="99"/>
    <w:semiHidden/>
    <w:unhideWhenUsed/>
    <w:rsid w:val="00063383"/>
    <w:rPr>
      <w:vertAlign w:val="superscript"/>
    </w:rPr>
  </w:style>
  <w:style w:type="character" w:customStyle="1" w:styleId="SubtleEmphasis1">
    <w:name w:val="Subtle Emphasis1"/>
    <w:basedOn w:val="DefaultParagraphFont"/>
    <w:uiPriority w:val="19"/>
    <w:qFormat/>
    <w:rsid w:val="00063383"/>
    <w:rPr>
      <w:i/>
      <w:iCs/>
      <w:color w:val="20A3C2"/>
    </w:rPr>
  </w:style>
  <w:style w:type="character" w:customStyle="1" w:styleId="SubtleReference1">
    <w:name w:val="Subtle Reference1"/>
    <w:basedOn w:val="DefaultParagraphFont"/>
    <w:uiPriority w:val="31"/>
    <w:qFormat/>
    <w:rsid w:val="00063383"/>
    <w:rPr>
      <w:smallCaps/>
      <w:color w:val="20A3C2"/>
      <w:u w:val="single" w:color="5CC9E4"/>
    </w:rPr>
  </w:style>
  <w:style w:type="character" w:styleId="BookTitle">
    <w:name w:val="Book Title"/>
    <w:basedOn w:val="DefaultParagraphFont"/>
    <w:uiPriority w:val="33"/>
    <w:qFormat/>
    <w:rsid w:val="00063383"/>
    <w:rPr>
      <w:b/>
      <w:bCs/>
      <w:smallCaps/>
    </w:rPr>
  </w:style>
  <w:style w:type="character" w:customStyle="1" w:styleId="hgkelc">
    <w:name w:val="hgkelc"/>
    <w:basedOn w:val="DefaultParagraphFont"/>
    <w:rsid w:val="00063383"/>
  </w:style>
  <w:style w:type="table" w:customStyle="1" w:styleId="TableGrid1">
    <w:name w:val="Table Grid1"/>
    <w:basedOn w:val="TableNormal"/>
    <w:next w:val="TableGrid"/>
    <w:rsid w:val="00063383"/>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63383"/>
    <w:pPr>
      <w:spacing w:after="0" w:line="240" w:lineRule="auto"/>
      <w:contextualSpacing/>
    </w:pPr>
    <w:rPr>
      <w:rFonts w:ascii="Calibri Light" w:eastAsia="Times New Roman" w:hAnsi="Calibri Light" w:cs="Times New Roman"/>
      <w:color w:val="008BB6"/>
      <w:spacing w:val="-10"/>
      <w:sz w:val="56"/>
      <w:szCs w:val="56"/>
    </w:rPr>
  </w:style>
  <w:style w:type="character" w:customStyle="1" w:styleId="TitleChar1">
    <w:name w:val="Title Char1"/>
    <w:basedOn w:val="DefaultParagraphFont"/>
    <w:uiPriority w:val="10"/>
    <w:rsid w:val="00063383"/>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063383"/>
    <w:pPr>
      <w:spacing w:before="200"/>
      <w:ind w:left="864" w:right="864"/>
      <w:jc w:val="center"/>
    </w:pPr>
    <w:rPr>
      <w:rFonts w:ascii="Calibri" w:eastAsia="Times New Roman" w:hAnsi="Calibri" w:cs="Times New Roman"/>
      <w:i/>
      <w:iCs/>
      <w:color w:val="20A3C2"/>
      <w:sz w:val="20"/>
      <w:szCs w:val="20"/>
    </w:rPr>
  </w:style>
  <w:style w:type="character" w:customStyle="1" w:styleId="QuoteChar1">
    <w:name w:val="Quote Char1"/>
    <w:basedOn w:val="DefaultParagraphFont"/>
    <w:uiPriority w:val="29"/>
    <w:rsid w:val="00063383"/>
    <w:rPr>
      <w:i/>
      <w:iCs/>
      <w:color w:val="404040" w:themeColor="text1" w:themeTint="BF"/>
    </w:rPr>
  </w:style>
  <w:style w:type="paragraph" w:styleId="IntenseQuote">
    <w:name w:val="Intense Quote"/>
    <w:basedOn w:val="Normal"/>
    <w:next w:val="Normal"/>
    <w:link w:val="IntenseQuoteChar"/>
    <w:uiPriority w:val="30"/>
    <w:qFormat/>
    <w:rsid w:val="00063383"/>
    <w:pPr>
      <w:pBdr>
        <w:top w:val="single" w:sz="4" w:space="10" w:color="5B9BD5" w:themeColor="accent1"/>
        <w:bottom w:val="single" w:sz="4" w:space="10" w:color="5B9BD5" w:themeColor="accent1"/>
      </w:pBdr>
      <w:spacing w:before="360" w:after="360"/>
      <w:ind w:left="864" w:right="864"/>
      <w:jc w:val="center"/>
    </w:pPr>
    <w:rPr>
      <w:rFonts w:ascii="Calibri Light" w:eastAsia="Times New Roman" w:hAnsi="Calibri Light" w:cs="Times New Roman"/>
      <w:color w:val="008BB6"/>
      <w:sz w:val="28"/>
      <w:szCs w:val="28"/>
    </w:rPr>
  </w:style>
  <w:style w:type="character" w:customStyle="1" w:styleId="IntenseQuoteChar1">
    <w:name w:val="Intense Quote Char1"/>
    <w:basedOn w:val="DefaultParagraphFont"/>
    <w:uiPriority w:val="30"/>
    <w:rsid w:val="00063383"/>
    <w:rPr>
      <w:i/>
      <w:iCs/>
      <w:color w:val="5B9BD5" w:themeColor="accent1"/>
    </w:rPr>
  </w:style>
  <w:style w:type="character" w:styleId="SubtleEmphasis">
    <w:name w:val="Subtle Emphasis"/>
    <w:basedOn w:val="DefaultParagraphFont"/>
    <w:uiPriority w:val="19"/>
    <w:qFormat/>
    <w:rsid w:val="00063383"/>
    <w:rPr>
      <w:i/>
      <w:iCs/>
      <w:color w:val="404040" w:themeColor="text1" w:themeTint="BF"/>
    </w:rPr>
  </w:style>
  <w:style w:type="character" w:styleId="SubtleReference">
    <w:name w:val="Subtle Reference"/>
    <w:basedOn w:val="DefaultParagraphFont"/>
    <w:uiPriority w:val="31"/>
    <w:qFormat/>
    <w:rsid w:val="00063383"/>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6525">
      <w:bodyDiv w:val="1"/>
      <w:marLeft w:val="0"/>
      <w:marRight w:val="0"/>
      <w:marTop w:val="0"/>
      <w:marBottom w:val="0"/>
      <w:divBdr>
        <w:top w:val="none" w:sz="0" w:space="0" w:color="auto"/>
        <w:left w:val="none" w:sz="0" w:space="0" w:color="auto"/>
        <w:bottom w:val="none" w:sz="0" w:space="0" w:color="auto"/>
        <w:right w:val="none" w:sz="0" w:space="0" w:color="auto"/>
      </w:divBdr>
    </w:div>
    <w:div w:id="296110568">
      <w:bodyDiv w:val="1"/>
      <w:marLeft w:val="0"/>
      <w:marRight w:val="0"/>
      <w:marTop w:val="0"/>
      <w:marBottom w:val="0"/>
      <w:divBdr>
        <w:top w:val="none" w:sz="0" w:space="0" w:color="auto"/>
        <w:left w:val="none" w:sz="0" w:space="0" w:color="auto"/>
        <w:bottom w:val="none" w:sz="0" w:space="0" w:color="auto"/>
        <w:right w:val="none" w:sz="0" w:space="0" w:color="auto"/>
      </w:divBdr>
      <w:divsChild>
        <w:div w:id="138351842">
          <w:marLeft w:val="0"/>
          <w:marRight w:val="0"/>
          <w:marTop w:val="0"/>
          <w:marBottom w:val="0"/>
          <w:divBdr>
            <w:top w:val="none" w:sz="0" w:space="0" w:color="auto"/>
            <w:left w:val="none" w:sz="0" w:space="0" w:color="auto"/>
            <w:bottom w:val="none" w:sz="0" w:space="0" w:color="auto"/>
            <w:right w:val="none" w:sz="0" w:space="0" w:color="auto"/>
          </w:divBdr>
          <w:divsChild>
            <w:div w:id="1179539783">
              <w:marLeft w:val="0"/>
              <w:marRight w:val="0"/>
              <w:marTop w:val="0"/>
              <w:marBottom w:val="0"/>
              <w:divBdr>
                <w:top w:val="none" w:sz="0" w:space="0" w:color="auto"/>
                <w:left w:val="none" w:sz="0" w:space="0" w:color="auto"/>
                <w:bottom w:val="none" w:sz="0" w:space="0" w:color="auto"/>
                <w:right w:val="none" w:sz="0" w:space="0" w:color="auto"/>
              </w:divBdr>
            </w:div>
          </w:divsChild>
        </w:div>
        <w:div w:id="997609996">
          <w:marLeft w:val="0"/>
          <w:marRight w:val="0"/>
          <w:marTop w:val="0"/>
          <w:marBottom w:val="0"/>
          <w:divBdr>
            <w:top w:val="none" w:sz="0" w:space="0" w:color="auto"/>
            <w:left w:val="none" w:sz="0" w:space="0" w:color="auto"/>
            <w:bottom w:val="none" w:sz="0" w:space="0" w:color="auto"/>
            <w:right w:val="none" w:sz="0" w:space="0" w:color="auto"/>
          </w:divBdr>
          <w:divsChild>
            <w:div w:id="1016734957">
              <w:marLeft w:val="0"/>
              <w:marRight w:val="0"/>
              <w:marTop w:val="0"/>
              <w:marBottom w:val="0"/>
              <w:divBdr>
                <w:top w:val="none" w:sz="0" w:space="0" w:color="auto"/>
                <w:left w:val="none" w:sz="0" w:space="0" w:color="auto"/>
                <w:bottom w:val="none" w:sz="0" w:space="0" w:color="auto"/>
                <w:right w:val="none" w:sz="0" w:space="0" w:color="auto"/>
              </w:divBdr>
            </w:div>
          </w:divsChild>
        </w:div>
        <w:div w:id="584076438">
          <w:marLeft w:val="0"/>
          <w:marRight w:val="0"/>
          <w:marTop w:val="0"/>
          <w:marBottom w:val="0"/>
          <w:divBdr>
            <w:top w:val="none" w:sz="0" w:space="0" w:color="auto"/>
            <w:left w:val="none" w:sz="0" w:space="0" w:color="auto"/>
            <w:bottom w:val="none" w:sz="0" w:space="0" w:color="auto"/>
            <w:right w:val="none" w:sz="0" w:space="0" w:color="auto"/>
          </w:divBdr>
          <w:divsChild>
            <w:div w:id="1111625023">
              <w:marLeft w:val="0"/>
              <w:marRight w:val="0"/>
              <w:marTop w:val="0"/>
              <w:marBottom w:val="0"/>
              <w:divBdr>
                <w:top w:val="none" w:sz="0" w:space="0" w:color="auto"/>
                <w:left w:val="none" w:sz="0" w:space="0" w:color="auto"/>
                <w:bottom w:val="none" w:sz="0" w:space="0" w:color="auto"/>
                <w:right w:val="none" w:sz="0" w:space="0" w:color="auto"/>
              </w:divBdr>
            </w:div>
          </w:divsChild>
        </w:div>
        <w:div w:id="220600102">
          <w:marLeft w:val="0"/>
          <w:marRight w:val="0"/>
          <w:marTop w:val="0"/>
          <w:marBottom w:val="0"/>
          <w:divBdr>
            <w:top w:val="none" w:sz="0" w:space="0" w:color="auto"/>
            <w:left w:val="none" w:sz="0" w:space="0" w:color="auto"/>
            <w:bottom w:val="none" w:sz="0" w:space="0" w:color="auto"/>
            <w:right w:val="none" w:sz="0" w:space="0" w:color="auto"/>
          </w:divBdr>
          <w:divsChild>
            <w:div w:id="1027176280">
              <w:marLeft w:val="0"/>
              <w:marRight w:val="0"/>
              <w:marTop w:val="0"/>
              <w:marBottom w:val="0"/>
              <w:divBdr>
                <w:top w:val="none" w:sz="0" w:space="0" w:color="auto"/>
                <w:left w:val="none" w:sz="0" w:space="0" w:color="auto"/>
                <w:bottom w:val="none" w:sz="0" w:space="0" w:color="auto"/>
                <w:right w:val="none" w:sz="0" w:space="0" w:color="auto"/>
              </w:divBdr>
            </w:div>
          </w:divsChild>
        </w:div>
        <w:div w:id="143202018">
          <w:marLeft w:val="0"/>
          <w:marRight w:val="0"/>
          <w:marTop w:val="0"/>
          <w:marBottom w:val="0"/>
          <w:divBdr>
            <w:top w:val="none" w:sz="0" w:space="0" w:color="auto"/>
            <w:left w:val="none" w:sz="0" w:space="0" w:color="auto"/>
            <w:bottom w:val="none" w:sz="0" w:space="0" w:color="auto"/>
            <w:right w:val="none" w:sz="0" w:space="0" w:color="auto"/>
          </w:divBdr>
          <w:divsChild>
            <w:div w:id="519590581">
              <w:marLeft w:val="0"/>
              <w:marRight w:val="0"/>
              <w:marTop w:val="0"/>
              <w:marBottom w:val="0"/>
              <w:divBdr>
                <w:top w:val="none" w:sz="0" w:space="0" w:color="auto"/>
                <w:left w:val="none" w:sz="0" w:space="0" w:color="auto"/>
                <w:bottom w:val="none" w:sz="0" w:space="0" w:color="auto"/>
                <w:right w:val="none" w:sz="0" w:space="0" w:color="auto"/>
              </w:divBdr>
            </w:div>
          </w:divsChild>
        </w:div>
        <w:div w:id="609898975">
          <w:marLeft w:val="0"/>
          <w:marRight w:val="0"/>
          <w:marTop w:val="0"/>
          <w:marBottom w:val="0"/>
          <w:divBdr>
            <w:top w:val="none" w:sz="0" w:space="0" w:color="auto"/>
            <w:left w:val="none" w:sz="0" w:space="0" w:color="auto"/>
            <w:bottom w:val="none" w:sz="0" w:space="0" w:color="auto"/>
            <w:right w:val="none" w:sz="0" w:space="0" w:color="auto"/>
          </w:divBdr>
          <w:divsChild>
            <w:div w:id="2076001366">
              <w:marLeft w:val="0"/>
              <w:marRight w:val="0"/>
              <w:marTop w:val="0"/>
              <w:marBottom w:val="0"/>
              <w:divBdr>
                <w:top w:val="none" w:sz="0" w:space="0" w:color="auto"/>
                <w:left w:val="none" w:sz="0" w:space="0" w:color="auto"/>
                <w:bottom w:val="none" w:sz="0" w:space="0" w:color="auto"/>
                <w:right w:val="none" w:sz="0" w:space="0" w:color="auto"/>
              </w:divBdr>
            </w:div>
          </w:divsChild>
        </w:div>
        <w:div w:id="1111776486">
          <w:marLeft w:val="0"/>
          <w:marRight w:val="0"/>
          <w:marTop w:val="0"/>
          <w:marBottom w:val="0"/>
          <w:divBdr>
            <w:top w:val="none" w:sz="0" w:space="0" w:color="auto"/>
            <w:left w:val="none" w:sz="0" w:space="0" w:color="auto"/>
            <w:bottom w:val="none" w:sz="0" w:space="0" w:color="auto"/>
            <w:right w:val="none" w:sz="0" w:space="0" w:color="auto"/>
          </w:divBdr>
          <w:divsChild>
            <w:div w:id="1753316092">
              <w:marLeft w:val="0"/>
              <w:marRight w:val="0"/>
              <w:marTop w:val="0"/>
              <w:marBottom w:val="0"/>
              <w:divBdr>
                <w:top w:val="none" w:sz="0" w:space="0" w:color="auto"/>
                <w:left w:val="none" w:sz="0" w:space="0" w:color="auto"/>
                <w:bottom w:val="none" w:sz="0" w:space="0" w:color="auto"/>
                <w:right w:val="none" w:sz="0" w:space="0" w:color="auto"/>
              </w:divBdr>
            </w:div>
          </w:divsChild>
        </w:div>
        <w:div w:id="525093756">
          <w:marLeft w:val="0"/>
          <w:marRight w:val="0"/>
          <w:marTop w:val="0"/>
          <w:marBottom w:val="0"/>
          <w:divBdr>
            <w:top w:val="none" w:sz="0" w:space="0" w:color="auto"/>
            <w:left w:val="none" w:sz="0" w:space="0" w:color="auto"/>
            <w:bottom w:val="none" w:sz="0" w:space="0" w:color="auto"/>
            <w:right w:val="none" w:sz="0" w:space="0" w:color="auto"/>
          </w:divBdr>
          <w:divsChild>
            <w:div w:id="69932881">
              <w:marLeft w:val="0"/>
              <w:marRight w:val="0"/>
              <w:marTop w:val="0"/>
              <w:marBottom w:val="0"/>
              <w:divBdr>
                <w:top w:val="none" w:sz="0" w:space="0" w:color="auto"/>
                <w:left w:val="none" w:sz="0" w:space="0" w:color="auto"/>
                <w:bottom w:val="none" w:sz="0" w:space="0" w:color="auto"/>
                <w:right w:val="none" w:sz="0" w:space="0" w:color="auto"/>
              </w:divBdr>
            </w:div>
          </w:divsChild>
        </w:div>
        <w:div w:id="407386123">
          <w:marLeft w:val="0"/>
          <w:marRight w:val="0"/>
          <w:marTop w:val="0"/>
          <w:marBottom w:val="0"/>
          <w:divBdr>
            <w:top w:val="none" w:sz="0" w:space="0" w:color="auto"/>
            <w:left w:val="none" w:sz="0" w:space="0" w:color="auto"/>
            <w:bottom w:val="none" w:sz="0" w:space="0" w:color="auto"/>
            <w:right w:val="none" w:sz="0" w:space="0" w:color="auto"/>
          </w:divBdr>
          <w:divsChild>
            <w:div w:id="78606208">
              <w:marLeft w:val="0"/>
              <w:marRight w:val="0"/>
              <w:marTop w:val="0"/>
              <w:marBottom w:val="0"/>
              <w:divBdr>
                <w:top w:val="none" w:sz="0" w:space="0" w:color="auto"/>
                <w:left w:val="none" w:sz="0" w:space="0" w:color="auto"/>
                <w:bottom w:val="none" w:sz="0" w:space="0" w:color="auto"/>
                <w:right w:val="none" w:sz="0" w:space="0" w:color="auto"/>
              </w:divBdr>
            </w:div>
          </w:divsChild>
        </w:div>
        <w:div w:id="1380322056">
          <w:marLeft w:val="0"/>
          <w:marRight w:val="0"/>
          <w:marTop w:val="0"/>
          <w:marBottom w:val="0"/>
          <w:divBdr>
            <w:top w:val="none" w:sz="0" w:space="0" w:color="auto"/>
            <w:left w:val="none" w:sz="0" w:space="0" w:color="auto"/>
            <w:bottom w:val="none" w:sz="0" w:space="0" w:color="auto"/>
            <w:right w:val="none" w:sz="0" w:space="0" w:color="auto"/>
          </w:divBdr>
          <w:divsChild>
            <w:div w:id="126777755">
              <w:marLeft w:val="0"/>
              <w:marRight w:val="0"/>
              <w:marTop w:val="0"/>
              <w:marBottom w:val="0"/>
              <w:divBdr>
                <w:top w:val="none" w:sz="0" w:space="0" w:color="auto"/>
                <w:left w:val="none" w:sz="0" w:space="0" w:color="auto"/>
                <w:bottom w:val="none" w:sz="0" w:space="0" w:color="auto"/>
                <w:right w:val="none" w:sz="0" w:space="0" w:color="auto"/>
              </w:divBdr>
            </w:div>
          </w:divsChild>
        </w:div>
        <w:div w:id="1160465811">
          <w:marLeft w:val="0"/>
          <w:marRight w:val="0"/>
          <w:marTop w:val="0"/>
          <w:marBottom w:val="0"/>
          <w:divBdr>
            <w:top w:val="none" w:sz="0" w:space="0" w:color="auto"/>
            <w:left w:val="none" w:sz="0" w:space="0" w:color="auto"/>
            <w:bottom w:val="none" w:sz="0" w:space="0" w:color="auto"/>
            <w:right w:val="none" w:sz="0" w:space="0" w:color="auto"/>
          </w:divBdr>
          <w:divsChild>
            <w:div w:id="1160391998">
              <w:marLeft w:val="0"/>
              <w:marRight w:val="0"/>
              <w:marTop w:val="0"/>
              <w:marBottom w:val="0"/>
              <w:divBdr>
                <w:top w:val="none" w:sz="0" w:space="0" w:color="auto"/>
                <w:left w:val="none" w:sz="0" w:space="0" w:color="auto"/>
                <w:bottom w:val="none" w:sz="0" w:space="0" w:color="auto"/>
                <w:right w:val="none" w:sz="0" w:space="0" w:color="auto"/>
              </w:divBdr>
            </w:div>
          </w:divsChild>
        </w:div>
        <w:div w:id="716471083">
          <w:marLeft w:val="0"/>
          <w:marRight w:val="0"/>
          <w:marTop w:val="0"/>
          <w:marBottom w:val="0"/>
          <w:divBdr>
            <w:top w:val="none" w:sz="0" w:space="0" w:color="auto"/>
            <w:left w:val="none" w:sz="0" w:space="0" w:color="auto"/>
            <w:bottom w:val="none" w:sz="0" w:space="0" w:color="auto"/>
            <w:right w:val="none" w:sz="0" w:space="0" w:color="auto"/>
          </w:divBdr>
          <w:divsChild>
            <w:div w:id="687485389">
              <w:marLeft w:val="0"/>
              <w:marRight w:val="0"/>
              <w:marTop w:val="0"/>
              <w:marBottom w:val="0"/>
              <w:divBdr>
                <w:top w:val="none" w:sz="0" w:space="0" w:color="auto"/>
                <w:left w:val="none" w:sz="0" w:space="0" w:color="auto"/>
                <w:bottom w:val="none" w:sz="0" w:space="0" w:color="auto"/>
                <w:right w:val="none" w:sz="0" w:space="0" w:color="auto"/>
              </w:divBdr>
            </w:div>
          </w:divsChild>
        </w:div>
        <w:div w:id="59250987">
          <w:marLeft w:val="0"/>
          <w:marRight w:val="0"/>
          <w:marTop w:val="0"/>
          <w:marBottom w:val="0"/>
          <w:divBdr>
            <w:top w:val="none" w:sz="0" w:space="0" w:color="auto"/>
            <w:left w:val="none" w:sz="0" w:space="0" w:color="auto"/>
            <w:bottom w:val="none" w:sz="0" w:space="0" w:color="auto"/>
            <w:right w:val="none" w:sz="0" w:space="0" w:color="auto"/>
          </w:divBdr>
          <w:divsChild>
            <w:div w:id="1574928289">
              <w:marLeft w:val="0"/>
              <w:marRight w:val="0"/>
              <w:marTop w:val="0"/>
              <w:marBottom w:val="0"/>
              <w:divBdr>
                <w:top w:val="none" w:sz="0" w:space="0" w:color="auto"/>
                <w:left w:val="none" w:sz="0" w:space="0" w:color="auto"/>
                <w:bottom w:val="none" w:sz="0" w:space="0" w:color="auto"/>
                <w:right w:val="none" w:sz="0" w:space="0" w:color="auto"/>
              </w:divBdr>
            </w:div>
          </w:divsChild>
        </w:div>
        <w:div w:id="522596551">
          <w:marLeft w:val="0"/>
          <w:marRight w:val="0"/>
          <w:marTop w:val="0"/>
          <w:marBottom w:val="0"/>
          <w:divBdr>
            <w:top w:val="none" w:sz="0" w:space="0" w:color="auto"/>
            <w:left w:val="none" w:sz="0" w:space="0" w:color="auto"/>
            <w:bottom w:val="none" w:sz="0" w:space="0" w:color="auto"/>
            <w:right w:val="none" w:sz="0" w:space="0" w:color="auto"/>
          </w:divBdr>
          <w:divsChild>
            <w:div w:id="118227448">
              <w:marLeft w:val="0"/>
              <w:marRight w:val="0"/>
              <w:marTop w:val="0"/>
              <w:marBottom w:val="0"/>
              <w:divBdr>
                <w:top w:val="none" w:sz="0" w:space="0" w:color="auto"/>
                <w:left w:val="none" w:sz="0" w:space="0" w:color="auto"/>
                <w:bottom w:val="none" w:sz="0" w:space="0" w:color="auto"/>
                <w:right w:val="none" w:sz="0" w:space="0" w:color="auto"/>
              </w:divBdr>
            </w:div>
          </w:divsChild>
        </w:div>
        <w:div w:id="1418207767">
          <w:marLeft w:val="0"/>
          <w:marRight w:val="0"/>
          <w:marTop w:val="0"/>
          <w:marBottom w:val="0"/>
          <w:divBdr>
            <w:top w:val="none" w:sz="0" w:space="0" w:color="auto"/>
            <w:left w:val="none" w:sz="0" w:space="0" w:color="auto"/>
            <w:bottom w:val="none" w:sz="0" w:space="0" w:color="auto"/>
            <w:right w:val="none" w:sz="0" w:space="0" w:color="auto"/>
          </w:divBdr>
          <w:divsChild>
            <w:div w:id="1788112399">
              <w:marLeft w:val="0"/>
              <w:marRight w:val="0"/>
              <w:marTop w:val="0"/>
              <w:marBottom w:val="0"/>
              <w:divBdr>
                <w:top w:val="none" w:sz="0" w:space="0" w:color="auto"/>
                <w:left w:val="none" w:sz="0" w:space="0" w:color="auto"/>
                <w:bottom w:val="none" w:sz="0" w:space="0" w:color="auto"/>
                <w:right w:val="none" w:sz="0" w:space="0" w:color="auto"/>
              </w:divBdr>
            </w:div>
          </w:divsChild>
        </w:div>
        <w:div w:id="1530141787">
          <w:marLeft w:val="0"/>
          <w:marRight w:val="0"/>
          <w:marTop w:val="0"/>
          <w:marBottom w:val="0"/>
          <w:divBdr>
            <w:top w:val="none" w:sz="0" w:space="0" w:color="auto"/>
            <w:left w:val="none" w:sz="0" w:space="0" w:color="auto"/>
            <w:bottom w:val="none" w:sz="0" w:space="0" w:color="auto"/>
            <w:right w:val="none" w:sz="0" w:space="0" w:color="auto"/>
          </w:divBdr>
          <w:divsChild>
            <w:div w:id="1331250680">
              <w:marLeft w:val="0"/>
              <w:marRight w:val="0"/>
              <w:marTop w:val="0"/>
              <w:marBottom w:val="0"/>
              <w:divBdr>
                <w:top w:val="none" w:sz="0" w:space="0" w:color="auto"/>
                <w:left w:val="none" w:sz="0" w:space="0" w:color="auto"/>
                <w:bottom w:val="none" w:sz="0" w:space="0" w:color="auto"/>
                <w:right w:val="none" w:sz="0" w:space="0" w:color="auto"/>
              </w:divBdr>
            </w:div>
          </w:divsChild>
        </w:div>
        <w:div w:id="484207862">
          <w:marLeft w:val="0"/>
          <w:marRight w:val="0"/>
          <w:marTop w:val="0"/>
          <w:marBottom w:val="0"/>
          <w:divBdr>
            <w:top w:val="none" w:sz="0" w:space="0" w:color="auto"/>
            <w:left w:val="none" w:sz="0" w:space="0" w:color="auto"/>
            <w:bottom w:val="none" w:sz="0" w:space="0" w:color="auto"/>
            <w:right w:val="none" w:sz="0" w:space="0" w:color="auto"/>
          </w:divBdr>
          <w:divsChild>
            <w:div w:id="1812751841">
              <w:marLeft w:val="0"/>
              <w:marRight w:val="0"/>
              <w:marTop w:val="0"/>
              <w:marBottom w:val="0"/>
              <w:divBdr>
                <w:top w:val="none" w:sz="0" w:space="0" w:color="auto"/>
                <w:left w:val="none" w:sz="0" w:space="0" w:color="auto"/>
                <w:bottom w:val="none" w:sz="0" w:space="0" w:color="auto"/>
                <w:right w:val="none" w:sz="0" w:space="0" w:color="auto"/>
              </w:divBdr>
            </w:div>
          </w:divsChild>
        </w:div>
        <w:div w:id="1761830067">
          <w:marLeft w:val="0"/>
          <w:marRight w:val="0"/>
          <w:marTop w:val="0"/>
          <w:marBottom w:val="0"/>
          <w:divBdr>
            <w:top w:val="none" w:sz="0" w:space="0" w:color="auto"/>
            <w:left w:val="none" w:sz="0" w:space="0" w:color="auto"/>
            <w:bottom w:val="none" w:sz="0" w:space="0" w:color="auto"/>
            <w:right w:val="none" w:sz="0" w:space="0" w:color="auto"/>
          </w:divBdr>
          <w:divsChild>
            <w:div w:id="786661241">
              <w:marLeft w:val="0"/>
              <w:marRight w:val="0"/>
              <w:marTop w:val="0"/>
              <w:marBottom w:val="0"/>
              <w:divBdr>
                <w:top w:val="none" w:sz="0" w:space="0" w:color="auto"/>
                <w:left w:val="none" w:sz="0" w:space="0" w:color="auto"/>
                <w:bottom w:val="none" w:sz="0" w:space="0" w:color="auto"/>
                <w:right w:val="none" w:sz="0" w:space="0" w:color="auto"/>
              </w:divBdr>
            </w:div>
          </w:divsChild>
        </w:div>
        <w:div w:id="1556088427">
          <w:marLeft w:val="0"/>
          <w:marRight w:val="0"/>
          <w:marTop w:val="0"/>
          <w:marBottom w:val="0"/>
          <w:divBdr>
            <w:top w:val="none" w:sz="0" w:space="0" w:color="auto"/>
            <w:left w:val="none" w:sz="0" w:space="0" w:color="auto"/>
            <w:bottom w:val="none" w:sz="0" w:space="0" w:color="auto"/>
            <w:right w:val="none" w:sz="0" w:space="0" w:color="auto"/>
          </w:divBdr>
          <w:divsChild>
            <w:div w:id="1487939692">
              <w:marLeft w:val="0"/>
              <w:marRight w:val="0"/>
              <w:marTop w:val="0"/>
              <w:marBottom w:val="0"/>
              <w:divBdr>
                <w:top w:val="none" w:sz="0" w:space="0" w:color="auto"/>
                <w:left w:val="none" w:sz="0" w:space="0" w:color="auto"/>
                <w:bottom w:val="none" w:sz="0" w:space="0" w:color="auto"/>
                <w:right w:val="none" w:sz="0" w:space="0" w:color="auto"/>
              </w:divBdr>
            </w:div>
          </w:divsChild>
        </w:div>
        <w:div w:id="2004047579">
          <w:marLeft w:val="0"/>
          <w:marRight w:val="0"/>
          <w:marTop w:val="0"/>
          <w:marBottom w:val="0"/>
          <w:divBdr>
            <w:top w:val="none" w:sz="0" w:space="0" w:color="auto"/>
            <w:left w:val="none" w:sz="0" w:space="0" w:color="auto"/>
            <w:bottom w:val="none" w:sz="0" w:space="0" w:color="auto"/>
            <w:right w:val="none" w:sz="0" w:space="0" w:color="auto"/>
          </w:divBdr>
          <w:divsChild>
            <w:div w:id="1344864339">
              <w:marLeft w:val="0"/>
              <w:marRight w:val="0"/>
              <w:marTop w:val="0"/>
              <w:marBottom w:val="0"/>
              <w:divBdr>
                <w:top w:val="none" w:sz="0" w:space="0" w:color="auto"/>
                <w:left w:val="none" w:sz="0" w:space="0" w:color="auto"/>
                <w:bottom w:val="none" w:sz="0" w:space="0" w:color="auto"/>
                <w:right w:val="none" w:sz="0" w:space="0" w:color="auto"/>
              </w:divBdr>
            </w:div>
          </w:divsChild>
        </w:div>
        <w:div w:id="1818956143">
          <w:marLeft w:val="0"/>
          <w:marRight w:val="0"/>
          <w:marTop w:val="0"/>
          <w:marBottom w:val="0"/>
          <w:divBdr>
            <w:top w:val="none" w:sz="0" w:space="0" w:color="auto"/>
            <w:left w:val="none" w:sz="0" w:space="0" w:color="auto"/>
            <w:bottom w:val="none" w:sz="0" w:space="0" w:color="auto"/>
            <w:right w:val="none" w:sz="0" w:space="0" w:color="auto"/>
          </w:divBdr>
          <w:divsChild>
            <w:div w:id="869682765">
              <w:marLeft w:val="0"/>
              <w:marRight w:val="0"/>
              <w:marTop w:val="0"/>
              <w:marBottom w:val="0"/>
              <w:divBdr>
                <w:top w:val="none" w:sz="0" w:space="0" w:color="auto"/>
                <w:left w:val="none" w:sz="0" w:space="0" w:color="auto"/>
                <w:bottom w:val="none" w:sz="0" w:space="0" w:color="auto"/>
                <w:right w:val="none" w:sz="0" w:space="0" w:color="auto"/>
              </w:divBdr>
            </w:div>
          </w:divsChild>
        </w:div>
        <w:div w:id="579292374">
          <w:marLeft w:val="0"/>
          <w:marRight w:val="0"/>
          <w:marTop w:val="0"/>
          <w:marBottom w:val="0"/>
          <w:divBdr>
            <w:top w:val="none" w:sz="0" w:space="0" w:color="auto"/>
            <w:left w:val="none" w:sz="0" w:space="0" w:color="auto"/>
            <w:bottom w:val="none" w:sz="0" w:space="0" w:color="auto"/>
            <w:right w:val="none" w:sz="0" w:space="0" w:color="auto"/>
          </w:divBdr>
          <w:divsChild>
            <w:div w:id="1547646610">
              <w:marLeft w:val="0"/>
              <w:marRight w:val="0"/>
              <w:marTop w:val="0"/>
              <w:marBottom w:val="0"/>
              <w:divBdr>
                <w:top w:val="none" w:sz="0" w:space="0" w:color="auto"/>
                <w:left w:val="none" w:sz="0" w:space="0" w:color="auto"/>
                <w:bottom w:val="none" w:sz="0" w:space="0" w:color="auto"/>
                <w:right w:val="none" w:sz="0" w:space="0" w:color="auto"/>
              </w:divBdr>
            </w:div>
          </w:divsChild>
        </w:div>
        <w:div w:id="1074468740">
          <w:marLeft w:val="0"/>
          <w:marRight w:val="0"/>
          <w:marTop w:val="0"/>
          <w:marBottom w:val="0"/>
          <w:divBdr>
            <w:top w:val="none" w:sz="0" w:space="0" w:color="auto"/>
            <w:left w:val="none" w:sz="0" w:space="0" w:color="auto"/>
            <w:bottom w:val="none" w:sz="0" w:space="0" w:color="auto"/>
            <w:right w:val="none" w:sz="0" w:space="0" w:color="auto"/>
          </w:divBdr>
          <w:divsChild>
            <w:div w:id="1491404385">
              <w:marLeft w:val="0"/>
              <w:marRight w:val="0"/>
              <w:marTop w:val="0"/>
              <w:marBottom w:val="0"/>
              <w:divBdr>
                <w:top w:val="none" w:sz="0" w:space="0" w:color="auto"/>
                <w:left w:val="none" w:sz="0" w:space="0" w:color="auto"/>
                <w:bottom w:val="none" w:sz="0" w:space="0" w:color="auto"/>
                <w:right w:val="none" w:sz="0" w:space="0" w:color="auto"/>
              </w:divBdr>
            </w:div>
          </w:divsChild>
        </w:div>
        <w:div w:id="163665065">
          <w:marLeft w:val="0"/>
          <w:marRight w:val="0"/>
          <w:marTop w:val="0"/>
          <w:marBottom w:val="0"/>
          <w:divBdr>
            <w:top w:val="none" w:sz="0" w:space="0" w:color="auto"/>
            <w:left w:val="none" w:sz="0" w:space="0" w:color="auto"/>
            <w:bottom w:val="none" w:sz="0" w:space="0" w:color="auto"/>
            <w:right w:val="none" w:sz="0" w:space="0" w:color="auto"/>
          </w:divBdr>
          <w:divsChild>
            <w:div w:id="703097196">
              <w:marLeft w:val="0"/>
              <w:marRight w:val="0"/>
              <w:marTop w:val="0"/>
              <w:marBottom w:val="0"/>
              <w:divBdr>
                <w:top w:val="none" w:sz="0" w:space="0" w:color="auto"/>
                <w:left w:val="none" w:sz="0" w:space="0" w:color="auto"/>
                <w:bottom w:val="none" w:sz="0" w:space="0" w:color="auto"/>
                <w:right w:val="none" w:sz="0" w:space="0" w:color="auto"/>
              </w:divBdr>
            </w:div>
          </w:divsChild>
        </w:div>
        <w:div w:id="516652029">
          <w:marLeft w:val="0"/>
          <w:marRight w:val="0"/>
          <w:marTop w:val="0"/>
          <w:marBottom w:val="0"/>
          <w:divBdr>
            <w:top w:val="none" w:sz="0" w:space="0" w:color="auto"/>
            <w:left w:val="none" w:sz="0" w:space="0" w:color="auto"/>
            <w:bottom w:val="none" w:sz="0" w:space="0" w:color="auto"/>
            <w:right w:val="none" w:sz="0" w:space="0" w:color="auto"/>
          </w:divBdr>
          <w:divsChild>
            <w:div w:id="2007780111">
              <w:marLeft w:val="0"/>
              <w:marRight w:val="0"/>
              <w:marTop w:val="0"/>
              <w:marBottom w:val="0"/>
              <w:divBdr>
                <w:top w:val="none" w:sz="0" w:space="0" w:color="auto"/>
                <w:left w:val="none" w:sz="0" w:space="0" w:color="auto"/>
                <w:bottom w:val="none" w:sz="0" w:space="0" w:color="auto"/>
                <w:right w:val="none" w:sz="0" w:space="0" w:color="auto"/>
              </w:divBdr>
            </w:div>
          </w:divsChild>
        </w:div>
        <w:div w:id="304088120">
          <w:marLeft w:val="0"/>
          <w:marRight w:val="0"/>
          <w:marTop w:val="0"/>
          <w:marBottom w:val="0"/>
          <w:divBdr>
            <w:top w:val="none" w:sz="0" w:space="0" w:color="auto"/>
            <w:left w:val="none" w:sz="0" w:space="0" w:color="auto"/>
            <w:bottom w:val="none" w:sz="0" w:space="0" w:color="auto"/>
            <w:right w:val="none" w:sz="0" w:space="0" w:color="auto"/>
          </w:divBdr>
          <w:divsChild>
            <w:div w:id="1325860281">
              <w:marLeft w:val="0"/>
              <w:marRight w:val="0"/>
              <w:marTop w:val="0"/>
              <w:marBottom w:val="0"/>
              <w:divBdr>
                <w:top w:val="none" w:sz="0" w:space="0" w:color="auto"/>
                <w:left w:val="none" w:sz="0" w:space="0" w:color="auto"/>
                <w:bottom w:val="none" w:sz="0" w:space="0" w:color="auto"/>
                <w:right w:val="none" w:sz="0" w:space="0" w:color="auto"/>
              </w:divBdr>
            </w:div>
          </w:divsChild>
        </w:div>
        <w:div w:id="2105689302">
          <w:marLeft w:val="0"/>
          <w:marRight w:val="0"/>
          <w:marTop w:val="0"/>
          <w:marBottom w:val="0"/>
          <w:divBdr>
            <w:top w:val="none" w:sz="0" w:space="0" w:color="auto"/>
            <w:left w:val="none" w:sz="0" w:space="0" w:color="auto"/>
            <w:bottom w:val="none" w:sz="0" w:space="0" w:color="auto"/>
            <w:right w:val="none" w:sz="0" w:space="0" w:color="auto"/>
          </w:divBdr>
          <w:divsChild>
            <w:div w:id="1314135956">
              <w:marLeft w:val="0"/>
              <w:marRight w:val="0"/>
              <w:marTop w:val="0"/>
              <w:marBottom w:val="0"/>
              <w:divBdr>
                <w:top w:val="none" w:sz="0" w:space="0" w:color="auto"/>
                <w:left w:val="none" w:sz="0" w:space="0" w:color="auto"/>
                <w:bottom w:val="none" w:sz="0" w:space="0" w:color="auto"/>
                <w:right w:val="none" w:sz="0" w:space="0" w:color="auto"/>
              </w:divBdr>
            </w:div>
          </w:divsChild>
        </w:div>
        <w:div w:id="1159224646">
          <w:marLeft w:val="0"/>
          <w:marRight w:val="0"/>
          <w:marTop w:val="0"/>
          <w:marBottom w:val="0"/>
          <w:divBdr>
            <w:top w:val="none" w:sz="0" w:space="0" w:color="auto"/>
            <w:left w:val="none" w:sz="0" w:space="0" w:color="auto"/>
            <w:bottom w:val="none" w:sz="0" w:space="0" w:color="auto"/>
            <w:right w:val="none" w:sz="0" w:space="0" w:color="auto"/>
          </w:divBdr>
          <w:divsChild>
            <w:div w:id="1417439381">
              <w:marLeft w:val="0"/>
              <w:marRight w:val="0"/>
              <w:marTop w:val="0"/>
              <w:marBottom w:val="0"/>
              <w:divBdr>
                <w:top w:val="none" w:sz="0" w:space="0" w:color="auto"/>
                <w:left w:val="none" w:sz="0" w:space="0" w:color="auto"/>
                <w:bottom w:val="none" w:sz="0" w:space="0" w:color="auto"/>
                <w:right w:val="none" w:sz="0" w:space="0" w:color="auto"/>
              </w:divBdr>
            </w:div>
          </w:divsChild>
        </w:div>
        <w:div w:id="1426927145">
          <w:marLeft w:val="0"/>
          <w:marRight w:val="0"/>
          <w:marTop w:val="0"/>
          <w:marBottom w:val="0"/>
          <w:divBdr>
            <w:top w:val="none" w:sz="0" w:space="0" w:color="auto"/>
            <w:left w:val="none" w:sz="0" w:space="0" w:color="auto"/>
            <w:bottom w:val="none" w:sz="0" w:space="0" w:color="auto"/>
            <w:right w:val="none" w:sz="0" w:space="0" w:color="auto"/>
          </w:divBdr>
          <w:divsChild>
            <w:div w:id="1484270193">
              <w:marLeft w:val="0"/>
              <w:marRight w:val="0"/>
              <w:marTop w:val="0"/>
              <w:marBottom w:val="0"/>
              <w:divBdr>
                <w:top w:val="none" w:sz="0" w:space="0" w:color="auto"/>
                <w:left w:val="none" w:sz="0" w:space="0" w:color="auto"/>
                <w:bottom w:val="none" w:sz="0" w:space="0" w:color="auto"/>
                <w:right w:val="none" w:sz="0" w:space="0" w:color="auto"/>
              </w:divBdr>
            </w:div>
          </w:divsChild>
        </w:div>
        <w:div w:id="687565885">
          <w:marLeft w:val="0"/>
          <w:marRight w:val="0"/>
          <w:marTop w:val="0"/>
          <w:marBottom w:val="0"/>
          <w:divBdr>
            <w:top w:val="none" w:sz="0" w:space="0" w:color="auto"/>
            <w:left w:val="none" w:sz="0" w:space="0" w:color="auto"/>
            <w:bottom w:val="none" w:sz="0" w:space="0" w:color="auto"/>
            <w:right w:val="none" w:sz="0" w:space="0" w:color="auto"/>
          </w:divBdr>
          <w:divsChild>
            <w:div w:id="21433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59136">
      <w:bodyDiv w:val="1"/>
      <w:marLeft w:val="0"/>
      <w:marRight w:val="0"/>
      <w:marTop w:val="0"/>
      <w:marBottom w:val="0"/>
      <w:divBdr>
        <w:top w:val="none" w:sz="0" w:space="0" w:color="auto"/>
        <w:left w:val="none" w:sz="0" w:space="0" w:color="auto"/>
        <w:bottom w:val="none" w:sz="0" w:space="0" w:color="auto"/>
        <w:right w:val="none" w:sz="0" w:space="0" w:color="auto"/>
      </w:divBdr>
      <w:divsChild>
        <w:div w:id="267928175">
          <w:marLeft w:val="0"/>
          <w:marRight w:val="0"/>
          <w:marTop w:val="0"/>
          <w:marBottom w:val="0"/>
          <w:divBdr>
            <w:top w:val="none" w:sz="0" w:space="0" w:color="auto"/>
            <w:left w:val="none" w:sz="0" w:space="0" w:color="auto"/>
            <w:bottom w:val="none" w:sz="0" w:space="0" w:color="auto"/>
            <w:right w:val="none" w:sz="0" w:space="0" w:color="auto"/>
          </w:divBdr>
          <w:divsChild>
            <w:div w:id="1793667913">
              <w:marLeft w:val="-75"/>
              <w:marRight w:val="0"/>
              <w:marTop w:val="30"/>
              <w:marBottom w:val="30"/>
              <w:divBdr>
                <w:top w:val="none" w:sz="0" w:space="0" w:color="auto"/>
                <w:left w:val="none" w:sz="0" w:space="0" w:color="auto"/>
                <w:bottom w:val="none" w:sz="0" w:space="0" w:color="auto"/>
                <w:right w:val="none" w:sz="0" w:space="0" w:color="auto"/>
              </w:divBdr>
              <w:divsChild>
                <w:div w:id="975338555">
                  <w:marLeft w:val="0"/>
                  <w:marRight w:val="0"/>
                  <w:marTop w:val="0"/>
                  <w:marBottom w:val="0"/>
                  <w:divBdr>
                    <w:top w:val="none" w:sz="0" w:space="0" w:color="auto"/>
                    <w:left w:val="none" w:sz="0" w:space="0" w:color="auto"/>
                    <w:bottom w:val="none" w:sz="0" w:space="0" w:color="auto"/>
                    <w:right w:val="none" w:sz="0" w:space="0" w:color="auto"/>
                  </w:divBdr>
                  <w:divsChild>
                    <w:div w:id="1417240454">
                      <w:marLeft w:val="0"/>
                      <w:marRight w:val="0"/>
                      <w:marTop w:val="0"/>
                      <w:marBottom w:val="0"/>
                      <w:divBdr>
                        <w:top w:val="none" w:sz="0" w:space="0" w:color="auto"/>
                        <w:left w:val="none" w:sz="0" w:space="0" w:color="auto"/>
                        <w:bottom w:val="none" w:sz="0" w:space="0" w:color="auto"/>
                        <w:right w:val="none" w:sz="0" w:space="0" w:color="auto"/>
                      </w:divBdr>
                    </w:div>
                  </w:divsChild>
                </w:div>
                <w:div w:id="598802513">
                  <w:marLeft w:val="0"/>
                  <w:marRight w:val="0"/>
                  <w:marTop w:val="0"/>
                  <w:marBottom w:val="0"/>
                  <w:divBdr>
                    <w:top w:val="none" w:sz="0" w:space="0" w:color="auto"/>
                    <w:left w:val="none" w:sz="0" w:space="0" w:color="auto"/>
                    <w:bottom w:val="none" w:sz="0" w:space="0" w:color="auto"/>
                    <w:right w:val="none" w:sz="0" w:space="0" w:color="auto"/>
                  </w:divBdr>
                  <w:divsChild>
                    <w:div w:id="61415350">
                      <w:marLeft w:val="0"/>
                      <w:marRight w:val="0"/>
                      <w:marTop w:val="0"/>
                      <w:marBottom w:val="0"/>
                      <w:divBdr>
                        <w:top w:val="none" w:sz="0" w:space="0" w:color="auto"/>
                        <w:left w:val="none" w:sz="0" w:space="0" w:color="auto"/>
                        <w:bottom w:val="none" w:sz="0" w:space="0" w:color="auto"/>
                        <w:right w:val="none" w:sz="0" w:space="0" w:color="auto"/>
                      </w:divBdr>
                    </w:div>
                  </w:divsChild>
                </w:div>
                <w:div w:id="868614922">
                  <w:marLeft w:val="0"/>
                  <w:marRight w:val="0"/>
                  <w:marTop w:val="0"/>
                  <w:marBottom w:val="0"/>
                  <w:divBdr>
                    <w:top w:val="none" w:sz="0" w:space="0" w:color="auto"/>
                    <w:left w:val="none" w:sz="0" w:space="0" w:color="auto"/>
                    <w:bottom w:val="none" w:sz="0" w:space="0" w:color="auto"/>
                    <w:right w:val="none" w:sz="0" w:space="0" w:color="auto"/>
                  </w:divBdr>
                  <w:divsChild>
                    <w:div w:id="411894795">
                      <w:marLeft w:val="0"/>
                      <w:marRight w:val="0"/>
                      <w:marTop w:val="0"/>
                      <w:marBottom w:val="0"/>
                      <w:divBdr>
                        <w:top w:val="none" w:sz="0" w:space="0" w:color="auto"/>
                        <w:left w:val="none" w:sz="0" w:space="0" w:color="auto"/>
                        <w:bottom w:val="none" w:sz="0" w:space="0" w:color="auto"/>
                        <w:right w:val="none" w:sz="0" w:space="0" w:color="auto"/>
                      </w:divBdr>
                    </w:div>
                  </w:divsChild>
                </w:div>
                <w:div w:id="1580863541">
                  <w:marLeft w:val="0"/>
                  <w:marRight w:val="0"/>
                  <w:marTop w:val="0"/>
                  <w:marBottom w:val="0"/>
                  <w:divBdr>
                    <w:top w:val="none" w:sz="0" w:space="0" w:color="auto"/>
                    <w:left w:val="none" w:sz="0" w:space="0" w:color="auto"/>
                    <w:bottom w:val="none" w:sz="0" w:space="0" w:color="auto"/>
                    <w:right w:val="none" w:sz="0" w:space="0" w:color="auto"/>
                  </w:divBdr>
                  <w:divsChild>
                    <w:div w:id="387193987">
                      <w:marLeft w:val="0"/>
                      <w:marRight w:val="0"/>
                      <w:marTop w:val="0"/>
                      <w:marBottom w:val="0"/>
                      <w:divBdr>
                        <w:top w:val="none" w:sz="0" w:space="0" w:color="auto"/>
                        <w:left w:val="none" w:sz="0" w:space="0" w:color="auto"/>
                        <w:bottom w:val="none" w:sz="0" w:space="0" w:color="auto"/>
                        <w:right w:val="none" w:sz="0" w:space="0" w:color="auto"/>
                      </w:divBdr>
                    </w:div>
                  </w:divsChild>
                </w:div>
                <w:div w:id="1486311520">
                  <w:marLeft w:val="0"/>
                  <w:marRight w:val="0"/>
                  <w:marTop w:val="0"/>
                  <w:marBottom w:val="0"/>
                  <w:divBdr>
                    <w:top w:val="none" w:sz="0" w:space="0" w:color="auto"/>
                    <w:left w:val="none" w:sz="0" w:space="0" w:color="auto"/>
                    <w:bottom w:val="none" w:sz="0" w:space="0" w:color="auto"/>
                    <w:right w:val="none" w:sz="0" w:space="0" w:color="auto"/>
                  </w:divBdr>
                  <w:divsChild>
                    <w:div w:id="1074165430">
                      <w:marLeft w:val="0"/>
                      <w:marRight w:val="0"/>
                      <w:marTop w:val="0"/>
                      <w:marBottom w:val="0"/>
                      <w:divBdr>
                        <w:top w:val="none" w:sz="0" w:space="0" w:color="auto"/>
                        <w:left w:val="none" w:sz="0" w:space="0" w:color="auto"/>
                        <w:bottom w:val="none" w:sz="0" w:space="0" w:color="auto"/>
                        <w:right w:val="none" w:sz="0" w:space="0" w:color="auto"/>
                      </w:divBdr>
                    </w:div>
                  </w:divsChild>
                </w:div>
                <w:div w:id="396362180">
                  <w:marLeft w:val="0"/>
                  <w:marRight w:val="0"/>
                  <w:marTop w:val="0"/>
                  <w:marBottom w:val="0"/>
                  <w:divBdr>
                    <w:top w:val="none" w:sz="0" w:space="0" w:color="auto"/>
                    <w:left w:val="none" w:sz="0" w:space="0" w:color="auto"/>
                    <w:bottom w:val="none" w:sz="0" w:space="0" w:color="auto"/>
                    <w:right w:val="none" w:sz="0" w:space="0" w:color="auto"/>
                  </w:divBdr>
                  <w:divsChild>
                    <w:div w:id="590628659">
                      <w:marLeft w:val="0"/>
                      <w:marRight w:val="0"/>
                      <w:marTop w:val="0"/>
                      <w:marBottom w:val="0"/>
                      <w:divBdr>
                        <w:top w:val="none" w:sz="0" w:space="0" w:color="auto"/>
                        <w:left w:val="none" w:sz="0" w:space="0" w:color="auto"/>
                        <w:bottom w:val="none" w:sz="0" w:space="0" w:color="auto"/>
                        <w:right w:val="none" w:sz="0" w:space="0" w:color="auto"/>
                      </w:divBdr>
                    </w:div>
                  </w:divsChild>
                </w:div>
                <w:div w:id="43526594">
                  <w:marLeft w:val="0"/>
                  <w:marRight w:val="0"/>
                  <w:marTop w:val="0"/>
                  <w:marBottom w:val="0"/>
                  <w:divBdr>
                    <w:top w:val="none" w:sz="0" w:space="0" w:color="auto"/>
                    <w:left w:val="none" w:sz="0" w:space="0" w:color="auto"/>
                    <w:bottom w:val="none" w:sz="0" w:space="0" w:color="auto"/>
                    <w:right w:val="none" w:sz="0" w:space="0" w:color="auto"/>
                  </w:divBdr>
                  <w:divsChild>
                    <w:div w:id="1381586263">
                      <w:marLeft w:val="0"/>
                      <w:marRight w:val="0"/>
                      <w:marTop w:val="0"/>
                      <w:marBottom w:val="0"/>
                      <w:divBdr>
                        <w:top w:val="none" w:sz="0" w:space="0" w:color="auto"/>
                        <w:left w:val="none" w:sz="0" w:space="0" w:color="auto"/>
                        <w:bottom w:val="none" w:sz="0" w:space="0" w:color="auto"/>
                        <w:right w:val="none" w:sz="0" w:space="0" w:color="auto"/>
                      </w:divBdr>
                    </w:div>
                  </w:divsChild>
                </w:div>
                <w:div w:id="1657537404">
                  <w:marLeft w:val="0"/>
                  <w:marRight w:val="0"/>
                  <w:marTop w:val="0"/>
                  <w:marBottom w:val="0"/>
                  <w:divBdr>
                    <w:top w:val="none" w:sz="0" w:space="0" w:color="auto"/>
                    <w:left w:val="none" w:sz="0" w:space="0" w:color="auto"/>
                    <w:bottom w:val="none" w:sz="0" w:space="0" w:color="auto"/>
                    <w:right w:val="none" w:sz="0" w:space="0" w:color="auto"/>
                  </w:divBdr>
                  <w:divsChild>
                    <w:div w:id="430710525">
                      <w:marLeft w:val="0"/>
                      <w:marRight w:val="0"/>
                      <w:marTop w:val="0"/>
                      <w:marBottom w:val="0"/>
                      <w:divBdr>
                        <w:top w:val="none" w:sz="0" w:space="0" w:color="auto"/>
                        <w:left w:val="none" w:sz="0" w:space="0" w:color="auto"/>
                        <w:bottom w:val="none" w:sz="0" w:space="0" w:color="auto"/>
                        <w:right w:val="none" w:sz="0" w:space="0" w:color="auto"/>
                      </w:divBdr>
                    </w:div>
                  </w:divsChild>
                </w:div>
                <w:div w:id="1828937985">
                  <w:marLeft w:val="0"/>
                  <w:marRight w:val="0"/>
                  <w:marTop w:val="0"/>
                  <w:marBottom w:val="0"/>
                  <w:divBdr>
                    <w:top w:val="none" w:sz="0" w:space="0" w:color="auto"/>
                    <w:left w:val="none" w:sz="0" w:space="0" w:color="auto"/>
                    <w:bottom w:val="none" w:sz="0" w:space="0" w:color="auto"/>
                    <w:right w:val="none" w:sz="0" w:space="0" w:color="auto"/>
                  </w:divBdr>
                  <w:divsChild>
                    <w:div w:id="1098869043">
                      <w:marLeft w:val="0"/>
                      <w:marRight w:val="0"/>
                      <w:marTop w:val="0"/>
                      <w:marBottom w:val="0"/>
                      <w:divBdr>
                        <w:top w:val="none" w:sz="0" w:space="0" w:color="auto"/>
                        <w:left w:val="none" w:sz="0" w:space="0" w:color="auto"/>
                        <w:bottom w:val="none" w:sz="0" w:space="0" w:color="auto"/>
                        <w:right w:val="none" w:sz="0" w:space="0" w:color="auto"/>
                      </w:divBdr>
                    </w:div>
                  </w:divsChild>
                </w:div>
                <w:div w:id="2051611592">
                  <w:marLeft w:val="0"/>
                  <w:marRight w:val="0"/>
                  <w:marTop w:val="0"/>
                  <w:marBottom w:val="0"/>
                  <w:divBdr>
                    <w:top w:val="none" w:sz="0" w:space="0" w:color="auto"/>
                    <w:left w:val="none" w:sz="0" w:space="0" w:color="auto"/>
                    <w:bottom w:val="none" w:sz="0" w:space="0" w:color="auto"/>
                    <w:right w:val="none" w:sz="0" w:space="0" w:color="auto"/>
                  </w:divBdr>
                  <w:divsChild>
                    <w:div w:id="430704767">
                      <w:marLeft w:val="0"/>
                      <w:marRight w:val="0"/>
                      <w:marTop w:val="0"/>
                      <w:marBottom w:val="0"/>
                      <w:divBdr>
                        <w:top w:val="none" w:sz="0" w:space="0" w:color="auto"/>
                        <w:left w:val="none" w:sz="0" w:space="0" w:color="auto"/>
                        <w:bottom w:val="none" w:sz="0" w:space="0" w:color="auto"/>
                        <w:right w:val="none" w:sz="0" w:space="0" w:color="auto"/>
                      </w:divBdr>
                    </w:div>
                  </w:divsChild>
                </w:div>
                <w:div w:id="1599632828">
                  <w:marLeft w:val="0"/>
                  <w:marRight w:val="0"/>
                  <w:marTop w:val="0"/>
                  <w:marBottom w:val="0"/>
                  <w:divBdr>
                    <w:top w:val="none" w:sz="0" w:space="0" w:color="auto"/>
                    <w:left w:val="none" w:sz="0" w:space="0" w:color="auto"/>
                    <w:bottom w:val="none" w:sz="0" w:space="0" w:color="auto"/>
                    <w:right w:val="none" w:sz="0" w:space="0" w:color="auto"/>
                  </w:divBdr>
                  <w:divsChild>
                    <w:div w:id="1460146613">
                      <w:marLeft w:val="0"/>
                      <w:marRight w:val="0"/>
                      <w:marTop w:val="0"/>
                      <w:marBottom w:val="0"/>
                      <w:divBdr>
                        <w:top w:val="none" w:sz="0" w:space="0" w:color="auto"/>
                        <w:left w:val="none" w:sz="0" w:space="0" w:color="auto"/>
                        <w:bottom w:val="none" w:sz="0" w:space="0" w:color="auto"/>
                        <w:right w:val="none" w:sz="0" w:space="0" w:color="auto"/>
                      </w:divBdr>
                    </w:div>
                  </w:divsChild>
                </w:div>
                <w:div w:id="610628115">
                  <w:marLeft w:val="0"/>
                  <w:marRight w:val="0"/>
                  <w:marTop w:val="0"/>
                  <w:marBottom w:val="0"/>
                  <w:divBdr>
                    <w:top w:val="none" w:sz="0" w:space="0" w:color="auto"/>
                    <w:left w:val="none" w:sz="0" w:space="0" w:color="auto"/>
                    <w:bottom w:val="none" w:sz="0" w:space="0" w:color="auto"/>
                    <w:right w:val="none" w:sz="0" w:space="0" w:color="auto"/>
                  </w:divBdr>
                  <w:divsChild>
                    <w:div w:id="1266495098">
                      <w:marLeft w:val="0"/>
                      <w:marRight w:val="0"/>
                      <w:marTop w:val="0"/>
                      <w:marBottom w:val="0"/>
                      <w:divBdr>
                        <w:top w:val="none" w:sz="0" w:space="0" w:color="auto"/>
                        <w:left w:val="none" w:sz="0" w:space="0" w:color="auto"/>
                        <w:bottom w:val="none" w:sz="0" w:space="0" w:color="auto"/>
                        <w:right w:val="none" w:sz="0" w:space="0" w:color="auto"/>
                      </w:divBdr>
                    </w:div>
                  </w:divsChild>
                </w:div>
                <w:div w:id="333068195">
                  <w:marLeft w:val="0"/>
                  <w:marRight w:val="0"/>
                  <w:marTop w:val="0"/>
                  <w:marBottom w:val="0"/>
                  <w:divBdr>
                    <w:top w:val="none" w:sz="0" w:space="0" w:color="auto"/>
                    <w:left w:val="none" w:sz="0" w:space="0" w:color="auto"/>
                    <w:bottom w:val="none" w:sz="0" w:space="0" w:color="auto"/>
                    <w:right w:val="none" w:sz="0" w:space="0" w:color="auto"/>
                  </w:divBdr>
                  <w:divsChild>
                    <w:div w:id="1591965121">
                      <w:marLeft w:val="0"/>
                      <w:marRight w:val="0"/>
                      <w:marTop w:val="0"/>
                      <w:marBottom w:val="0"/>
                      <w:divBdr>
                        <w:top w:val="none" w:sz="0" w:space="0" w:color="auto"/>
                        <w:left w:val="none" w:sz="0" w:space="0" w:color="auto"/>
                        <w:bottom w:val="none" w:sz="0" w:space="0" w:color="auto"/>
                        <w:right w:val="none" w:sz="0" w:space="0" w:color="auto"/>
                      </w:divBdr>
                    </w:div>
                  </w:divsChild>
                </w:div>
                <w:div w:id="570313861">
                  <w:marLeft w:val="0"/>
                  <w:marRight w:val="0"/>
                  <w:marTop w:val="0"/>
                  <w:marBottom w:val="0"/>
                  <w:divBdr>
                    <w:top w:val="none" w:sz="0" w:space="0" w:color="auto"/>
                    <w:left w:val="none" w:sz="0" w:space="0" w:color="auto"/>
                    <w:bottom w:val="none" w:sz="0" w:space="0" w:color="auto"/>
                    <w:right w:val="none" w:sz="0" w:space="0" w:color="auto"/>
                  </w:divBdr>
                  <w:divsChild>
                    <w:div w:id="114638880">
                      <w:marLeft w:val="0"/>
                      <w:marRight w:val="0"/>
                      <w:marTop w:val="0"/>
                      <w:marBottom w:val="0"/>
                      <w:divBdr>
                        <w:top w:val="none" w:sz="0" w:space="0" w:color="auto"/>
                        <w:left w:val="none" w:sz="0" w:space="0" w:color="auto"/>
                        <w:bottom w:val="none" w:sz="0" w:space="0" w:color="auto"/>
                        <w:right w:val="none" w:sz="0" w:space="0" w:color="auto"/>
                      </w:divBdr>
                    </w:div>
                  </w:divsChild>
                </w:div>
                <w:div w:id="329522865">
                  <w:marLeft w:val="0"/>
                  <w:marRight w:val="0"/>
                  <w:marTop w:val="0"/>
                  <w:marBottom w:val="0"/>
                  <w:divBdr>
                    <w:top w:val="none" w:sz="0" w:space="0" w:color="auto"/>
                    <w:left w:val="none" w:sz="0" w:space="0" w:color="auto"/>
                    <w:bottom w:val="none" w:sz="0" w:space="0" w:color="auto"/>
                    <w:right w:val="none" w:sz="0" w:space="0" w:color="auto"/>
                  </w:divBdr>
                  <w:divsChild>
                    <w:div w:id="516114134">
                      <w:marLeft w:val="0"/>
                      <w:marRight w:val="0"/>
                      <w:marTop w:val="0"/>
                      <w:marBottom w:val="0"/>
                      <w:divBdr>
                        <w:top w:val="none" w:sz="0" w:space="0" w:color="auto"/>
                        <w:left w:val="none" w:sz="0" w:space="0" w:color="auto"/>
                        <w:bottom w:val="none" w:sz="0" w:space="0" w:color="auto"/>
                        <w:right w:val="none" w:sz="0" w:space="0" w:color="auto"/>
                      </w:divBdr>
                    </w:div>
                  </w:divsChild>
                </w:div>
                <w:div w:id="246230536">
                  <w:marLeft w:val="0"/>
                  <w:marRight w:val="0"/>
                  <w:marTop w:val="0"/>
                  <w:marBottom w:val="0"/>
                  <w:divBdr>
                    <w:top w:val="none" w:sz="0" w:space="0" w:color="auto"/>
                    <w:left w:val="none" w:sz="0" w:space="0" w:color="auto"/>
                    <w:bottom w:val="none" w:sz="0" w:space="0" w:color="auto"/>
                    <w:right w:val="none" w:sz="0" w:space="0" w:color="auto"/>
                  </w:divBdr>
                  <w:divsChild>
                    <w:div w:id="1870218462">
                      <w:marLeft w:val="0"/>
                      <w:marRight w:val="0"/>
                      <w:marTop w:val="0"/>
                      <w:marBottom w:val="0"/>
                      <w:divBdr>
                        <w:top w:val="none" w:sz="0" w:space="0" w:color="auto"/>
                        <w:left w:val="none" w:sz="0" w:space="0" w:color="auto"/>
                        <w:bottom w:val="none" w:sz="0" w:space="0" w:color="auto"/>
                        <w:right w:val="none" w:sz="0" w:space="0" w:color="auto"/>
                      </w:divBdr>
                    </w:div>
                  </w:divsChild>
                </w:div>
                <w:div w:id="276259537">
                  <w:marLeft w:val="0"/>
                  <w:marRight w:val="0"/>
                  <w:marTop w:val="0"/>
                  <w:marBottom w:val="0"/>
                  <w:divBdr>
                    <w:top w:val="none" w:sz="0" w:space="0" w:color="auto"/>
                    <w:left w:val="none" w:sz="0" w:space="0" w:color="auto"/>
                    <w:bottom w:val="none" w:sz="0" w:space="0" w:color="auto"/>
                    <w:right w:val="none" w:sz="0" w:space="0" w:color="auto"/>
                  </w:divBdr>
                  <w:divsChild>
                    <w:div w:id="2063867436">
                      <w:marLeft w:val="0"/>
                      <w:marRight w:val="0"/>
                      <w:marTop w:val="0"/>
                      <w:marBottom w:val="0"/>
                      <w:divBdr>
                        <w:top w:val="none" w:sz="0" w:space="0" w:color="auto"/>
                        <w:left w:val="none" w:sz="0" w:space="0" w:color="auto"/>
                        <w:bottom w:val="none" w:sz="0" w:space="0" w:color="auto"/>
                        <w:right w:val="none" w:sz="0" w:space="0" w:color="auto"/>
                      </w:divBdr>
                    </w:div>
                  </w:divsChild>
                </w:div>
                <w:div w:id="870874388">
                  <w:marLeft w:val="0"/>
                  <w:marRight w:val="0"/>
                  <w:marTop w:val="0"/>
                  <w:marBottom w:val="0"/>
                  <w:divBdr>
                    <w:top w:val="none" w:sz="0" w:space="0" w:color="auto"/>
                    <w:left w:val="none" w:sz="0" w:space="0" w:color="auto"/>
                    <w:bottom w:val="none" w:sz="0" w:space="0" w:color="auto"/>
                    <w:right w:val="none" w:sz="0" w:space="0" w:color="auto"/>
                  </w:divBdr>
                  <w:divsChild>
                    <w:div w:id="369841046">
                      <w:marLeft w:val="0"/>
                      <w:marRight w:val="0"/>
                      <w:marTop w:val="0"/>
                      <w:marBottom w:val="0"/>
                      <w:divBdr>
                        <w:top w:val="none" w:sz="0" w:space="0" w:color="auto"/>
                        <w:left w:val="none" w:sz="0" w:space="0" w:color="auto"/>
                        <w:bottom w:val="none" w:sz="0" w:space="0" w:color="auto"/>
                        <w:right w:val="none" w:sz="0" w:space="0" w:color="auto"/>
                      </w:divBdr>
                    </w:div>
                  </w:divsChild>
                </w:div>
                <w:div w:id="2000231919">
                  <w:marLeft w:val="0"/>
                  <w:marRight w:val="0"/>
                  <w:marTop w:val="0"/>
                  <w:marBottom w:val="0"/>
                  <w:divBdr>
                    <w:top w:val="none" w:sz="0" w:space="0" w:color="auto"/>
                    <w:left w:val="none" w:sz="0" w:space="0" w:color="auto"/>
                    <w:bottom w:val="none" w:sz="0" w:space="0" w:color="auto"/>
                    <w:right w:val="none" w:sz="0" w:space="0" w:color="auto"/>
                  </w:divBdr>
                  <w:divsChild>
                    <w:div w:id="548029938">
                      <w:marLeft w:val="0"/>
                      <w:marRight w:val="0"/>
                      <w:marTop w:val="0"/>
                      <w:marBottom w:val="0"/>
                      <w:divBdr>
                        <w:top w:val="none" w:sz="0" w:space="0" w:color="auto"/>
                        <w:left w:val="none" w:sz="0" w:space="0" w:color="auto"/>
                        <w:bottom w:val="none" w:sz="0" w:space="0" w:color="auto"/>
                        <w:right w:val="none" w:sz="0" w:space="0" w:color="auto"/>
                      </w:divBdr>
                    </w:div>
                  </w:divsChild>
                </w:div>
                <w:div w:id="1086221942">
                  <w:marLeft w:val="0"/>
                  <w:marRight w:val="0"/>
                  <w:marTop w:val="0"/>
                  <w:marBottom w:val="0"/>
                  <w:divBdr>
                    <w:top w:val="none" w:sz="0" w:space="0" w:color="auto"/>
                    <w:left w:val="none" w:sz="0" w:space="0" w:color="auto"/>
                    <w:bottom w:val="none" w:sz="0" w:space="0" w:color="auto"/>
                    <w:right w:val="none" w:sz="0" w:space="0" w:color="auto"/>
                  </w:divBdr>
                  <w:divsChild>
                    <w:div w:id="1855413109">
                      <w:marLeft w:val="0"/>
                      <w:marRight w:val="0"/>
                      <w:marTop w:val="0"/>
                      <w:marBottom w:val="0"/>
                      <w:divBdr>
                        <w:top w:val="none" w:sz="0" w:space="0" w:color="auto"/>
                        <w:left w:val="none" w:sz="0" w:space="0" w:color="auto"/>
                        <w:bottom w:val="none" w:sz="0" w:space="0" w:color="auto"/>
                        <w:right w:val="none" w:sz="0" w:space="0" w:color="auto"/>
                      </w:divBdr>
                    </w:div>
                  </w:divsChild>
                </w:div>
                <w:div w:id="1513182897">
                  <w:marLeft w:val="0"/>
                  <w:marRight w:val="0"/>
                  <w:marTop w:val="0"/>
                  <w:marBottom w:val="0"/>
                  <w:divBdr>
                    <w:top w:val="none" w:sz="0" w:space="0" w:color="auto"/>
                    <w:left w:val="none" w:sz="0" w:space="0" w:color="auto"/>
                    <w:bottom w:val="none" w:sz="0" w:space="0" w:color="auto"/>
                    <w:right w:val="none" w:sz="0" w:space="0" w:color="auto"/>
                  </w:divBdr>
                  <w:divsChild>
                    <w:div w:id="1465346381">
                      <w:marLeft w:val="0"/>
                      <w:marRight w:val="0"/>
                      <w:marTop w:val="0"/>
                      <w:marBottom w:val="0"/>
                      <w:divBdr>
                        <w:top w:val="none" w:sz="0" w:space="0" w:color="auto"/>
                        <w:left w:val="none" w:sz="0" w:space="0" w:color="auto"/>
                        <w:bottom w:val="none" w:sz="0" w:space="0" w:color="auto"/>
                        <w:right w:val="none" w:sz="0" w:space="0" w:color="auto"/>
                      </w:divBdr>
                    </w:div>
                  </w:divsChild>
                </w:div>
                <w:div w:id="2032875838">
                  <w:marLeft w:val="0"/>
                  <w:marRight w:val="0"/>
                  <w:marTop w:val="0"/>
                  <w:marBottom w:val="0"/>
                  <w:divBdr>
                    <w:top w:val="none" w:sz="0" w:space="0" w:color="auto"/>
                    <w:left w:val="none" w:sz="0" w:space="0" w:color="auto"/>
                    <w:bottom w:val="none" w:sz="0" w:space="0" w:color="auto"/>
                    <w:right w:val="none" w:sz="0" w:space="0" w:color="auto"/>
                  </w:divBdr>
                  <w:divsChild>
                    <w:div w:id="1825506274">
                      <w:marLeft w:val="0"/>
                      <w:marRight w:val="0"/>
                      <w:marTop w:val="0"/>
                      <w:marBottom w:val="0"/>
                      <w:divBdr>
                        <w:top w:val="none" w:sz="0" w:space="0" w:color="auto"/>
                        <w:left w:val="none" w:sz="0" w:space="0" w:color="auto"/>
                        <w:bottom w:val="none" w:sz="0" w:space="0" w:color="auto"/>
                        <w:right w:val="none" w:sz="0" w:space="0" w:color="auto"/>
                      </w:divBdr>
                    </w:div>
                  </w:divsChild>
                </w:div>
                <w:div w:id="888495613">
                  <w:marLeft w:val="0"/>
                  <w:marRight w:val="0"/>
                  <w:marTop w:val="0"/>
                  <w:marBottom w:val="0"/>
                  <w:divBdr>
                    <w:top w:val="none" w:sz="0" w:space="0" w:color="auto"/>
                    <w:left w:val="none" w:sz="0" w:space="0" w:color="auto"/>
                    <w:bottom w:val="none" w:sz="0" w:space="0" w:color="auto"/>
                    <w:right w:val="none" w:sz="0" w:space="0" w:color="auto"/>
                  </w:divBdr>
                  <w:divsChild>
                    <w:div w:id="522548213">
                      <w:marLeft w:val="0"/>
                      <w:marRight w:val="0"/>
                      <w:marTop w:val="0"/>
                      <w:marBottom w:val="0"/>
                      <w:divBdr>
                        <w:top w:val="none" w:sz="0" w:space="0" w:color="auto"/>
                        <w:left w:val="none" w:sz="0" w:space="0" w:color="auto"/>
                        <w:bottom w:val="none" w:sz="0" w:space="0" w:color="auto"/>
                        <w:right w:val="none" w:sz="0" w:space="0" w:color="auto"/>
                      </w:divBdr>
                    </w:div>
                  </w:divsChild>
                </w:div>
                <w:div w:id="1900045866">
                  <w:marLeft w:val="0"/>
                  <w:marRight w:val="0"/>
                  <w:marTop w:val="0"/>
                  <w:marBottom w:val="0"/>
                  <w:divBdr>
                    <w:top w:val="none" w:sz="0" w:space="0" w:color="auto"/>
                    <w:left w:val="none" w:sz="0" w:space="0" w:color="auto"/>
                    <w:bottom w:val="none" w:sz="0" w:space="0" w:color="auto"/>
                    <w:right w:val="none" w:sz="0" w:space="0" w:color="auto"/>
                  </w:divBdr>
                  <w:divsChild>
                    <w:div w:id="1167599758">
                      <w:marLeft w:val="0"/>
                      <w:marRight w:val="0"/>
                      <w:marTop w:val="0"/>
                      <w:marBottom w:val="0"/>
                      <w:divBdr>
                        <w:top w:val="none" w:sz="0" w:space="0" w:color="auto"/>
                        <w:left w:val="none" w:sz="0" w:space="0" w:color="auto"/>
                        <w:bottom w:val="none" w:sz="0" w:space="0" w:color="auto"/>
                        <w:right w:val="none" w:sz="0" w:space="0" w:color="auto"/>
                      </w:divBdr>
                    </w:div>
                  </w:divsChild>
                </w:div>
                <w:div w:id="2034769835">
                  <w:marLeft w:val="0"/>
                  <w:marRight w:val="0"/>
                  <w:marTop w:val="0"/>
                  <w:marBottom w:val="0"/>
                  <w:divBdr>
                    <w:top w:val="none" w:sz="0" w:space="0" w:color="auto"/>
                    <w:left w:val="none" w:sz="0" w:space="0" w:color="auto"/>
                    <w:bottom w:val="none" w:sz="0" w:space="0" w:color="auto"/>
                    <w:right w:val="none" w:sz="0" w:space="0" w:color="auto"/>
                  </w:divBdr>
                  <w:divsChild>
                    <w:div w:id="47924372">
                      <w:marLeft w:val="0"/>
                      <w:marRight w:val="0"/>
                      <w:marTop w:val="0"/>
                      <w:marBottom w:val="0"/>
                      <w:divBdr>
                        <w:top w:val="none" w:sz="0" w:space="0" w:color="auto"/>
                        <w:left w:val="none" w:sz="0" w:space="0" w:color="auto"/>
                        <w:bottom w:val="none" w:sz="0" w:space="0" w:color="auto"/>
                        <w:right w:val="none" w:sz="0" w:space="0" w:color="auto"/>
                      </w:divBdr>
                    </w:div>
                  </w:divsChild>
                </w:div>
                <w:div w:id="980229064">
                  <w:marLeft w:val="0"/>
                  <w:marRight w:val="0"/>
                  <w:marTop w:val="0"/>
                  <w:marBottom w:val="0"/>
                  <w:divBdr>
                    <w:top w:val="none" w:sz="0" w:space="0" w:color="auto"/>
                    <w:left w:val="none" w:sz="0" w:space="0" w:color="auto"/>
                    <w:bottom w:val="none" w:sz="0" w:space="0" w:color="auto"/>
                    <w:right w:val="none" w:sz="0" w:space="0" w:color="auto"/>
                  </w:divBdr>
                  <w:divsChild>
                    <w:div w:id="1861577353">
                      <w:marLeft w:val="0"/>
                      <w:marRight w:val="0"/>
                      <w:marTop w:val="0"/>
                      <w:marBottom w:val="0"/>
                      <w:divBdr>
                        <w:top w:val="none" w:sz="0" w:space="0" w:color="auto"/>
                        <w:left w:val="none" w:sz="0" w:space="0" w:color="auto"/>
                        <w:bottom w:val="none" w:sz="0" w:space="0" w:color="auto"/>
                        <w:right w:val="none" w:sz="0" w:space="0" w:color="auto"/>
                      </w:divBdr>
                    </w:div>
                  </w:divsChild>
                </w:div>
                <w:div w:id="1888373846">
                  <w:marLeft w:val="0"/>
                  <w:marRight w:val="0"/>
                  <w:marTop w:val="0"/>
                  <w:marBottom w:val="0"/>
                  <w:divBdr>
                    <w:top w:val="none" w:sz="0" w:space="0" w:color="auto"/>
                    <w:left w:val="none" w:sz="0" w:space="0" w:color="auto"/>
                    <w:bottom w:val="none" w:sz="0" w:space="0" w:color="auto"/>
                    <w:right w:val="none" w:sz="0" w:space="0" w:color="auto"/>
                  </w:divBdr>
                  <w:divsChild>
                    <w:div w:id="1335500084">
                      <w:marLeft w:val="0"/>
                      <w:marRight w:val="0"/>
                      <w:marTop w:val="0"/>
                      <w:marBottom w:val="0"/>
                      <w:divBdr>
                        <w:top w:val="none" w:sz="0" w:space="0" w:color="auto"/>
                        <w:left w:val="none" w:sz="0" w:space="0" w:color="auto"/>
                        <w:bottom w:val="none" w:sz="0" w:space="0" w:color="auto"/>
                        <w:right w:val="none" w:sz="0" w:space="0" w:color="auto"/>
                      </w:divBdr>
                    </w:div>
                  </w:divsChild>
                </w:div>
                <w:div w:id="892615262">
                  <w:marLeft w:val="0"/>
                  <w:marRight w:val="0"/>
                  <w:marTop w:val="0"/>
                  <w:marBottom w:val="0"/>
                  <w:divBdr>
                    <w:top w:val="none" w:sz="0" w:space="0" w:color="auto"/>
                    <w:left w:val="none" w:sz="0" w:space="0" w:color="auto"/>
                    <w:bottom w:val="none" w:sz="0" w:space="0" w:color="auto"/>
                    <w:right w:val="none" w:sz="0" w:space="0" w:color="auto"/>
                  </w:divBdr>
                  <w:divsChild>
                    <w:div w:id="557480206">
                      <w:marLeft w:val="0"/>
                      <w:marRight w:val="0"/>
                      <w:marTop w:val="0"/>
                      <w:marBottom w:val="0"/>
                      <w:divBdr>
                        <w:top w:val="none" w:sz="0" w:space="0" w:color="auto"/>
                        <w:left w:val="none" w:sz="0" w:space="0" w:color="auto"/>
                        <w:bottom w:val="none" w:sz="0" w:space="0" w:color="auto"/>
                        <w:right w:val="none" w:sz="0" w:space="0" w:color="auto"/>
                      </w:divBdr>
                    </w:div>
                  </w:divsChild>
                </w:div>
                <w:div w:id="1494876797">
                  <w:marLeft w:val="0"/>
                  <w:marRight w:val="0"/>
                  <w:marTop w:val="0"/>
                  <w:marBottom w:val="0"/>
                  <w:divBdr>
                    <w:top w:val="none" w:sz="0" w:space="0" w:color="auto"/>
                    <w:left w:val="none" w:sz="0" w:space="0" w:color="auto"/>
                    <w:bottom w:val="none" w:sz="0" w:space="0" w:color="auto"/>
                    <w:right w:val="none" w:sz="0" w:space="0" w:color="auto"/>
                  </w:divBdr>
                  <w:divsChild>
                    <w:div w:id="1378122906">
                      <w:marLeft w:val="0"/>
                      <w:marRight w:val="0"/>
                      <w:marTop w:val="0"/>
                      <w:marBottom w:val="0"/>
                      <w:divBdr>
                        <w:top w:val="none" w:sz="0" w:space="0" w:color="auto"/>
                        <w:left w:val="none" w:sz="0" w:space="0" w:color="auto"/>
                        <w:bottom w:val="none" w:sz="0" w:space="0" w:color="auto"/>
                        <w:right w:val="none" w:sz="0" w:space="0" w:color="auto"/>
                      </w:divBdr>
                    </w:div>
                  </w:divsChild>
                </w:div>
                <w:div w:id="913129904">
                  <w:marLeft w:val="0"/>
                  <w:marRight w:val="0"/>
                  <w:marTop w:val="0"/>
                  <w:marBottom w:val="0"/>
                  <w:divBdr>
                    <w:top w:val="none" w:sz="0" w:space="0" w:color="auto"/>
                    <w:left w:val="none" w:sz="0" w:space="0" w:color="auto"/>
                    <w:bottom w:val="none" w:sz="0" w:space="0" w:color="auto"/>
                    <w:right w:val="none" w:sz="0" w:space="0" w:color="auto"/>
                  </w:divBdr>
                  <w:divsChild>
                    <w:div w:id="20814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87951">
          <w:marLeft w:val="0"/>
          <w:marRight w:val="0"/>
          <w:marTop w:val="0"/>
          <w:marBottom w:val="0"/>
          <w:divBdr>
            <w:top w:val="none" w:sz="0" w:space="0" w:color="auto"/>
            <w:left w:val="none" w:sz="0" w:space="0" w:color="auto"/>
            <w:bottom w:val="none" w:sz="0" w:space="0" w:color="auto"/>
            <w:right w:val="none" w:sz="0" w:space="0" w:color="auto"/>
          </w:divBdr>
        </w:div>
        <w:div w:id="748160278">
          <w:marLeft w:val="0"/>
          <w:marRight w:val="0"/>
          <w:marTop w:val="0"/>
          <w:marBottom w:val="0"/>
          <w:divBdr>
            <w:top w:val="none" w:sz="0" w:space="0" w:color="auto"/>
            <w:left w:val="none" w:sz="0" w:space="0" w:color="auto"/>
            <w:bottom w:val="none" w:sz="0" w:space="0" w:color="auto"/>
            <w:right w:val="none" w:sz="0" w:space="0" w:color="auto"/>
          </w:divBdr>
        </w:div>
        <w:div w:id="685785522">
          <w:marLeft w:val="0"/>
          <w:marRight w:val="0"/>
          <w:marTop w:val="0"/>
          <w:marBottom w:val="0"/>
          <w:divBdr>
            <w:top w:val="none" w:sz="0" w:space="0" w:color="auto"/>
            <w:left w:val="none" w:sz="0" w:space="0" w:color="auto"/>
            <w:bottom w:val="none" w:sz="0" w:space="0" w:color="auto"/>
            <w:right w:val="none" w:sz="0" w:space="0" w:color="auto"/>
          </w:divBdr>
          <w:divsChild>
            <w:div w:id="1985236972">
              <w:marLeft w:val="-75"/>
              <w:marRight w:val="0"/>
              <w:marTop w:val="30"/>
              <w:marBottom w:val="30"/>
              <w:divBdr>
                <w:top w:val="none" w:sz="0" w:space="0" w:color="auto"/>
                <w:left w:val="none" w:sz="0" w:space="0" w:color="auto"/>
                <w:bottom w:val="none" w:sz="0" w:space="0" w:color="auto"/>
                <w:right w:val="none" w:sz="0" w:space="0" w:color="auto"/>
              </w:divBdr>
              <w:divsChild>
                <w:div w:id="811018525">
                  <w:marLeft w:val="0"/>
                  <w:marRight w:val="0"/>
                  <w:marTop w:val="0"/>
                  <w:marBottom w:val="0"/>
                  <w:divBdr>
                    <w:top w:val="none" w:sz="0" w:space="0" w:color="auto"/>
                    <w:left w:val="none" w:sz="0" w:space="0" w:color="auto"/>
                    <w:bottom w:val="none" w:sz="0" w:space="0" w:color="auto"/>
                    <w:right w:val="none" w:sz="0" w:space="0" w:color="auto"/>
                  </w:divBdr>
                  <w:divsChild>
                    <w:div w:id="496960694">
                      <w:marLeft w:val="0"/>
                      <w:marRight w:val="0"/>
                      <w:marTop w:val="0"/>
                      <w:marBottom w:val="0"/>
                      <w:divBdr>
                        <w:top w:val="none" w:sz="0" w:space="0" w:color="auto"/>
                        <w:left w:val="none" w:sz="0" w:space="0" w:color="auto"/>
                        <w:bottom w:val="none" w:sz="0" w:space="0" w:color="auto"/>
                        <w:right w:val="none" w:sz="0" w:space="0" w:color="auto"/>
                      </w:divBdr>
                    </w:div>
                  </w:divsChild>
                </w:div>
                <w:div w:id="1224608403">
                  <w:marLeft w:val="0"/>
                  <w:marRight w:val="0"/>
                  <w:marTop w:val="0"/>
                  <w:marBottom w:val="0"/>
                  <w:divBdr>
                    <w:top w:val="none" w:sz="0" w:space="0" w:color="auto"/>
                    <w:left w:val="none" w:sz="0" w:space="0" w:color="auto"/>
                    <w:bottom w:val="none" w:sz="0" w:space="0" w:color="auto"/>
                    <w:right w:val="none" w:sz="0" w:space="0" w:color="auto"/>
                  </w:divBdr>
                  <w:divsChild>
                    <w:div w:id="1165315806">
                      <w:marLeft w:val="0"/>
                      <w:marRight w:val="0"/>
                      <w:marTop w:val="0"/>
                      <w:marBottom w:val="0"/>
                      <w:divBdr>
                        <w:top w:val="none" w:sz="0" w:space="0" w:color="auto"/>
                        <w:left w:val="none" w:sz="0" w:space="0" w:color="auto"/>
                        <w:bottom w:val="none" w:sz="0" w:space="0" w:color="auto"/>
                        <w:right w:val="none" w:sz="0" w:space="0" w:color="auto"/>
                      </w:divBdr>
                    </w:div>
                  </w:divsChild>
                </w:div>
                <w:div w:id="1502231710">
                  <w:marLeft w:val="0"/>
                  <w:marRight w:val="0"/>
                  <w:marTop w:val="0"/>
                  <w:marBottom w:val="0"/>
                  <w:divBdr>
                    <w:top w:val="none" w:sz="0" w:space="0" w:color="auto"/>
                    <w:left w:val="none" w:sz="0" w:space="0" w:color="auto"/>
                    <w:bottom w:val="none" w:sz="0" w:space="0" w:color="auto"/>
                    <w:right w:val="none" w:sz="0" w:space="0" w:color="auto"/>
                  </w:divBdr>
                  <w:divsChild>
                    <w:div w:id="1187864428">
                      <w:marLeft w:val="0"/>
                      <w:marRight w:val="0"/>
                      <w:marTop w:val="0"/>
                      <w:marBottom w:val="0"/>
                      <w:divBdr>
                        <w:top w:val="none" w:sz="0" w:space="0" w:color="auto"/>
                        <w:left w:val="none" w:sz="0" w:space="0" w:color="auto"/>
                        <w:bottom w:val="none" w:sz="0" w:space="0" w:color="auto"/>
                        <w:right w:val="none" w:sz="0" w:space="0" w:color="auto"/>
                      </w:divBdr>
                    </w:div>
                  </w:divsChild>
                </w:div>
                <w:div w:id="765268093">
                  <w:marLeft w:val="0"/>
                  <w:marRight w:val="0"/>
                  <w:marTop w:val="0"/>
                  <w:marBottom w:val="0"/>
                  <w:divBdr>
                    <w:top w:val="none" w:sz="0" w:space="0" w:color="auto"/>
                    <w:left w:val="none" w:sz="0" w:space="0" w:color="auto"/>
                    <w:bottom w:val="none" w:sz="0" w:space="0" w:color="auto"/>
                    <w:right w:val="none" w:sz="0" w:space="0" w:color="auto"/>
                  </w:divBdr>
                  <w:divsChild>
                    <w:div w:id="292446596">
                      <w:marLeft w:val="0"/>
                      <w:marRight w:val="0"/>
                      <w:marTop w:val="0"/>
                      <w:marBottom w:val="0"/>
                      <w:divBdr>
                        <w:top w:val="none" w:sz="0" w:space="0" w:color="auto"/>
                        <w:left w:val="none" w:sz="0" w:space="0" w:color="auto"/>
                        <w:bottom w:val="none" w:sz="0" w:space="0" w:color="auto"/>
                        <w:right w:val="none" w:sz="0" w:space="0" w:color="auto"/>
                      </w:divBdr>
                    </w:div>
                  </w:divsChild>
                </w:div>
                <w:div w:id="599921045">
                  <w:marLeft w:val="0"/>
                  <w:marRight w:val="0"/>
                  <w:marTop w:val="0"/>
                  <w:marBottom w:val="0"/>
                  <w:divBdr>
                    <w:top w:val="none" w:sz="0" w:space="0" w:color="auto"/>
                    <w:left w:val="none" w:sz="0" w:space="0" w:color="auto"/>
                    <w:bottom w:val="none" w:sz="0" w:space="0" w:color="auto"/>
                    <w:right w:val="none" w:sz="0" w:space="0" w:color="auto"/>
                  </w:divBdr>
                  <w:divsChild>
                    <w:div w:id="585576819">
                      <w:marLeft w:val="0"/>
                      <w:marRight w:val="0"/>
                      <w:marTop w:val="0"/>
                      <w:marBottom w:val="0"/>
                      <w:divBdr>
                        <w:top w:val="none" w:sz="0" w:space="0" w:color="auto"/>
                        <w:left w:val="none" w:sz="0" w:space="0" w:color="auto"/>
                        <w:bottom w:val="none" w:sz="0" w:space="0" w:color="auto"/>
                        <w:right w:val="none" w:sz="0" w:space="0" w:color="auto"/>
                      </w:divBdr>
                    </w:div>
                  </w:divsChild>
                </w:div>
                <w:div w:id="795874216">
                  <w:marLeft w:val="0"/>
                  <w:marRight w:val="0"/>
                  <w:marTop w:val="0"/>
                  <w:marBottom w:val="0"/>
                  <w:divBdr>
                    <w:top w:val="none" w:sz="0" w:space="0" w:color="auto"/>
                    <w:left w:val="none" w:sz="0" w:space="0" w:color="auto"/>
                    <w:bottom w:val="none" w:sz="0" w:space="0" w:color="auto"/>
                    <w:right w:val="none" w:sz="0" w:space="0" w:color="auto"/>
                  </w:divBdr>
                  <w:divsChild>
                    <w:div w:id="330375151">
                      <w:marLeft w:val="0"/>
                      <w:marRight w:val="0"/>
                      <w:marTop w:val="0"/>
                      <w:marBottom w:val="0"/>
                      <w:divBdr>
                        <w:top w:val="none" w:sz="0" w:space="0" w:color="auto"/>
                        <w:left w:val="none" w:sz="0" w:space="0" w:color="auto"/>
                        <w:bottom w:val="none" w:sz="0" w:space="0" w:color="auto"/>
                        <w:right w:val="none" w:sz="0" w:space="0" w:color="auto"/>
                      </w:divBdr>
                    </w:div>
                  </w:divsChild>
                </w:div>
                <w:div w:id="46228711">
                  <w:marLeft w:val="0"/>
                  <w:marRight w:val="0"/>
                  <w:marTop w:val="0"/>
                  <w:marBottom w:val="0"/>
                  <w:divBdr>
                    <w:top w:val="none" w:sz="0" w:space="0" w:color="auto"/>
                    <w:left w:val="none" w:sz="0" w:space="0" w:color="auto"/>
                    <w:bottom w:val="none" w:sz="0" w:space="0" w:color="auto"/>
                    <w:right w:val="none" w:sz="0" w:space="0" w:color="auto"/>
                  </w:divBdr>
                  <w:divsChild>
                    <w:div w:id="399599924">
                      <w:marLeft w:val="0"/>
                      <w:marRight w:val="0"/>
                      <w:marTop w:val="0"/>
                      <w:marBottom w:val="0"/>
                      <w:divBdr>
                        <w:top w:val="none" w:sz="0" w:space="0" w:color="auto"/>
                        <w:left w:val="none" w:sz="0" w:space="0" w:color="auto"/>
                        <w:bottom w:val="none" w:sz="0" w:space="0" w:color="auto"/>
                        <w:right w:val="none" w:sz="0" w:space="0" w:color="auto"/>
                      </w:divBdr>
                    </w:div>
                    <w:div w:id="518858644">
                      <w:marLeft w:val="0"/>
                      <w:marRight w:val="0"/>
                      <w:marTop w:val="0"/>
                      <w:marBottom w:val="0"/>
                      <w:divBdr>
                        <w:top w:val="none" w:sz="0" w:space="0" w:color="auto"/>
                        <w:left w:val="none" w:sz="0" w:space="0" w:color="auto"/>
                        <w:bottom w:val="none" w:sz="0" w:space="0" w:color="auto"/>
                        <w:right w:val="none" w:sz="0" w:space="0" w:color="auto"/>
                      </w:divBdr>
                    </w:div>
                    <w:div w:id="1940982945">
                      <w:marLeft w:val="0"/>
                      <w:marRight w:val="0"/>
                      <w:marTop w:val="0"/>
                      <w:marBottom w:val="0"/>
                      <w:divBdr>
                        <w:top w:val="none" w:sz="0" w:space="0" w:color="auto"/>
                        <w:left w:val="none" w:sz="0" w:space="0" w:color="auto"/>
                        <w:bottom w:val="none" w:sz="0" w:space="0" w:color="auto"/>
                        <w:right w:val="none" w:sz="0" w:space="0" w:color="auto"/>
                      </w:divBdr>
                    </w:div>
                    <w:div w:id="451217949">
                      <w:marLeft w:val="0"/>
                      <w:marRight w:val="0"/>
                      <w:marTop w:val="0"/>
                      <w:marBottom w:val="0"/>
                      <w:divBdr>
                        <w:top w:val="none" w:sz="0" w:space="0" w:color="auto"/>
                        <w:left w:val="none" w:sz="0" w:space="0" w:color="auto"/>
                        <w:bottom w:val="none" w:sz="0" w:space="0" w:color="auto"/>
                        <w:right w:val="none" w:sz="0" w:space="0" w:color="auto"/>
                      </w:divBdr>
                    </w:div>
                  </w:divsChild>
                </w:div>
                <w:div w:id="1434396311">
                  <w:marLeft w:val="0"/>
                  <w:marRight w:val="0"/>
                  <w:marTop w:val="0"/>
                  <w:marBottom w:val="0"/>
                  <w:divBdr>
                    <w:top w:val="none" w:sz="0" w:space="0" w:color="auto"/>
                    <w:left w:val="none" w:sz="0" w:space="0" w:color="auto"/>
                    <w:bottom w:val="none" w:sz="0" w:space="0" w:color="auto"/>
                    <w:right w:val="none" w:sz="0" w:space="0" w:color="auto"/>
                  </w:divBdr>
                  <w:divsChild>
                    <w:div w:id="396710300">
                      <w:marLeft w:val="0"/>
                      <w:marRight w:val="0"/>
                      <w:marTop w:val="0"/>
                      <w:marBottom w:val="0"/>
                      <w:divBdr>
                        <w:top w:val="none" w:sz="0" w:space="0" w:color="auto"/>
                        <w:left w:val="none" w:sz="0" w:space="0" w:color="auto"/>
                        <w:bottom w:val="none" w:sz="0" w:space="0" w:color="auto"/>
                        <w:right w:val="none" w:sz="0" w:space="0" w:color="auto"/>
                      </w:divBdr>
                    </w:div>
                    <w:div w:id="1785952814">
                      <w:marLeft w:val="0"/>
                      <w:marRight w:val="0"/>
                      <w:marTop w:val="0"/>
                      <w:marBottom w:val="0"/>
                      <w:divBdr>
                        <w:top w:val="none" w:sz="0" w:space="0" w:color="auto"/>
                        <w:left w:val="none" w:sz="0" w:space="0" w:color="auto"/>
                        <w:bottom w:val="none" w:sz="0" w:space="0" w:color="auto"/>
                        <w:right w:val="none" w:sz="0" w:space="0" w:color="auto"/>
                      </w:divBdr>
                    </w:div>
                  </w:divsChild>
                </w:div>
                <w:div w:id="175925610">
                  <w:marLeft w:val="0"/>
                  <w:marRight w:val="0"/>
                  <w:marTop w:val="0"/>
                  <w:marBottom w:val="0"/>
                  <w:divBdr>
                    <w:top w:val="none" w:sz="0" w:space="0" w:color="auto"/>
                    <w:left w:val="none" w:sz="0" w:space="0" w:color="auto"/>
                    <w:bottom w:val="none" w:sz="0" w:space="0" w:color="auto"/>
                    <w:right w:val="none" w:sz="0" w:space="0" w:color="auto"/>
                  </w:divBdr>
                  <w:divsChild>
                    <w:div w:id="2081369905">
                      <w:marLeft w:val="0"/>
                      <w:marRight w:val="0"/>
                      <w:marTop w:val="0"/>
                      <w:marBottom w:val="0"/>
                      <w:divBdr>
                        <w:top w:val="none" w:sz="0" w:space="0" w:color="auto"/>
                        <w:left w:val="none" w:sz="0" w:space="0" w:color="auto"/>
                        <w:bottom w:val="none" w:sz="0" w:space="0" w:color="auto"/>
                        <w:right w:val="none" w:sz="0" w:space="0" w:color="auto"/>
                      </w:divBdr>
                    </w:div>
                  </w:divsChild>
                </w:div>
                <w:div w:id="1882477769">
                  <w:marLeft w:val="0"/>
                  <w:marRight w:val="0"/>
                  <w:marTop w:val="0"/>
                  <w:marBottom w:val="0"/>
                  <w:divBdr>
                    <w:top w:val="none" w:sz="0" w:space="0" w:color="auto"/>
                    <w:left w:val="none" w:sz="0" w:space="0" w:color="auto"/>
                    <w:bottom w:val="none" w:sz="0" w:space="0" w:color="auto"/>
                    <w:right w:val="none" w:sz="0" w:space="0" w:color="auto"/>
                  </w:divBdr>
                  <w:divsChild>
                    <w:div w:id="762147140">
                      <w:marLeft w:val="0"/>
                      <w:marRight w:val="0"/>
                      <w:marTop w:val="0"/>
                      <w:marBottom w:val="0"/>
                      <w:divBdr>
                        <w:top w:val="none" w:sz="0" w:space="0" w:color="auto"/>
                        <w:left w:val="none" w:sz="0" w:space="0" w:color="auto"/>
                        <w:bottom w:val="none" w:sz="0" w:space="0" w:color="auto"/>
                        <w:right w:val="none" w:sz="0" w:space="0" w:color="auto"/>
                      </w:divBdr>
                    </w:div>
                  </w:divsChild>
                </w:div>
                <w:div w:id="1477988588">
                  <w:marLeft w:val="0"/>
                  <w:marRight w:val="0"/>
                  <w:marTop w:val="0"/>
                  <w:marBottom w:val="0"/>
                  <w:divBdr>
                    <w:top w:val="none" w:sz="0" w:space="0" w:color="auto"/>
                    <w:left w:val="none" w:sz="0" w:space="0" w:color="auto"/>
                    <w:bottom w:val="none" w:sz="0" w:space="0" w:color="auto"/>
                    <w:right w:val="none" w:sz="0" w:space="0" w:color="auto"/>
                  </w:divBdr>
                  <w:divsChild>
                    <w:div w:id="967930630">
                      <w:marLeft w:val="0"/>
                      <w:marRight w:val="0"/>
                      <w:marTop w:val="0"/>
                      <w:marBottom w:val="0"/>
                      <w:divBdr>
                        <w:top w:val="none" w:sz="0" w:space="0" w:color="auto"/>
                        <w:left w:val="none" w:sz="0" w:space="0" w:color="auto"/>
                        <w:bottom w:val="none" w:sz="0" w:space="0" w:color="auto"/>
                        <w:right w:val="none" w:sz="0" w:space="0" w:color="auto"/>
                      </w:divBdr>
                    </w:div>
                  </w:divsChild>
                </w:div>
                <w:div w:id="450251867">
                  <w:marLeft w:val="0"/>
                  <w:marRight w:val="0"/>
                  <w:marTop w:val="0"/>
                  <w:marBottom w:val="0"/>
                  <w:divBdr>
                    <w:top w:val="none" w:sz="0" w:space="0" w:color="auto"/>
                    <w:left w:val="none" w:sz="0" w:space="0" w:color="auto"/>
                    <w:bottom w:val="none" w:sz="0" w:space="0" w:color="auto"/>
                    <w:right w:val="none" w:sz="0" w:space="0" w:color="auto"/>
                  </w:divBdr>
                  <w:divsChild>
                    <w:div w:id="2085450624">
                      <w:marLeft w:val="0"/>
                      <w:marRight w:val="0"/>
                      <w:marTop w:val="0"/>
                      <w:marBottom w:val="0"/>
                      <w:divBdr>
                        <w:top w:val="none" w:sz="0" w:space="0" w:color="auto"/>
                        <w:left w:val="none" w:sz="0" w:space="0" w:color="auto"/>
                        <w:bottom w:val="none" w:sz="0" w:space="0" w:color="auto"/>
                        <w:right w:val="none" w:sz="0" w:space="0" w:color="auto"/>
                      </w:divBdr>
                    </w:div>
                    <w:div w:id="295723489">
                      <w:marLeft w:val="0"/>
                      <w:marRight w:val="0"/>
                      <w:marTop w:val="0"/>
                      <w:marBottom w:val="0"/>
                      <w:divBdr>
                        <w:top w:val="none" w:sz="0" w:space="0" w:color="auto"/>
                        <w:left w:val="none" w:sz="0" w:space="0" w:color="auto"/>
                        <w:bottom w:val="none" w:sz="0" w:space="0" w:color="auto"/>
                        <w:right w:val="none" w:sz="0" w:space="0" w:color="auto"/>
                      </w:divBdr>
                    </w:div>
                  </w:divsChild>
                </w:div>
                <w:div w:id="372387880">
                  <w:marLeft w:val="0"/>
                  <w:marRight w:val="0"/>
                  <w:marTop w:val="0"/>
                  <w:marBottom w:val="0"/>
                  <w:divBdr>
                    <w:top w:val="none" w:sz="0" w:space="0" w:color="auto"/>
                    <w:left w:val="none" w:sz="0" w:space="0" w:color="auto"/>
                    <w:bottom w:val="none" w:sz="0" w:space="0" w:color="auto"/>
                    <w:right w:val="none" w:sz="0" w:space="0" w:color="auto"/>
                  </w:divBdr>
                  <w:divsChild>
                    <w:div w:id="1719739912">
                      <w:marLeft w:val="0"/>
                      <w:marRight w:val="0"/>
                      <w:marTop w:val="0"/>
                      <w:marBottom w:val="0"/>
                      <w:divBdr>
                        <w:top w:val="none" w:sz="0" w:space="0" w:color="auto"/>
                        <w:left w:val="none" w:sz="0" w:space="0" w:color="auto"/>
                        <w:bottom w:val="none" w:sz="0" w:space="0" w:color="auto"/>
                        <w:right w:val="none" w:sz="0" w:space="0" w:color="auto"/>
                      </w:divBdr>
                    </w:div>
                  </w:divsChild>
                </w:div>
                <w:div w:id="1731926018">
                  <w:marLeft w:val="0"/>
                  <w:marRight w:val="0"/>
                  <w:marTop w:val="0"/>
                  <w:marBottom w:val="0"/>
                  <w:divBdr>
                    <w:top w:val="none" w:sz="0" w:space="0" w:color="auto"/>
                    <w:left w:val="none" w:sz="0" w:space="0" w:color="auto"/>
                    <w:bottom w:val="none" w:sz="0" w:space="0" w:color="auto"/>
                    <w:right w:val="none" w:sz="0" w:space="0" w:color="auto"/>
                  </w:divBdr>
                  <w:divsChild>
                    <w:div w:id="2120829119">
                      <w:marLeft w:val="0"/>
                      <w:marRight w:val="0"/>
                      <w:marTop w:val="0"/>
                      <w:marBottom w:val="0"/>
                      <w:divBdr>
                        <w:top w:val="none" w:sz="0" w:space="0" w:color="auto"/>
                        <w:left w:val="none" w:sz="0" w:space="0" w:color="auto"/>
                        <w:bottom w:val="none" w:sz="0" w:space="0" w:color="auto"/>
                        <w:right w:val="none" w:sz="0" w:space="0" w:color="auto"/>
                      </w:divBdr>
                    </w:div>
                  </w:divsChild>
                </w:div>
                <w:div w:id="2102406269">
                  <w:marLeft w:val="0"/>
                  <w:marRight w:val="0"/>
                  <w:marTop w:val="0"/>
                  <w:marBottom w:val="0"/>
                  <w:divBdr>
                    <w:top w:val="none" w:sz="0" w:space="0" w:color="auto"/>
                    <w:left w:val="none" w:sz="0" w:space="0" w:color="auto"/>
                    <w:bottom w:val="none" w:sz="0" w:space="0" w:color="auto"/>
                    <w:right w:val="none" w:sz="0" w:space="0" w:color="auto"/>
                  </w:divBdr>
                  <w:divsChild>
                    <w:div w:id="490407096">
                      <w:marLeft w:val="0"/>
                      <w:marRight w:val="0"/>
                      <w:marTop w:val="0"/>
                      <w:marBottom w:val="0"/>
                      <w:divBdr>
                        <w:top w:val="none" w:sz="0" w:space="0" w:color="auto"/>
                        <w:left w:val="none" w:sz="0" w:space="0" w:color="auto"/>
                        <w:bottom w:val="none" w:sz="0" w:space="0" w:color="auto"/>
                        <w:right w:val="none" w:sz="0" w:space="0" w:color="auto"/>
                      </w:divBdr>
                    </w:div>
                  </w:divsChild>
                </w:div>
                <w:div w:id="1318995187">
                  <w:marLeft w:val="0"/>
                  <w:marRight w:val="0"/>
                  <w:marTop w:val="0"/>
                  <w:marBottom w:val="0"/>
                  <w:divBdr>
                    <w:top w:val="none" w:sz="0" w:space="0" w:color="auto"/>
                    <w:left w:val="none" w:sz="0" w:space="0" w:color="auto"/>
                    <w:bottom w:val="none" w:sz="0" w:space="0" w:color="auto"/>
                    <w:right w:val="none" w:sz="0" w:space="0" w:color="auto"/>
                  </w:divBdr>
                  <w:divsChild>
                    <w:div w:id="1291745406">
                      <w:marLeft w:val="0"/>
                      <w:marRight w:val="0"/>
                      <w:marTop w:val="0"/>
                      <w:marBottom w:val="0"/>
                      <w:divBdr>
                        <w:top w:val="none" w:sz="0" w:space="0" w:color="auto"/>
                        <w:left w:val="none" w:sz="0" w:space="0" w:color="auto"/>
                        <w:bottom w:val="none" w:sz="0" w:space="0" w:color="auto"/>
                        <w:right w:val="none" w:sz="0" w:space="0" w:color="auto"/>
                      </w:divBdr>
                    </w:div>
                    <w:div w:id="860434404">
                      <w:marLeft w:val="0"/>
                      <w:marRight w:val="0"/>
                      <w:marTop w:val="0"/>
                      <w:marBottom w:val="0"/>
                      <w:divBdr>
                        <w:top w:val="none" w:sz="0" w:space="0" w:color="auto"/>
                        <w:left w:val="none" w:sz="0" w:space="0" w:color="auto"/>
                        <w:bottom w:val="none" w:sz="0" w:space="0" w:color="auto"/>
                        <w:right w:val="none" w:sz="0" w:space="0" w:color="auto"/>
                      </w:divBdr>
                    </w:div>
                  </w:divsChild>
                </w:div>
                <w:div w:id="1876771604">
                  <w:marLeft w:val="0"/>
                  <w:marRight w:val="0"/>
                  <w:marTop w:val="0"/>
                  <w:marBottom w:val="0"/>
                  <w:divBdr>
                    <w:top w:val="none" w:sz="0" w:space="0" w:color="auto"/>
                    <w:left w:val="none" w:sz="0" w:space="0" w:color="auto"/>
                    <w:bottom w:val="none" w:sz="0" w:space="0" w:color="auto"/>
                    <w:right w:val="none" w:sz="0" w:space="0" w:color="auto"/>
                  </w:divBdr>
                  <w:divsChild>
                    <w:div w:id="926621504">
                      <w:marLeft w:val="0"/>
                      <w:marRight w:val="0"/>
                      <w:marTop w:val="0"/>
                      <w:marBottom w:val="0"/>
                      <w:divBdr>
                        <w:top w:val="none" w:sz="0" w:space="0" w:color="auto"/>
                        <w:left w:val="none" w:sz="0" w:space="0" w:color="auto"/>
                        <w:bottom w:val="none" w:sz="0" w:space="0" w:color="auto"/>
                        <w:right w:val="none" w:sz="0" w:space="0" w:color="auto"/>
                      </w:divBdr>
                    </w:div>
                  </w:divsChild>
                </w:div>
                <w:div w:id="972903313">
                  <w:marLeft w:val="0"/>
                  <w:marRight w:val="0"/>
                  <w:marTop w:val="0"/>
                  <w:marBottom w:val="0"/>
                  <w:divBdr>
                    <w:top w:val="none" w:sz="0" w:space="0" w:color="auto"/>
                    <w:left w:val="none" w:sz="0" w:space="0" w:color="auto"/>
                    <w:bottom w:val="none" w:sz="0" w:space="0" w:color="auto"/>
                    <w:right w:val="none" w:sz="0" w:space="0" w:color="auto"/>
                  </w:divBdr>
                  <w:divsChild>
                    <w:div w:id="1972133092">
                      <w:marLeft w:val="0"/>
                      <w:marRight w:val="0"/>
                      <w:marTop w:val="0"/>
                      <w:marBottom w:val="0"/>
                      <w:divBdr>
                        <w:top w:val="none" w:sz="0" w:space="0" w:color="auto"/>
                        <w:left w:val="none" w:sz="0" w:space="0" w:color="auto"/>
                        <w:bottom w:val="none" w:sz="0" w:space="0" w:color="auto"/>
                        <w:right w:val="none" w:sz="0" w:space="0" w:color="auto"/>
                      </w:divBdr>
                    </w:div>
                  </w:divsChild>
                </w:div>
                <w:div w:id="1806001025">
                  <w:marLeft w:val="0"/>
                  <w:marRight w:val="0"/>
                  <w:marTop w:val="0"/>
                  <w:marBottom w:val="0"/>
                  <w:divBdr>
                    <w:top w:val="none" w:sz="0" w:space="0" w:color="auto"/>
                    <w:left w:val="none" w:sz="0" w:space="0" w:color="auto"/>
                    <w:bottom w:val="none" w:sz="0" w:space="0" w:color="auto"/>
                    <w:right w:val="none" w:sz="0" w:space="0" w:color="auto"/>
                  </w:divBdr>
                  <w:divsChild>
                    <w:div w:id="1960332106">
                      <w:marLeft w:val="0"/>
                      <w:marRight w:val="0"/>
                      <w:marTop w:val="0"/>
                      <w:marBottom w:val="0"/>
                      <w:divBdr>
                        <w:top w:val="none" w:sz="0" w:space="0" w:color="auto"/>
                        <w:left w:val="none" w:sz="0" w:space="0" w:color="auto"/>
                        <w:bottom w:val="none" w:sz="0" w:space="0" w:color="auto"/>
                        <w:right w:val="none" w:sz="0" w:space="0" w:color="auto"/>
                      </w:divBdr>
                    </w:div>
                  </w:divsChild>
                </w:div>
                <w:div w:id="1724865894">
                  <w:marLeft w:val="0"/>
                  <w:marRight w:val="0"/>
                  <w:marTop w:val="0"/>
                  <w:marBottom w:val="0"/>
                  <w:divBdr>
                    <w:top w:val="none" w:sz="0" w:space="0" w:color="auto"/>
                    <w:left w:val="none" w:sz="0" w:space="0" w:color="auto"/>
                    <w:bottom w:val="none" w:sz="0" w:space="0" w:color="auto"/>
                    <w:right w:val="none" w:sz="0" w:space="0" w:color="auto"/>
                  </w:divBdr>
                  <w:divsChild>
                    <w:div w:id="2030907022">
                      <w:marLeft w:val="0"/>
                      <w:marRight w:val="0"/>
                      <w:marTop w:val="0"/>
                      <w:marBottom w:val="0"/>
                      <w:divBdr>
                        <w:top w:val="none" w:sz="0" w:space="0" w:color="auto"/>
                        <w:left w:val="none" w:sz="0" w:space="0" w:color="auto"/>
                        <w:bottom w:val="none" w:sz="0" w:space="0" w:color="auto"/>
                        <w:right w:val="none" w:sz="0" w:space="0" w:color="auto"/>
                      </w:divBdr>
                    </w:div>
                    <w:div w:id="636498093">
                      <w:marLeft w:val="0"/>
                      <w:marRight w:val="0"/>
                      <w:marTop w:val="0"/>
                      <w:marBottom w:val="0"/>
                      <w:divBdr>
                        <w:top w:val="none" w:sz="0" w:space="0" w:color="auto"/>
                        <w:left w:val="none" w:sz="0" w:space="0" w:color="auto"/>
                        <w:bottom w:val="none" w:sz="0" w:space="0" w:color="auto"/>
                        <w:right w:val="none" w:sz="0" w:space="0" w:color="auto"/>
                      </w:divBdr>
                    </w:div>
                  </w:divsChild>
                </w:div>
                <w:div w:id="607275155">
                  <w:marLeft w:val="0"/>
                  <w:marRight w:val="0"/>
                  <w:marTop w:val="0"/>
                  <w:marBottom w:val="0"/>
                  <w:divBdr>
                    <w:top w:val="none" w:sz="0" w:space="0" w:color="auto"/>
                    <w:left w:val="none" w:sz="0" w:space="0" w:color="auto"/>
                    <w:bottom w:val="none" w:sz="0" w:space="0" w:color="auto"/>
                    <w:right w:val="none" w:sz="0" w:space="0" w:color="auto"/>
                  </w:divBdr>
                  <w:divsChild>
                    <w:div w:id="1059867694">
                      <w:marLeft w:val="0"/>
                      <w:marRight w:val="0"/>
                      <w:marTop w:val="0"/>
                      <w:marBottom w:val="0"/>
                      <w:divBdr>
                        <w:top w:val="none" w:sz="0" w:space="0" w:color="auto"/>
                        <w:left w:val="none" w:sz="0" w:space="0" w:color="auto"/>
                        <w:bottom w:val="none" w:sz="0" w:space="0" w:color="auto"/>
                        <w:right w:val="none" w:sz="0" w:space="0" w:color="auto"/>
                      </w:divBdr>
                    </w:div>
                    <w:div w:id="432631289">
                      <w:marLeft w:val="0"/>
                      <w:marRight w:val="0"/>
                      <w:marTop w:val="0"/>
                      <w:marBottom w:val="0"/>
                      <w:divBdr>
                        <w:top w:val="none" w:sz="0" w:space="0" w:color="auto"/>
                        <w:left w:val="none" w:sz="0" w:space="0" w:color="auto"/>
                        <w:bottom w:val="none" w:sz="0" w:space="0" w:color="auto"/>
                        <w:right w:val="none" w:sz="0" w:space="0" w:color="auto"/>
                      </w:divBdr>
                    </w:div>
                  </w:divsChild>
                </w:div>
                <w:div w:id="1171600008">
                  <w:marLeft w:val="0"/>
                  <w:marRight w:val="0"/>
                  <w:marTop w:val="0"/>
                  <w:marBottom w:val="0"/>
                  <w:divBdr>
                    <w:top w:val="none" w:sz="0" w:space="0" w:color="auto"/>
                    <w:left w:val="none" w:sz="0" w:space="0" w:color="auto"/>
                    <w:bottom w:val="none" w:sz="0" w:space="0" w:color="auto"/>
                    <w:right w:val="none" w:sz="0" w:space="0" w:color="auto"/>
                  </w:divBdr>
                  <w:divsChild>
                    <w:div w:id="1318727031">
                      <w:marLeft w:val="0"/>
                      <w:marRight w:val="0"/>
                      <w:marTop w:val="0"/>
                      <w:marBottom w:val="0"/>
                      <w:divBdr>
                        <w:top w:val="none" w:sz="0" w:space="0" w:color="auto"/>
                        <w:left w:val="none" w:sz="0" w:space="0" w:color="auto"/>
                        <w:bottom w:val="none" w:sz="0" w:space="0" w:color="auto"/>
                        <w:right w:val="none" w:sz="0" w:space="0" w:color="auto"/>
                      </w:divBdr>
                    </w:div>
                  </w:divsChild>
                </w:div>
                <w:div w:id="587661901">
                  <w:marLeft w:val="0"/>
                  <w:marRight w:val="0"/>
                  <w:marTop w:val="0"/>
                  <w:marBottom w:val="0"/>
                  <w:divBdr>
                    <w:top w:val="none" w:sz="0" w:space="0" w:color="auto"/>
                    <w:left w:val="none" w:sz="0" w:space="0" w:color="auto"/>
                    <w:bottom w:val="none" w:sz="0" w:space="0" w:color="auto"/>
                    <w:right w:val="none" w:sz="0" w:space="0" w:color="auto"/>
                  </w:divBdr>
                  <w:divsChild>
                    <w:div w:id="852649875">
                      <w:marLeft w:val="0"/>
                      <w:marRight w:val="0"/>
                      <w:marTop w:val="0"/>
                      <w:marBottom w:val="0"/>
                      <w:divBdr>
                        <w:top w:val="none" w:sz="0" w:space="0" w:color="auto"/>
                        <w:left w:val="none" w:sz="0" w:space="0" w:color="auto"/>
                        <w:bottom w:val="none" w:sz="0" w:space="0" w:color="auto"/>
                        <w:right w:val="none" w:sz="0" w:space="0" w:color="auto"/>
                      </w:divBdr>
                    </w:div>
                  </w:divsChild>
                </w:div>
                <w:div w:id="1330672603">
                  <w:marLeft w:val="0"/>
                  <w:marRight w:val="0"/>
                  <w:marTop w:val="0"/>
                  <w:marBottom w:val="0"/>
                  <w:divBdr>
                    <w:top w:val="none" w:sz="0" w:space="0" w:color="auto"/>
                    <w:left w:val="none" w:sz="0" w:space="0" w:color="auto"/>
                    <w:bottom w:val="none" w:sz="0" w:space="0" w:color="auto"/>
                    <w:right w:val="none" w:sz="0" w:space="0" w:color="auto"/>
                  </w:divBdr>
                  <w:divsChild>
                    <w:div w:id="1407072318">
                      <w:marLeft w:val="0"/>
                      <w:marRight w:val="0"/>
                      <w:marTop w:val="0"/>
                      <w:marBottom w:val="0"/>
                      <w:divBdr>
                        <w:top w:val="none" w:sz="0" w:space="0" w:color="auto"/>
                        <w:left w:val="none" w:sz="0" w:space="0" w:color="auto"/>
                        <w:bottom w:val="none" w:sz="0" w:space="0" w:color="auto"/>
                        <w:right w:val="none" w:sz="0" w:space="0" w:color="auto"/>
                      </w:divBdr>
                    </w:div>
                    <w:div w:id="1001815975">
                      <w:marLeft w:val="0"/>
                      <w:marRight w:val="0"/>
                      <w:marTop w:val="0"/>
                      <w:marBottom w:val="0"/>
                      <w:divBdr>
                        <w:top w:val="none" w:sz="0" w:space="0" w:color="auto"/>
                        <w:left w:val="none" w:sz="0" w:space="0" w:color="auto"/>
                        <w:bottom w:val="none" w:sz="0" w:space="0" w:color="auto"/>
                        <w:right w:val="none" w:sz="0" w:space="0" w:color="auto"/>
                      </w:divBdr>
                    </w:div>
                  </w:divsChild>
                </w:div>
                <w:div w:id="1363432988">
                  <w:marLeft w:val="0"/>
                  <w:marRight w:val="0"/>
                  <w:marTop w:val="0"/>
                  <w:marBottom w:val="0"/>
                  <w:divBdr>
                    <w:top w:val="none" w:sz="0" w:space="0" w:color="auto"/>
                    <w:left w:val="none" w:sz="0" w:space="0" w:color="auto"/>
                    <w:bottom w:val="none" w:sz="0" w:space="0" w:color="auto"/>
                    <w:right w:val="none" w:sz="0" w:space="0" w:color="auto"/>
                  </w:divBdr>
                  <w:divsChild>
                    <w:div w:id="950014916">
                      <w:marLeft w:val="0"/>
                      <w:marRight w:val="0"/>
                      <w:marTop w:val="0"/>
                      <w:marBottom w:val="0"/>
                      <w:divBdr>
                        <w:top w:val="none" w:sz="0" w:space="0" w:color="auto"/>
                        <w:left w:val="none" w:sz="0" w:space="0" w:color="auto"/>
                        <w:bottom w:val="none" w:sz="0" w:space="0" w:color="auto"/>
                        <w:right w:val="none" w:sz="0" w:space="0" w:color="auto"/>
                      </w:divBdr>
                    </w:div>
                    <w:div w:id="1679036416">
                      <w:marLeft w:val="0"/>
                      <w:marRight w:val="0"/>
                      <w:marTop w:val="0"/>
                      <w:marBottom w:val="0"/>
                      <w:divBdr>
                        <w:top w:val="none" w:sz="0" w:space="0" w:color="auto"/>
                        <w:left w:val="none" w:sz="0" w:space="0" w:color="auto"/>
                        <w:bottom w:val="none" w:sz="0" w:space="0" w:color="auto"/>
                        <w:right w:val="none" w:sz="0" w:space="0" w:color="auto"/>
                      </w:divBdr>
                    </w:div>
                  </w:divsChild>
                </w:div>
                <w:div w:id="2083287597">
                  <w:marLeft w:val="0"/>
                  <w:marRight w:val="0"/>
                  <w:marTop w:val="0"/>
                  <w:marBottom w:val="0"/>
                  <w:divBdr>
                    <w:top w:val="none" w:sz="0" w:space="0" w:color="auto"/>
                    <w:left w:val="none" w:sz="0" w:space="0" w:color="auto"/>
                    <w:bottom w:val="none" w:sz="0" w:space="0" w:color="auto"/>
                    <w:right w:val="none" w:sz="0" w:space="0" w:color="auto"/>
                  </w:divBdr>
                  <w:divsChild>
                    <w:div w:id="485709356">
                      <w:marLeft w:val="0"/>
                      <w:marRight w:val="0"/>
                      <w:marTop w:val="0"/>
                      <w:marBottom w:val="0"/>
                      <w:divBdr>
                        <w:top w:val="none" w:sz="0" w:space="0" w:color="auto"/>
                        <w:left w:val="none" w:sz="0" w:space="0" w:color="auto"/>
                        <w:bottom w:val="none" w:sz="0" w:space="0" w:color="auto"/>
                        <w:right w:val="none" w:sz="0" w:space="0" w:color="auto"/>
                      </w:divBdr>
                    </w:div>
                    <w:div w:id="1905026589">
                      <w:marLeft w:val="0"/>
                      <w:marRight w:val="0"/>
                      <w:marTop w:val="0"/>
                      <w:marBottom w:val="0"/>
                      <w:divBdr>
                        <w:top w:val="none" w:sz="0" w:space="0" w:color="auto"/>
                        <w:left w:val="none" w:sz="0" w:space="0" w:color="auto"/>
                        <w:bottom w:val="none" w:sz="0" w:space="0" w:color="auto"/>
                        <w:right w:val="none" w:sz="0" w:space="0" w:color="auto"/>
                      </w:divBdr>
                    </w:div>
                  </w:divsChild>
                </w:div>
                <w:div w:id="118494559">
                  <w:marLeft w:val="0"/>
                  <w:marRight w:val="0"/>
                  <w:marTop w:val="0"/>
                  <w:marBottom w:val="0"/>
                  <w:divBdr>
                    <w:top w:val="none" w:sz="0" w:space="0" w:color="auto"/>
                    <w:left w:val="none" w:sz="0" w:space="0" w:color="auto"/>
                    <w:bottom w:val="none" w:sz="0" w:space="0" w:color="auto"/>
                    <w:right w:val="none" w:sz="0" w:space="0" w:color="auto"/>
                  </w:divBdr>
                  <w:divsChild>
                    <w:div w:id="1479154346">
                      <w:marLeft w:val="0"/>
                      <w:marRight w:val="0"/>
                      <w:marTop w:val="0"/>
                      <w:marBottom w:val="0"/>
                      <w:divBdr>
                        <w:top w:val="none" w:sz="0" w:space="0" w:color="auto"/>
                        <w:left w:val="none" w:sz="0" w:space="0" w:color="auto"/>
                        <w:bottom w:val="none" w:sz="0" w:space="0" w:color="auto"/>
                        <w:right w:val="none" w:sz="0" w:space="0" w:color="auto"/>
                      </w:divBdr>
                    </w:div>
                  </w:divsChild>
                </w:div>
                <w:div w:id="800195349">
                  <w:marLeft w:val="0"/>
                  <w:marRight w:val="0"/>
                  <w:marTop w:val="0"/>
                  <w:marBottom w:val="0"/>
                  <w:divBdr>
                    <w:top w:val="none" w:sz="0" w:space="0" w:color="auto"/>
                    <w:left w:val="none" w:sz="0" w:space="0" w:color="auto"/>
                    <w:bottom w:val="none" w:sz="0" w:space="0" w:color="auto"/>
                    <w:right w:val="none" w:sz="0" w:space="0" w:color="auto"/>
                  </w:divBdr>
                  <w:divsChild>
                    <w:div w:id="1778401617">
                      <w:marLeft w:val="0"/>
                      <w:marRight w:val="0"/>
                      <w:marTop w:val="0"/>
                      <w:marBottom w:val="0"/>
                      <w:divBdr>
                        <w:top w:val="none" w:sz="0" w:space="0" w:color="auto"/>
                        <w:left w:val="none" w:sz="0" w:space="0" w:color="auto"/>
                        <w:bottom w:val="none" w:sz="0" w:space="0" w:color="auto"/>
                        <w:right w:val="none" w:sz="0" w:space="0" w:color="auto"/>
                      </w:divBdr>
                    </w:div>
                    <w:div w:id="1448965877">
                      <w:marLeft w:val="0"/>
                      <w:marRight w:val="0"/>
                      <w:marTop w:val="0"/>
                      <w:marBottom w:val="0"/>
                      <w:divBdr>
                        <w:top w:val="none" w:sz="0" w:space="0" w:color="auto"/>
                        <w:left w:val="none" w:sz="0" w:space="0" w:color="auto"/>
                        <w:bottom w:val="none" w:sz="0" w:space="0" w:color="auto"/>
                        <w:right w:val="none" w:sz="0" w:space="0" w:color="auto"/>
                      </w:divBdr>
                    </w:div>
                  </w:divsChild>
                </w:div>
                <w:div w:id="97413005">
                  <w:marLeft w:val="0"/>
                  <w:marRight w:val="0"/>
                  <w:marTop w:val="0"/>
                  <w:marBottom w:val="0"/>
                  <w:divBdr>
                    <w:top w:val="none" w:sz="0" w:space="0" w:color="auto"/>
                    <w:left w:val="none" w:sz="0" w:space="0" w:color="auto"/>
                    <w:bottom w:val="none" w:sz="0" w:space="0" w:color="auto"/>
                    <w:right w:val="none" w:sz="0" w:space="0" w:color="auto"/>
                  </w:divBdr>
                  <w:divsChild>
                    <w:div w:id="1125584573">
                      <w:marLeft w:val="0"/>
                      <w:marRight w:val="0"/>
                      <w:marTop w:val="0"/>
                      <w:marBottom w:val="0"/>
                      <w:divBdr>
                        <w:top w:val="none" w:sz="0" w:space="0" w:color="auto"/>
                        <w:left w:val="none" w:sz="0" w:space="0" w:color="auto"/>
                        <w:bottom w:val="none" w:sz="0" w:space="0" w:color="auto"/>
                        <w:right w:val="none" w:sz="0" w:space="0" w:color="auto"/>
                      </w:divBdr>
                    </w:div>
                  </w:divsChild>
                </w:div>
                <w:div w:id="1108544192">
                  <w:marLeft w:val="0"/>
                  <w:marRight w:val="0"/>
                  <w:marTop w:val="0"/>
                  <w:marBottom w:val="0"/>
                  <w:divBdr>
                    <w:top w:val="none" w:sz="0" w:space="0" w:color="auto"/>
                    <w:left w:val="none" w:sz="0" w:space="0" w:color="auto"/>
                    <w:bottom w:val="none" w:sz="0" w:space="0" w:color="auto"/>
                    <w:right w:val="none" w:sz="0" w:space="0" w:color="auto"/>
                  </w:divBdr>
                  <w:divsChild>
                    <w:div w:id="780994466">
                      <w:marLeft w:val="0"/>
                      <w:marRight w:val="0"/>
                      <w:marTop w:val="0"/>
                      <w:marBottom w:val="0"/>
                      <w:divBdr>
                        <w:top w:val="none" w:sz="0" w:space="0" w:color="auto"/>
                        <w:left w:val="none" w:sz="0" w:space="0" w:color="auto"/>
                        <w:bottom w:val="none" w:sz="0" w:space="0" w:color="auto"/>
                        <w:right w:val="none" w:sz="0" w:space="0" w:color="auto"/>
                      </w:divBdr>
                    </w:div>
                    <w:div w:id="1745030747">
                      <w:marLeft w:val="0"/>
                      <w:marRight w:val="0"/>
                      <w:marTop w:val="0"/>
                      <w:marBottom w:val="0"/>
                      <w:divBdr>
                        <w:top w:val="none" w:sz="0" w:space="0" w:color="auto"/>
                        <w:left w:val="none" w:sz="0" w:space="0" w:color="auto"/>
                        <w:bottom w:val="none" w:sz="0" w:space="0" w:color="auto"/>
                        <w:right w:val="none" w:sz="0" w:space="0" w:color="auto"/>
                      </w:divBdr>
                    </w:div>
                  </w:divsChild>
                </w:div>
                <w:div w:id="182132703">
                  <w:marLeft w:val="0"/>
                  <w:marRight w:val="0"/>
                  <w:marTop w:val="0"/>
                  <w:marBottom w:val="0"/>
                  <w:divBdr>
                    <w:top w:val="none" w:sz="0" w:space="0" w:color="auto"/>
                    <w:left w:val="none" w:sz="0" w:space="0" w:color="auto"/>
                    <w:bottom w:val="none" w:sz="0" w:space="0" w:color="auto"/>
                    <w:right w:val="none" w:sz="0" w:space="0" w:color="auto"/>
                  </w:divBdr>
                  <w:divsChild>
                    <w:div w:id="1864707249">
                      <w:marLeft w:val="0"/>
                      <w:marRight w:val="0"/>
                      <w:marTop w:val="0"/>
                      <w:marBottom w:val="0"/>
                      <w:divBdr>
                        <w:top w:val="none" w:sz="0" w:space="0" w:color="auto"/>
                        <w:left w:val="none" w:sz="0" w:space="0" w:color="auto"/>
                        <w:bottom w:val="none" w:sz="0" w:space="0" w:color="auto"/>
                        <w:right w:val="none" w:sz="0" w:space="0" w:color="auto"/>
                      </w:divBdr>
                    </w:div>
                  </w:divsChild>
                </w:div>
                <w:div w:id="948463557">
                  <w:marLeft w:val="0"/>
                  <w:marRight w:val="0"/>
                  <w:marTop w:val="0"/>
                  <w:marBottom w:val="0"/>
                  <w:divBdr>
                    <w:top w:val="none" w:sz="0" w:space="0" w:color="auto"/>
                    <w:left w:val="none" w:sz="0" w:space="0" w:color="auto"/>
                    <w:bottom w:val="none" w:sz="0" w:space="0" w:color="auto"/>
                    <w:right w:val="none" w:sz="0" w:space="0" w:color="auto"/>
                  </w:divBdr>
                  <w:divsChild>
                    <w:div w:id="1176917386">
                      <w:marLeft w:val="0"/>
                      <w:marRight w:val="0"/>
                      <w:marTop w:val="0"/>
                      <w:marBottom w:val="0"/>
                      <w:divBdr>
                        <w:top w:val="none" w:sz="0" w:space="0" w:color="auto"/>
                        <w:left w:val="none" w:sz="0" w:space="0" w:color="auto"/>
                        <w:bottom w:val="none" w:sz="0" w:space="0" w:color="auto"/>
                        <w:right w:val="none" w:sz="0" w:space="0" w:color="auto"/>
                      </w:divBdr>
                    </w:div>
                    <w:div w:id="871724735">
                      <w:marLeft w:val="0"/>
                      <w:marRight w:val="0"/>
                      <w:marTop w:val="0"/>
                      <w:marBottom w:val="0"/>
                      <w:divBdr>
                        <w:top w:val="none" w:sz="0" w:space="0" w:color="auto"/>
                        <w:left w:val="none" w:sz="0" w:space="0" w:color="auto"/>
                        <w:bottom w:val="none" w:sz="0" w:space="0" w:color="auto"/>
                        <w:right w:val="none" w:sz="0" w:space="0" w:color="auto"/>
                      </w:divBdr>
                    </w:div>
                  </w:divsChild>
                </w:div>
                <w:div w:id="1169904081">
                  <w:marLeft w:val="0"/>
                  <w:marRight w:val="0"/>
                  <w:marTop w:val="0"/>
                  <w:marBottom w:val="0"/>
                  <w:divBdr>
                    <w:top w:val="none" w:sz="0" w:space="0" w:color="auto"/>
                    <w:left w:val="none" w:sz="0" w:space="0" w:color="auto"/>
                    <w:bottom w:val="none" w:sz="0" w:space="0" w:color="auto"/>
                    <w:right w:val="none" w:sz="0" w:space="0" w:color="auto"/>
                  </w:divBdr>
                  <w:divsChild>
                    <w:div w:id="656081902">
                      <w:marLeft w:val="0"/>
                      <w:marRight w:val="0"/>
                      <w:marTop w:val="0"/>
                      <w:marBottom w:val="0"/>
                      <w:divBdr>
                        <w:top w:val="none" w:sz="0" w:space="0" w:color="auto"/>
                        <w:left w:val="none" w:sz="0" w:space="0" w:color="auto"/>
                        <w:bottom w:val="none" w:sz="0" w:space="0" w:color="auto"/>
                        <w:right w:val="none" w:sz="0" w:space="0" w:color="auto"/>
                      </w:divBdr>
                    </w:div>
                  </w:divsChild>
                </w:div>
                <w:div w:id="1595087528">
                  <w:marLeft w:val="0"/>
                  <w:marRight w:val="0"/>
                  <w:marTop w:val="0"/>
                  <w:marBottom w:val="0"/>
                  <w:divBdr>
                    <w:top w:val="none" w:sz="0" w:space="0" w:color="auto"/>
                    <w:left w:val="none" w:sz="0" w:space="0" w:color="auto"/>
                    <w:bottom w:val="none" w:sz="0" w:space="0" w:color="auto"/>
                    <w:right w:val="none" w:sz="0" w:space="0" w:color="auto"/>
                  </w:divBdr>
                  <w:divsChild>
                    <w:div w:id="1387492275">
                      <w:marLeft w:val="0"/>
                      <w:marRight w:val="0"/>
                      <w:marTop w:val="0"/>
                      <w:marBottom w:val="0"/>
                      <w:divBdr>
                        <w:top w:val="none" w:sz="0" w:space="0" w:color="auto"/>
                        <w:left w:val="none" w:sz="0" w:space="0" w:color="auto"/>
                        <w:bottom w:val="none" w:sz="0" w:space="0" w:color="auto"/>
                        <w:right w:val="none" w:sz="0" w:space="0" w:color="auto"/>
                      </w:divBdr>
                    </w:div>
                    <w:div w:id="1427649455">
                      <w:marLeft w:val="0"/>
                      <w:marRight w:val="0"/>
                      <w:marTop w:val="0"/>
                      <w:marBottom w:val="0"/>
                      <w:divBdr>
                        <w:top w:val="none" w:sz="0" w:space="0" w:color="auto"/>
                        <w:left w:val="none" w:sz="0" w:space="0" w:color="auto"/>
                        <w:bottom w:val="none" w:sz="0" w:space="0" w:color="auto"/>
                        <w:right w:val="none" w:sz="0" w:space="0" w:color="auto"/>
                      </w:divBdr>
                    </w:div>
                  </w:divsChild>
                </w:div>
                <w:div w:id="1192184412">
                  <w:marLeft w:val="0"/>
                  <w:marRight w:val="0"/>
                  <w:marTop w:val="0"/>
                  <w:marBottom w:val="0"/>
                  <w:divBdr>
                    <w:top w:val="none" w:sz="0" w:space="0" w:color="auto"/>
                    <w:left w:val="none" w:sz="0" w:space="0" w:color="auto"/>
                    <w:bottom w:val="none" w:sz="0" w:space="0" w:color="auto"/>
                    <w:right w:val="none" w:sz="0" w:space="0" w:color="auto"/>
                  </w:divBdr>
                  <w:divsChild>
                    <w:div w:id="702705950">
                      <w:marLeft w:val="0"/>
                      <w:marRight w:val="0"/>
                      <w:marTop w:val="0"/>
                      <w:marBottom w:val="0"/>
                      <w:divBdr>
                        <w:top w:val="none" w:sz="0" w:space="0" w:color="auto"/>
                        <w:left w:val="none" w:sz="0" w:space="0" w:color="auto"/>
                        <w:bottom w:val="none" w:sz="0" w:space="0" w:color="auto"/>
                        <w:right w:val="none" w:sz="0" w:space="0" w:color="auto"/>
                      </w:divBdr>
                    </w:div>
                  </w:divsChild>
                </w:div>
                <w:div w:id="1464881161">
                  <w:marLeft w:val="0"/>
                  <w:marRight w:val="0"/>
                  <w:marTop w:val="0"/>
                  <w:marBottom w:val="0"/>
                  <w:divBdr>
                    <w:top w:val="none" w:sz="0" w:space="0" w:color="auto"/>
                    <w:left w:val="none" w:sz="0" w:space="0" w:color="auto"/>
                    <w:bottom w:val="none" w:sz="0" w:space="0" w:color="auto"/>
                    <w:right w:val="none" w:sz="0" w:space="0" w:color="auto"/>
                  </w:divBdr>
                  <w:divsChild>
                    <w:div w:id="1438795138">
                      <w:marLeft w:val="0"/>
                      <w:marRight w:val="0"/>
                      <w:marTop w:val="0"/>
                      <w:marBottom w:val="0"/>
                      <w:divBdr>
                        <w:top w:val="none" w:sz="0" w:space="0" w:color="auto"/>
                        <w:left w:val="none" w:sz="0" w:space="0" w:color="auto"/>
                        <w:bottom w:val="none" w:sz="0" w:space="0" w:color="auto"/>
                        <w:right w:val="none" w:sz="0" w:space="0" w:color="auto"/>
                      </w:divBdr>
                    </w:div>
                    <w:div w:id="623273746">
                      <w:marLeft w:val="0"/>
                      <w:marRight w:val="0"/>
                      <w:marTop w:val="0"/>
                      <w:marBottom w:val="0"/>
                      <w:divBdr>
                        <w:top w:val="none" w:sz="0" w:space="0" w:color="auto"/>
                        <w:left w:val="none" w:sz="0" w:space="0" w:color="auto"/>
                        <w:bottom w:val="none" w:sz="0" w:space="0" w:color="auto"/>
                        <w:right w:val="none" w:sz="0" w:space="0" w:color="auto"/>
                      </w:divBdr>
                    </w:div>
                  </w:divsChild>
                </w:div>
                <w:div w:id="1228566506">
                  <w:marLeft w:val="0"/>
                  <w:marRight w:val="0"/>
                  <w:marTop w:val="0"/>
                  <w:marBottom w:val="0"/>
                  <w:divBdr>
                    <w:top w:val="none" w:sz="0" w:space="0" w:color="auto"/>
                    <w:left w:val="none" w:sz="0" w:space="0" w:color="auto"/>
                    <w:bottom w:val="none" w:sz="0" w:space="0" w:color="auto"/>
                    <w:right w:val="none" w:sz="0" w:space="0" w:color="auto"/>
                  </w:divBdr>
                  <w:divsChild>
                    <w:div w:id="383603830">
                      <w:marLeft w:val="0"/>
                      <w:marRight w:val="0"/>
                      <w:marTop w:val="0"/>
                      <w:marBottom w:val="0"/>
                      <w:divBdr>
                        <w:top w:val="none" w:sz="0" w:space="0" w:color="auto"/>
                        <w:left w:val="none" w:sz="0" w:space="0" w:color="auto"/>
                        <w:bottom w:val="none" w:sz="0" w:space="0" w:color="auto"/>
                        <w:right w:val="none" w:sz="0" w:space="0" w:color="auto"/>
                      </w:divBdr>
                    </w:div>
                  </w:divsChild>
                </w:div>
                <w:div w:id="766384410">
                  <w:marLeft w:val="0"/>
                  <w:marRight w:val="0"/>
                  <w:marTop w:val="0"/>
                  <w:marBottom w:val="0"/>
                  <w:divBdr>
                    <w:top w:val="none" w:sz="0" w:space="0" w:color="auto"/>
                    <w:left w:val="none" w:sz="0" w:space="0" w:color="auto"/>
                    <w:bottom w:val="none" w:sz="0" w:space="0" w:color="auto"/>
                    <w:right w:val="none" w:sz="0" w:space="0" w:color="auto"/>
                  </w:divBdr>
                  <w:divsChild>
                    <w:div w:id="481509568">
                      <w:marLeft w:val="0"/>
                      <w:marRight w:val="0"/>
                      <w:marTop w:val="0"/>
                      <w:marBottom w:val="0"/>
                      <w:divBdr>
                        <w:top w:val="none" w:sz="0" w:space="0" w:color="auto"/>
                        <w:left w:val="none" w:sz="0" w:space="0" w:color="auto"/>
                        <w:bottom w:val="none" w:sz="0" w:space="0" w:color="auto"/>
                        <w:right w:val="none" w:sz="0" w:space="0" w:color="auto"/>
                      </w:divBdr>
                    </w:div>
                    <w:div w:id="804782451">
                      <w:marLeft w:val="0"/>
                      <w:marRight w:val="0"/>
                      <w:marTop w:val="0"/>
                      <w:marBottom w:val="0"/>
                      <w:divBdr>
                        <w:top w:val="none" w:sz="0" w:space="0" w:color="auto"/>
                        <w:left w:val="none" w:sz="0" w:space="0" w:color="auto"/>
                        <w:bottom w:val="none" w:sz="0" w:space="0" w:color="auto"/>
                        <w:right w:val="none" w:sz="0" w:space="0" w:color="auto"/>
                      </w:divBdr>
                    </w:div>
                  </w:divsChild>
                </w:div>
                <w:div w:id="627050715">
                  <w:marLeft w:val="0"/>
                  <w:marRight w:val="0"/>
                  <w:marTop w:val="0"/>
                  <w:marBottom w:val="0"/>
                  <w:divBdr>
                    <w:top w:val="none" w:sz="0" w:space="0" w:color="auto"/>
                    <w:left w:val="none" w:sz="0" w:space="0" w:color="auto"/>
                    <w:bottom w:val="none" w:sz="0" w:space="0" w:color="auto"/>
                    <w:right w:val="none" w:sz="0" w:space="0" w:color="auto"/>
                  </w:divBdr>
                  <w:divsChild>
                    <w:div w:id="2123180876">
                      <w:marLeft w:val="0"/>
                      <w:marRight w:val="0"/>
                      <w:marTop w:val="0"/>
                      <w:marBottom w:val="0"/>
                      <w:divBdr>
                        <w:top w:val="none" w:sz="0" w:space="0" w:color="auto"/>
                        <w:left w:val="none" w:sz="0" w:space="0" w:color="auto"/>
                        <w:bottom w:val="none" w:sz="0" w:space="0" w:color="auto"/>
                        <w:right w:val="none" w:sz="0" w:space="0" w:color="auto"/>
                      </w:divBdr>
                    </w:div>
                  </w:divsChild>
                </w:div>
                <w:div w:id="1996713437">
                  <w:marLeft w:val="0"/>
                  <w:marRight w:val="0"/>
                  <w:marTop w:val="0"/>
                  <w:marBottom w:val="0"/>
                  <w:divBdr>
                    <w:top w:val="none" w:sz="0" w:space="0" w:color="auto"/>
                    <w:left w:val="none" w:sz="0" w:space="0" w:color="auto"/>
                    <w:bottom w:val="none" w:sz="0" w:space="0" w:color="auto"/>
                    <w:right w:val="none" w:sz="0" w:space="0" w:color="auto"/>
                  </w:divBdr>
                  <w:divsChild>
                    <w:div w:id="843862989">
                      <w:marLeft w:val="0"/>
                      <w:marRight w:val="0"/>
                      <w:marTop w:val="0"/>
                      <w:marBottom w:val="0"/>
                      <w:divBdr>
                        <w:top w:val="none" w:sz="0" w:space="0" w:color="auto"/>
                        <w:left w:val="none" w:sz="0" w:space="0" w:color="auto"/>
                        <w:bottom w:val="none" w:sz="0" w:space="0" w:color="auto"/>
                        <w:right w:val="none" w:sz="0" w:space="0" w:color="auto"/>
                      </w:divBdr>
                    </w:div>
                    <w:div w:id="2097242966">
                      <w:marLeft w:val="0"/>
                      <w:marRight w:val="0"/>
                      <w:marTop w:val="0"/>
                      <w:marBottom w:val="0"/>
                      <w:divBdr>
                        <w:top w:val="none" w:sz="0" w:space="0" w:color="auto"/>
                        <w:left w:val="none" w:sz="0" w:space="0" w:color="auto"/>
                        <w:bottom w:val="none" w:sz="0" w:space="0" w:color="auto"/>
                        <w:right w:val="none" w:sz="0" w:space="0" w:color="auto"/>
                      </w:divBdr>
                    </w:div>
                  </w:divsChild>
                </w:div>
                <w:div w:id="859048196">
                  <w:marLeft w:val="0"/>
                  <w:marRight w:val="0"/>
                  <w:marTop w:val="0"/>
                  <w:marBottom w:val="0"/>
                  <w:divBdr>
                    <w:top w:val="none" w:sz="0" w:space="0" w:color="auto"/>
                    <w:left w:val="none" w:sz="0" w:space="0" w:color="auto"/>
                    <w:bottom w:val="none" w:sz="0" w:space="0" w:color="auto"/>
                    <w:right w:val="none" w:sz="0" w:space="0" w:color="auto"/>
                  </w:divBdr>
                  <w:divsChild>
                    <w:div w:id="1395935996">
                      <w:marLeft w:val="0"/>
                      <w:marRight w:val="0"/>
                      <w:marTop w:val="0"/>
                      <w:marBottom w:val="0"/>
                      <w:divBdr>
                        <w:top w:val="none" w:sz="0" w:space="0" w:color="auto"/>
                        <w:left w:val="none" w:sz="0" w:space="0" w:color="auto"/>
                        <w:bottom w:val="none" w:sz="0" w:space="0" w:color="auto"/>
                        <w:right w:val="none" w:sz="0" w:space="0" w:color="auto"/>
                      </w:divBdr>
                    </w:div>
                  </w:divsChild>
                </w:div>
                <w:div w:id="436758344">
                  <w:marLeft w:val="0"/>
                  <w:marRight w:val="0"/>
                  <w:marTop w:val="0"/>
                  <w:marBottom w:val="0"/>
                  <w:divBdr>
                    <w:top w:val="none" w:sz="0" w:space="0" w:color="auto"/>
                    <w:left w:val="none" w:sz="0" w:space="0" w:color="auto"/>
                    <w:bottom w:val="none" w:sz="0" w:space="0" w:color="auto"/>
                    <w:right w:val="none" w:sz="0" w:space="0" w:color="auto"/>
                  </w:divBdr>
                  <w:divsChild>
                    <w:div w:id="1982268038">
                      <w:marLeft w:val="0"/>
                      <w:marRight w:val="0"/>
                      <w:marTop w:val="0"/>
                      <w:marBottom w:val="0"/>
                      <w:divBdr>
                        <w:top w:val="none" w:sz="0" w:space="0" w:color="auto"/>
                        <w:left w:val="none" w:sz="0" w:space="0" w:color="auto"/>
                        <w:bottom w:val="none" w:sz="0" w:space="0" w:color="auto"/>
                        <w:right w:val="none" w:sz="0" w:space="0" w:color="auto"/>
                      </w:divBdr>
                    </w:div>
                    <w:div w:id="12419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74557">
          <w:marLeft w:val="0"/>
          <w:marRight w:val="0"/>
          <w:marTop w:val="0"/>
          <w:marBottom w:val="0"/>
          <w:divBdr>
            <w:top w:val="none" w:sz="0" w:space="0" w:color="auto"/>
            <w:left w:val="none" w:sz="0" w:space="0" w:color="auto"/>
            <w:bottom w:val="none" w:sz="0" w:space="0" w:color="auto"/>
            <w:right w:val="none" w:sz="0" w:space="0" w:color="auto"/>
          </w:divBdr>
        </w:div>
        <w:div w:id="1673530958">
          <w:marLeft w:val="0"/>
          <w:marRight w:val="0"/>
          <w:marTop w:val="0"/>
          <w:marBottom w:val="0"/>
          <w:divBdr>
            <w:top w:val="none" w:sz="0" w:space="0" w:color="auto"/>
            <w:left w:val="none" w:sz="0" w:space="0" w:color="auto"/>
            <w:bottom w:val="none" w:sz="0" w:space="0" w:color="auto"/>
            <w:right w:val="none" w:sz="0" w:space="0" w:color="auto"/>
          </w:divBdr>
          <w:divsChild>
            <w:div w:id="1997613361">
              <w:marLeft w:val="-75"/>
              <w:marRight w:val="0"/>
              <w:marTop w:val="30"/>
              <w:marBottom w:val="30"/>
              <w:divBdr>
                <w:top w:val="none" w:sz="0" w:space="0" w:color="auto"/>
                <w:left w:val="none" w:sz="0" w:space="0" w:color="auto"/>
                <w:bottom w:val="none" w:sz="0" w:space="0" w:color="auto"/>
                <w:right w:val="none" w:sz="0" w:space="0" w:color="auto"/>
              </w:divBdr>
              <w:divsChild>
                <w:div w:id="1766148067">
                  <w:marLeft w:val="0"/>
                  <w:marRight w:val="0"/>
                  <w:marTop w:val="0"/>
                  <w:marBottom w:val="0"/>
                  <w:divBdr>
                    <w:top w:val="none" w:sz="0" w:space="0" w:color="auto"/>
                    <w:left w:val="none" w:sz="0" w:space="0" w:color="auto"/>
                    <w:bottom w:val="none" w:sz="0" w:space="0" w:color="auto"/>
                    <w:right w:val="none" w:sz="0" w:space="0" w:color="auto"/>
                  </w:divBdr>
                  <w:divsChild>
                    <w:div w:id="1218318500">
                      <w:marLeft w:val="0"/>
                      <w:marRight w:val="0"/>
                      <w:marTop w:val="0"/>
                      <w:marBottom w:val="0"/>
                      <w:divBdr>
                        <w:top w:val="none" w:sz="0" w:space="0" w:color="auto"/>
                        <w:left w:val="none" w:sz="0" w:space="0" w:color="auto"/>
                        <w:bottom w:val="none" w:sz="0" w:space="0" w:color="auto"/>
                        <w:right w:val="none" w:sz="0" w:space="0" w:color="auto"/>
                      </w:divBdr>
                    </w:div>
                  </w:divsChild>
                </w:div>
                <w:div w:id="1658680191">
                  <w:marLeft w:val="0"/>
                  <w:marRight w:val="0"/>
                  <w:marTop w:val="0"/>
                  <w:marBottom w:val="0"/>
                  <w:divBdr>
                    <w:top w:val="none" w:sz="0" w:space="0" w:color="auto"/>
                    <w:left w:val="none" w:sz="0" w:space="0" w:color="auto"/>
                    <w:bottom w:val="none" w:sz="0" w:space="0" w:color="auto"/>
                    <w:right w:val="none" w:sz="0" w:space="0" w:color="auto"/>
                  </w:divBdr>
                  <w:divsChild>
                    <w:div w:id="1729762638">
                      <w:marLeft w:val="0"/>
                      <w:marRight w:val="0"/>
                      <w:marTop w:val="0"/>
                      <w:marBottom w:val="0"/>
                      <w:divBdr>
                        <w:top w:val="none" w:sz="0" w:space="0" w:color="auto"/>
                        <w:left w:val="none" w:sz="0" w:space="0" w:color="auto"/>
                        <w:bottom w:val="none" w:sz="0" w:space="0" w:color="auto"/>
                        <w:right w:val="none" w:sz="0" w:space="0" w:color="auto"/>
                      </w:divBdr>
                    </w:div>
                  </w:divsChild>
                </w:div>
                <w:div w:id="1381587071">
                  <w:marLeft w:val="0"/>
                  <w:marRight w:val="0"/>
                  <w:marTop w:val="0"/>
                  <w:marBottom w:val="0"/>
                  <w:divBdr>
                    <w:top w:val="none" w:sz="0" w:space="0" w:color="auto"/>
                    <w:left w:val="none" w:sz="0" w:space="0" w:color="auto"/>
                    <w:bottom w:val="none" w:sz="0" w:space="0" w:color="auto"/>
                    <w:right w:val="none" w:sz="0" w:space="0" w:color="auto"/>
                  </w:divBdr>
                  <w:divsChild>
                    <w:div w:id="2034070805">
                      <w:marLeft w:val="0"/>
                      <w:marRight w:val="0"/>
                      <w:marTop w:val="0"/>
                      <w:marBottom w:val="0"/>
                      <w:divBdr>
                        <w:top w:val="none" w:sz="0" w:space="0" w:color="auto"/>
                        <w:left w:val="none" w:sz="0" w:space="0" w:color="auto"/>
                        <w:bottom w:val="none" w:sz="0" w:space="0" w:color="auto"/>
                        <w:right w:val="none" w:sz="0" w:space="0" w:color="auto"/>
                      </w:divBdr>
                    </w:div>
                  </w:divsChild>
                </w:div>
                <w:div w:id="337273380">
                  <w:marLeft w:val="0"/>
                  <w:marRight w:val="0"/>
                  <w:marTop w:val="0"/>
                  <w:marBottom w:val="0"/>
                  <w:divBdr>
                    <w:top w:val="none" w:sz="0" w:space="0" w:color="auto"/>
                    <w:left w:val="none" w:sz="0" w:space="0" w:color="auto"/>
                    <w:bottom w:val="none" w:sz="0" w:space="0" w:color="auto"/>
                    <w:right w:val="none" w:sz="0" w:space="0" w:color="auto"/>
                  </w:divBdr>
                  <w:divsChild>
                    <w:div w:id="765879604">
                      <w:marLeft w:val="0"/>
                      <w:marRight w:val="0"/>
                      <w:marTop w:val="0"/>
                      <w:marBottom w:val="0"/>
                      <w:divBdr>
                        <w:top w:val="none" w:sz="0" w:space="0" w:color="auto"/>
                        <w:left w:val="none" w:sz="0" w:space="0" w:color="auto"/>
                        <w:bottom w:val="none" w:sz="0" w:space="0" w:color="auto"/>
                        <w:right w:val="none" w:sz="0" w:space="0" w:color="auto"/>
                      </w:divBdr>
                    </w:div>
                  </w:divsChild>
                </w:div>
                <w:div w:id="1833568608">
                  <w:marLeft w:val="0"/>
                  <w:marRight w:val="0"/>
                  <w:marTop w:val="0"/>
                  <w:marBottom w:val="0"/>
                  <w:divBdr>
                    <w:top w:val="none" w:sz="0" w:space="0" w:color="auto"/>
                    <w:left w:val="none" w:sz="0" w:space="0" w:color="auto"/>
                    <w:bottom w:val="none" w:sz="0" w:space="0" w:color="auto"/>
                    <w:right w:val="none" w:sz="0" w:space="0" w:color="auto"/>
                  </w:divBdr>
                  <w:divsChild>
                    <w:div w:id="407927532">
                      <w:marLeft w:val="0"/>
                      <w:marRight w:val="0"/>
                      <w:marTop w:val="0"/>
                      <w:marBottom w:val="0"/>
                      <w:divBdr>
                        <w:top w:val="none" w:sz="0" w:space="0" w:color="auto"/>
                        <w:left w:val="none" w:sz="0" w:space="0" w:color="auto"/>
                        <w:bottom w:val="none" w:sz="0" w:space="0" w:color="auto"/>
                        <w:right w:val="none" w:sz="0" w:space="0" w:color="auto"/>
                      </w:divBdr>
                    </w:div>
                  </w:divsChild>
                </w:div>
                <w:div w:id="1869953103">
                  <w:marLeft w:val="0"/>
                  <w:marRight w:val="0"/>
                  <w:marTop w:val="0"/>
                  <w:marBottom w:val="0"/>
                  <w:divBdr>
                    <w:top w:val="none" w:sz="0" w:space="0" w:color="auto"/>
                    <w:left w:val="none" w:sz="0" w:space="0" w:color="auto"/>
                    <w:bottom w:val="none" w:sz="0" w:space="0" w:color="auto"/>
                    <w:right w:val="none" w:sz="0" w:space="0" w:color="auto"/>
                  </w:divBdr>
                  <w:divsChild>
                    <w:div w:id="776562735">
                      <w:marLeft w:val="0"/>
                      <w:marRight w:val="0"/>
                      <w:marTop w:val="0"/>
                      <w:marBottom w:val="0"/>
                      <w:divBdr>
                        <w:top w:val="none" w:sz="0" w:space="0" w:color="auto"/>
                        <w:left w:val="none" w:sz="0" w:space="0" w:color="auto"/>
                        <w:bottom w:val="none" w:sz="0" w:space="0" w:color="auto"/>
                        <w:right w:val="none" w:sz="0" w:space="0" w:color="auto"/>
                      </w:divBdr>
                    </w:div>
                  </w:divsChild>
                </w:div>
                <w:div w:id="1782139884">
                  <w:marLeft w:val="0"/>
                  <w:marRight w:val="0"/>
                  <w:marTop w:val="0"/>
                  <w:marBottom w:val="0"/>
                  <w:divBdr>
                    <w:top w:val="none" w:sz="0" w:space="0" w:color="auto"/>
                    <w:left w:val="none" w:sz="0" w:space="0" w:color="auto"/>
                    <w:bottom w:val="none" w:sz="0" w:space="0" w:color="auto"/>
                    <w:right w:val="none" w:sz="0" w:space="0" w:color="auto"/>
                  </w:divBdr>
                  <w:divsChild>
                    <w:div w:id="1134441952">
                      <w:marLeft w:val="0"/>
                      <w:marRight w:val="0"/>
                      <w:marTop w:val="0"/>
                      <w:marBottom w:val="0"/>
                      <w:divBdr>
                        <w:top w:val="none" w:sz="0" w:space="0" w:color="auto"/>
                        <w:left w:val="none" w:sz="0" w:space="0" w:color="auto"/>
                        <w:bottom w:val="none" w:sz="0" w:space="0" w:color="auto"/>
                        <w:right w:val="none" w:sz="0" w:space="0" w:color="auto"/>
                      </w:divBdr>
                    </w:div>
                  </w:divsChild>
                </w:div>
                <w:div w:id="186481916">
                  <w:marLeft w:val="0"/>
                  <w:marRight w:val="0"/>
                  <w:marTop w:val="0"/>
                  <w:marBottom w:val="0"/>
                  <w:divBdr>
                    <w:top w:val="none" w:sz="0" w:space="0" w:color="auto"/>
                    <w:left w:val="none" w:sz="0" w:space="0" w:color="auto"/>
                    <w:bottom w:val="none" w:sz="0" w:space="0" w:color="auto"/>
                    <w:right w:val="none" w:sz="0" w:space="0" w:color="auto"/>
                  </w:divBdr>
                  <w:divsChild>
                    <w:div w:id="1291090032">
                      <w:marLeft w:val="0"/>
                      <w:marRight w:val="0"/>
                      <w:marTop w:val="0"/>
                      <w:marBottom w:val="0"/>
                      <w:divBdr>
                        <w:top w:val="none" w:sz="0" w:space="0" w:color="auto"/>
                        <w:left w:val="none" w:sz="0" w:space="0" w:color="auto"/>
                        <w:bottom w:val="none" w:sz="0" w:space="0" w:color="auto"/>
                        <w:right w:val="none" w:sz="0" w:space="0" w:color="auto"/>
                      </w:divBdr>
                    </w:div>
                    <w:div w:id="90123454">
                      <w:marLeft w:val="0"/>
                      <w:marRight w:val="0"/>
                      <w:marTop w:val="0"/>
                      <w:marBottom w:val="0"/>
                      <w:divBdr>
                        <w:top w:val="none" w:sz="0" w:space="0" w:color="auto"/>
                        <w:left w:val="none" w:sz="0" w:space="0" w:color="auto"/>
                        <w:bottom w:val="none" w:sz="0" w:space="0" w:color="auto"/>
                        <w:right w:val="none" w:sz="0" w:space="0" w:color="auto"/>
                      </w:divBdr>
                    </w:div>
                  </w:divsChild>
                </w:div>
                <w:div w:id="1706327270">
                  <w:marLeft w:val="0"/>
                  <w:marRight w:val="0"/>
                  <w:marTop w:val="0"/>
                  <w:marBottom w:val="0"/>
                  <w:divBdr>
                    <w:top w:val="none" w:sz="0" w:space="0" w:color="auto"/>
                    <w:left w:val="none" w:sz="0" w:space="0" w:color="auto"/>
                    <w:bottom w:val="none" w:sz="0" w:space="0" w:color="auto"/>
                    <w:right w:val="none" w:sz="0" w:space="0" w:color="auto"/>
                  </w:divBdr>
                  <w:divsChild>
                    <w:div w:id="1810316438">
                      <w:marLeft w:val="0"/>
                      <w:marRight w:val="0"/>
                      <w:marTop w:val="0"/>
                      <w:marBottom w:val="0"/>
                      <w:divBdr>
                        <w:top w:val="none" w:sz="0" w:space="0" w:color="auto"/>
                        <w:left w:val="none" w:sz="0" w:space="0" w:color="auto"/>
                        <w:bottom w:val="none" w:sz="0" w:space="0" w:color="auto"/>
                        <w:right w:val="none" w:sz="0" w:space="0" w:color="auto"/>
                      </w:divBdr>
                    </w:div>
                  </w:divsChild>
                </w:div>
                <w:div w:id="1112438238">
                  <w:marLeft w:val="0"/>
                  <w:marRight w:val="0"/>
                  <w:marTop w:val="0"/>
                  <w:marBottom w:val="0"/>
                  <w:divBdr>
                    <w:top w:val="none" w:sz="0" w:space="0" w:color="auto"/>
                    <w:left w:val="none" w:sz="0" w:space="0" w:color="auto"/>
                    <w:bottom w:val="none" w:sz="0" w:space="0" w:color="auto"/>
                    <w:right w:val="none" w:sz="0" w:space="0" w:color="auto"/>
                  </w:divBdr>
                  <w:divsChild>
                    <w:div w:id="1113742965">
                      <w:marLeft w:val="0"/>
                      <w:marRight w:val="0"/>
                      <w:marTop w:val="0"/>
                      <w:marBottom w:val="0"/>
                      <w:divBdr>
                        <w:top w:val="none" w:sz="0" w:space="0" w:color="auto"/>
                        <w:left w:val="none" w:sz="0" w:space="0" w:color="auto"/>
                        <w:bottom w:val="none" w:sz="0" w:space="0" w:color="auto"/>
                        <w:right w:val="none" w:sz="0" w:space="0" w:color="auto"/>
                      </w:divBdr>
                    </w:div>
                  </w:divsChild>
                </w:div>
                <w:div w:id="230505438">
                  <w:marLeft w:val="0"/>
                  <w:marRight w:val="0"/>
                  <w:marTop w:val="0"/>
                  <w:marBottom w:val="0"/>
                  <w:divBdr>
                    <w:top w:val="none" w:sz="0" w:space="0" w:color="auto"/>
                    <w:left w:val="none" w:sz="0" w:space="0" w:color="auto"/>
                    <w:bottom w:val="none" w:sz="0" w:space="0" w:color="auto"/>
                    <w:right w:val="none" w:sz="0" w:space="0" w:color="auto"/>
                  </w:divBdr>
                  <w:divsChild>
                    <w:div w:id="2107529009">
                      <w:marLeft w:val="0"/>
                      <w:marRight w:val="0"/>
                      <w:marTop w:val="0"/>
                      <w:marBottom w:val="0"/>
                      <w:divBdr>
                        <w:top w:val="none" w:sz="0" w:space="0" w:color="auto"/>
                        <w:left w:val="none" w:sz="0" w:space="0" w:color="auto"/>
                        <w:bottom w:val="none" w:sz="0" w:space="0" w:color="auto"/>
                        <w:right w:val="none" w:sz="0" w:space="0" w:color="auto"/>
                      </w:divBdr>
                    </w:div>
                  </w:divsChild>
                </w:div>
                <w:div w:id="1519083807">
                  <w:marLeft w:val="0"/>
                  <w:marRight w:val="0"/>
                  <w:marTop w:val="0"/>
                  <w:marBottom w:val="0"/>
                  <w:divBdr>
                    <w:top w:val="none" w:sz="0" w:space="0" w:color="auto"/>
                    <w:left w:val="none" w:sz="0" w:space="0" w:color="auto"/>
                    <w:bottom w:val="none" w:sz="0" w:space="0" w:color="auto"/>
                    <w:right w:val="none" w:sz="0" w:space="0" w:color="auto"/>
                  </w:divBdr>
                  <w:divsChild>
                    <w:div w:id="1136871232">
                      <w:marLeft w:val="0"/>
                      <w:marRight w:val="0"/>
                      <w:marTop w:val="0"/>
                      <w:marBottom w:val="0"/>
                      <w:divBdr>
                        <w:top w:val="none" w:sz="0" w:space="0" w:color="auto"/>
                        <w:left w:val="none" w:sz="0" w:space="0" w:color="auto"/>
                        <w:bottom w:val="none" w:sz="0" w:space="0" w:color="auto"/>
                        <w:right w:val="none" w:sz="0" w:space="0" w:color="auto"/>
                      </w:divBdr>
                    </w:div>
                    <w:div w:id="2020963408">
                      <w:marLeft w:val="0"/>
                      <w:marRight w:val="0"/>
                      <w:marTop w:val="0"/>
                      <w:marBottom w:val="0"/>
                      <w:divBdr>
                        <w:top w:val="none" w:sz="0" w:space="0" w:color="auto"/>
                        <w:left w:val="none" w:sz="0" w:space="0" w:color="auto"/>
                        <w:bottom w:val="none" w:sz="0" w:space="0" w:color="auto"/>
                        <w:right w:val="none" w:sz="0" w:space="0" w:color="auto"/>
                      </w:divBdr>
                    </w:div>
                  </w:divsChild>
                </w:div>
                <w:div w:id="2010981710">
                  <w:marLeft w:val="0"/>
                  <w:marRight w:val="0"/>
                  <w:marTop w:val="0"/>
                  <w:marBottom w:val="0"/>
                  <w:divBdr>
                    <w:top w:val="none" w:sz="0" w:space="0" w:color="auto"/>
                    <w:left w:val="none" w:sz="0" w:space="0" w:color="auto"/>
                    <w:bottom w:val="none" w:sz="0" w:space="0" w:color="auto"/>
                    <w:right w:val="none" w:sz="0" w:space="0" w:color="auto"/>
                  </w:divBdr>
                  <w:divsChild>
                    <w:div w:id="115410166">
                      <w:marLeft w:val="0"/>
                      <w:marRight w:val="0"/>
                      <w:marTop w:val="0"/>
                      <w:marBottom w:val="0"/>
                      <w:divBdr>
                        <w:top w:val="none" w:sz="0" w:space="0" w:color="auto"/>
                        <w:left w:val="none" w:sz="0" w:space="0" w:color="auto"/>
                        <w:bottom w:val="none" w:sz="0" w:space="0" w:color="auto"/>
                        <w:right w:val="none" w:sz="0" w:space="0" w:color="auto"/>
                      </w:divBdr>
                    </w:div>
                    <w:div w:id="1553539868">
                      <w:marLeft w:val="0"/>
                      <w:marRight w:val="0"/>
                      <w:marTop w:val="0"/>
                      <w:marBottom w:val="0"/>
                      <w:divBdr>
                        <w:top w:val="none" w:sz="0" w:space="0" w:color="auto"/>
                        <w:left w:val="none" w:sz="0" w:space="0" w:color="auto"/>
                        <w:bottom w:val="none" w:sz="0" w:space="0" w:color="auto"/>
                        <w:right w:val="none" w:sz="0" w:space="0" w:color="auto"/>
                      </w:divBdr>
                    </w:div>
                  </w:divsChild>
                </w:div>
                <w:div w:id="1492021043">
                  <w:marLeft w:val="0"/>
                  <w:marRight w:val="0"/>
                  <w:marTop w:val="0"/>
                  <w:marBottom w:val="0"/>
                  <w:divBdr>
                    <w:top w:val="none" w:sz="0" w:space="0" w:color="auto"/>
                    <w:left w:val="none" w:sz="0" w:space="0" w:color="auto"/>
                    <w:bottom w:val="none" w:sz="0" w:space="0" w:color="auto"/>
                    <w:right w:val="none" w:sz="0" w:space="0" w:color="auto"/>
                  </w:divBdr>
                  <w:divsChild>
                    <w:div w:id="1067072965">
                      <w:marLeft w:val="0"/>
                      <w:marRight w:val="0"/>
                      <w:marTop w:val="0"/>
                      <w:marBottom w:val="0"/>
                      <w:divBdr>
                        <w:top w:val="none" w:sz="0" w:space="0" w:color="auto"/>
                        <w:left w:val="none" w:sz="0" w:space="0" w:color="auto"/>
                        <w:bottom w:val="none" w:sz="0" w:space="0" w:color="auto"/>
                        <w:right w:val="none" w:sz="0" w:space="0" w:color="auto"/>
                      </w:divBdr>
                    </w:div>
                  </w:divsChild>
                </w:div>
                <w:div w:id="1404260574">
                  <w:marLeft w:val="0"/>
                  <w:marRight w:val="0"/>
                  <w:marTop w:val="0"/>
                  <w:marBottom w:val="0"/>
                  <w:divBdr>
                    <w:top w:val="none" w:sz="0" w:space="0" w:color="auto"/>
                    <w:left w:val="none" w:sz="0" w:space="0" w:color="auto"/>
                    <w:bottom w:val="none" w:sz="0" w:space="0" w:color="auto"/>
                    <w:right w:val="none" w:sz="0" w:space="0" w:color="auto"/>
                  </w:divBdr>
                  <w:divsChild>
                    <w:div w:id="617835193">
                      <w:marLeft w:val="0"/>
                      <w:marRight w:val="0"/>
                      <w:marTop w:val="0"/>
                      <w:marBottom w:val="0"/>
                      <w:divBdr>
                        <w:top w:val="none" w:sz="0" w:space="0" w:color="auto"/>
                        <w:left w:val="none" w:sz="0" w:space="0" w:color="auto"/>
                        <w:bottom w:val="none" w:sz="0" w:space="0" w:color="auto"/>
                        <w:right w:val="none" w:sz="0" w:space="0" w:color="auto"/>
                      </w:divBdr>
                    </w:div>
                  </w:divsChild>
                </w:div>
                <w:div w:id="1354501984">
                  <w:marLeft w:val="0"/>
                  <w:marRight w:val="0"/>
                  <w:marTop w:val="0"/>
                  <w:marBottom w:val="0"/>
                  <w:divBdr>
                    <w:top w:val="none" w:sz="0" w:space="0" w:color="auto"/>
                    <w:left w:val="none" w:sz="0" w:space="0" w:color="auto"/>
                    <w:bottom w:val="none" w:sz="0" w:space="0" w:color="auto"/>
                    <w:right w:val="none" w:sz="0" w:space="0" w:color="auto"/>
                  </w:divBdr>
                  <w:divsChild>
                    <w:div w:id="2082949815">
                      <w:marLeft w:val="0"/>
                      <w:marRight w:val="0"/>
                      <w:marTop w:val="0"/>
                      <w:marBottom w:val="0"/>
                      <w:divBdr>
                        <w:top w:val="none" w:sz="0" w:space="0" w:color="auto"/>
                        <w:left w:val="none" w:sz="0" w:space="0" w:color="auto"/>
                        <w:bottom w:val="none" w:sz="0" w:space="0" w:color="auto"/>
                        <w:right w:val="none" w:sz="0" w:space="0" w:color="auto"/>
                      </w:divBdr>
                    </w:div>
                    <w:div w:id="2007395504">
                      <w:marLeft w:val="0"/>
                      <w:marRight w:val="0"/>
                      <w:marTop w:val="0"/>
                      <w:marBottom w:val="0"/>
                      <w:divBdr>
                        <w:top w:val="none" w:sz="0" w:space="0" w:color="auto"/>
                        <w:left w:val="none" w:sz="0" w:space="0" w:color="auto"/>
                        <w:bottom w:val="none" w:sz="0" w:space="0" w:color="auto"/>
                        <w:right w:val="none" w:sz="0" w:space="0" w:color="auto"/>
                      </w:divBdr>
                    </w:div>
                  </w:divsChild>
                </w:div>
                <w:div w:id="352998726">
                  <w:marLeft w:val="0"/>
                  <w:marRight w:val="0"/>
                  <w:marTop w:val="0"/>
                  <w:marBottom w:val="0"/>
                  <w:divBdr>
                    <w:top w:val="none" w:sz="0" w:space="0" w:color="auto"/>
                    <w:left w:val="none" w:sz="0" w:space="0" w:color="auto"/>
                    <w:bottom w:val="none" w:sz="0" w:space="0" w:color="auto"/>
                    <w:right w:val="none" w:sz="0" w:space="0" w:color="auto"/>
                  </w:divBdr>
                  <w:divsChild>
                    <w:div w:id="1931423769">
                      <w:marLeft w:val="0"/>
                      <w:marRight w:val="0"/>
                      <w:marTop w:val="0"/>
                      <w:marBottom w:val="0"/>
                      <w:divBdr>
                        <w:top w:val="none" w:sz="0" w:space="0" w:color="auto"/>
                        <w:left w:val="none" w:sz="0" w:space="0" w:color="auto"/>
                        <w:bottom w:val="none" w:sz="0" w:space="0" w:color="auto"/>
                        <w:right w:val="none" w:sz="0" w:space="0" w:color="auto"/>
                      </w:divBdr>
                    </w:div>
                    <w:div w:id="1175222548">
                      <w:marLeft w:val="0"/>
                      <w:marRight w:val="0"/>
                      <w:marTop w:val="0"/>
                      <w:marBottom w:val="0"/>
                      <w:divBdr>
                        <w:top w:val="none" w:sz="0" w:space="0" w:color="auto"/>
                        <w:left w:val="none" w:sz="0" w:space="0" w:color="auto"/>
                        <w:bottom w:val="none" w:sz="0" w:space="0" w:color="auto"/>
                        <w:right w:val="none" w:sz="0" w:space="0" w:color="auto"/>
                      </w:divBdr>
                    </w:div>
                  </w:divsChild>
                </w:div>
                <w:div w:id="1061055125">
                  <w:marLeft w:val="0"/>
                  <w:marRight w:val="0"/>
                  <w:marTop w:val="0"/>
                  <w:marBottom w:val="0"/>
                  <w:divBdr>
                    <w:top w:val="none" w:sz="0" w:space="0" w:color="auto"/>
                    <w:left w:val="none" w:sz="0" w:space="0" w:color="auto"/>
                    <w:bottom w:val="none" w:sz="0" w:space="0" w:color="auto"/>
                    <w:right w:val="none" w:sz="0" w:space="0" w:color="auto"/>
                  </w:divBdr>
                  <w:divsChild>
                    <w:div w:id="134303333">
                      <w:marLeft w:val="0"/>
                      <w:marRight w:val="0"/>
                      <w:marTop w:val="0"/>
                      <w:marBottom w:val="0"/>
                      <w:divBdr>
                        <w:top w:val="none" w:sz="0" w:space="0" w:color="auto"/>
                        <w:left w:val="none" w:sz="0" w:space="0" w:color="auto"/>
                        <w:bottom w:val="none" w:sz="0" w:space="0" w:color="auto"/>
                        <w:right w:val="none" w:sz="0" w:space="0" w:color="auto"/>
                      </w:divBdr>
                    </w:div>
                    <w:div w:id="539364304">
                      <w:marLeft w:val="0"/>
                      <w:marRight w:val="0"/>
                      <w:marTop w:val="0"/>
                      <w:marBottom w:val="0"/>
                      <w:divBdr>
                        <w:top w:val="none" w:sz="0" w:space="0" w:color="auto"/>
                        <w:left w:val="none" w:sz="0" w:space="0" w:color="auto"/>
                        <w:bottom w:val="none" w:sz="0" w:space="0" w:color="auto"/>
                        <w:right w:val="none" w:sz="0" w:space="0" w:color="auto"/>
                      </w:divBdr>
                    </w:div>
                  </w:divsChild>
                </w:div>
                <w:div w:id="1656647670">
                  <w:marLeft w:val="0"/>
                  <w:marRight w:val="0"/>
                  <w:marTop w:val="0"/>
                  <w:marBottom w:val="0"/>
                  <w:divBdr>
                    <w:top w:val="none" w:sz="0" w:space="0" w:color="auto"/>
                    <w:left w:val="none" w:sz="0" w:space="0" w:color="auto"/>
                    <w:bottom w:val="none" w:sz="0" w:space="0" w:color="auto"/>
                    <w:right w:val="none" w:sz="0" w:space="0" w:color="auto"/>
                  </w:divBdr>
                  <w:divsChild>
                    <w:div w:id="2095785015">
                      <w:marLeft w:val="0"/>
                      <w:marRight w:val="0"/>
                      <w:marTop w:val="0"/>
                      <w:marBottom w:val="0"/>
                      <w:divBdr>
                        <w:top w:val="none" w:sz="0" w:space="0" w:color="auto"/>
                        <w:left w:val="none" w:sz="0" w:space="0" w:color="auto"/>
                        <w:bottom w:val="none" w:sz="0" w:space="0" w:color="auto"/>
                        <w:right w:val="none" w:sz="0" w:space="0" w:color="auto"/>
                      </w:divBdr>
                    </w:div>
                  </w:divsChild>
                </w:div>
                <w:div w:id="1288395167">
                  <w:marLeft w:val="0"/>
                  <w:marRight w:val="0"/>
                  <w:marTop w:val="0"/>
                  <w:marBottom w:val="0"/>
                  <w:divBdr>
                    <w:top w:val="none" w:sz="0" w:space="0" w:color="auto"/>
                    <w:left w:val="none" w:sz="0" w:space="0" w:color="auto"/>
                    <w:bottom w:val="none" w:sz="0" w:space="0" w:color="auto"/>
                    <w:right w:val="none" w:sz="0" w:space="0" w:color="auto"/>
                  </w:divBdr>
                  <w:divsChild>
                    <w:div w:id="1535658686">
                      <w:marLeft w:val="0"/>
                      <w:marRight w:val="0"/>
                      <w:marTop w:val="0"/>
                      <w:marBottom w:val="0"/>
                      <w:divBdr>
                        <w:top w:val="none" w:sz="0" w:space="0" w:color="auto"/>
                        <w:left w:val="none" w:sz="0" w:space="0" w:color="auto"/>
                        <w:bottom w:val="none" w:sz="0" w:space="0" w:color="auto"/>
                        <w:right w:val="none" w:sz="0" w:space="0" w:color="auto"/>
                      </w:divBdr>
                    </w:div>
                    <w:div w:id="17044043">
                      <w:marLeft w:val="0"/>
                      <w:marRight w:val="0"/>
                      <w:marTop w:val="0"/>
                      <w:marBottom w:val="0"/>
                      <w:divBdr>
                        <w:top w:val="none" w:sz="0" w:space="0" w:color="auto"/>
                        <w:left w:val="none" w:sz="0" w:space="0" w:color="auto"/>
                        <w:bottom w:val="none" w:sz="0" w:space="0" w:color="auto"/>
                        <w:right w:val="none" w:sz="0" w:space="0" w:color="auto"/>
                      </w:divBdr>
                    </w:div>
                  </w:divsChild>
                </w:div>
                <w:div w:id="1616135698">
                  <w:marLeft w:val="0"/>
                  <w:marRight w:val="0"/>
                  <w:marTop w:val="0"/>
                  <w:marBottom w:val="0"/>
                  <w:divBdr>
                    <w:top w:val="none" w:sz="0" w:space="0" w:color="auto"/>
                    <w:left w:val="none" w:sz="0" w:space="0" w:color="auto"/>
                    <w:bottom w:val="none" w:sz="0" w:space="0" w:color="auto"/>
                    <w:right w:val="none" w:sz="0" w:space="0" w:color="auto"/>
                  </w:divBdr>
                  <w:divsChild>
                    <w:div w:id="1086460591">
                      <w:marLeft w:val="0"/>
                      <w:marRight w:val="0"/>
                      <w:marTop w:val="0"/>
                      <w:marBottom w:val="0"/>
                      <w:divBdr>
                        <w:top w:val="none" w:sz="0" w:space="0" w:color="auto"/>
                        <w:left w:val="none" w:sz="0" w:space="0" w:color="auto"/>
                        <w:bottom w:val="none" w:sz="0" w:space="0" w:color="auto"/>
                        <w:right w:val="none" w:sz="0" w:space="0" w:color="auto"/>
                      </w:divBdr>
                    </w:div>
                  </w:divsChild>
                </w:div>
                <w:div w:id="1443841100">
                  <w:marLeft w:val="0"/>
                  <w:marRight w:val="0"/>
                  <w:marTop w:val="0"/>
                  <w:marBottom w:val="0"/>
                  <w:divBdr>
                    <w:top w:val="none" w:sz="0" w:space="0" w:color="auto"/>
                    <w:left w:val="none" w:sz="0" w:space="0" w:color="auto"/>
                    <w:bottom w:val="none" w:sz="0" w:space="0" w:color="auto"/>
                    <w:right w:val="none" w:sz="0" w:space="0" w:color="auto"/>
                  </w:divBdr>
                  <w:divsChild>
                    <w:div w:id="897862562">
                      <w:marLeft w:val="0"/>
                      <w:marRight w:val="0"/>
                      <w:marTop w:val="0"/>
                      <w:marBottom w:val="0"/>
                      <w:divBdr>
                        <w:top w:val="none" w:sz="0" w:space="0" w:color="auto"/>
                        <w:left w:val="none" w:sz="0" w:space="0" w:color="auto"/>
                        <w:bottom w:val="none" w:sz="0" w:space="0" w:color="auto"/>
                        <w:right w:val="none" w:sz="0" w:space="0" w:color="auto"/>
                      </w:divBdr>
                    </w:div>
                    <w:div w:id="312375827">
                      <w:marLeft w:val="0"/>
                      <w:marRight w:val="0"/>
                      <w:marTop w:val="0"/>
                      <w:marBottom w:val="0"/>
                      <w:divBdr>
                        <w:top w:val="none" w:sz="0" w:space="0" w:color="auto"/>
                        <w:left w:val="none" w:sz="0" w:space="0" w:color="auto"/>
                        <w:bottom w:val="none" w:sz="0" w:space="0" w:color="auto"/>
                        <w:right w:val="none" w:sz="0" w:space="0" w:color="auto"/>
                      </w:divBdr>
                    </w:div>
                  </w:divsChild>
                </w:div>
                <w:div w:id="344946909">
                  <w:marLeft w:val="0"/>
                  <w:marRight w:val="0"/>
                  <w:marTop w:val="0"/>
                  <w:marBottom w:val="0"/>
                  <w:divBdr>
                    <w:top w:val="none" w:sz="0" w:space="0" w:color="auto"/>
                    <w:left w:val="none" w:sz="0" w:space="0" w:color="auto"/>
                    <w:bottom w:val="none" w:sz="0" w:space="0" w:color="auto"/>
                    <w:right w:val="none" w:sz="0" w:space="0" w:color="auto"/>
                  </w:divBdr>
                  <w:divsChild>
                    <w:div w:id="681782089">
                      <w:marLeft w:val="0"/>
                      <w:marRight w:val="0"/>
                      <w:marTop w:val="0"/>
                      <w:marBottom w:val="0"/>
                      <w:divBdr>
                        <w:top w:val="none" w:sz="0" w:space="0" w:color="auto"/>
                        <w:left w:val="none" w:sz="0" w:space="0" w:color="auto"/>
                        <w:bottom w:val="none" w:sz="0" w:space="0" w:color="auto"/>
                        <w:right w:val="none" w:sz="0" w:space="0" w:color="auto"/>
                      </w:divBdr>
                    </w:div>
                  </w:divsChild>
                </w:div>
                <w:div w:id="1393695972">
                  <w:marLeft w:val="0"/>
                  <w:marRight w:val="0"/>
                  <w:marTop w:val="0"/>
                  <w:marBottom w:val="0"/>
                  <w:divBdr>
                    <w:top w:val="none" w:sz="0" w:space="0" w:color="auto"/>
                    <w:left w:val="none" w:sz="0" w:space="0" w:color="auto"/>
                    <w:bottom w:val="none" w:sz="0" w:space="0" w:color="auto"/>
                    <w:right w:val="none" w:sz="0" w:space="0" w:color="auto"/>
                  </w:divBdr>
                  <w:divsChild>
                    <w:div w:id="1685015786">
                      <w:marLeft w:val="0"/>
                      <w:marRight w:val="0"/>
                      <w:marTop w:val="0"/>
                      <w:marBottom w:val="0"/>
                      <w:divBdr>
                        <w:top w:val="none" w:sz="0" w:space="0" w:color="auto"/>
                        <w:left w:val="none" w:sz="0" w:space="0" w:color="auto"/>
                        <w:bottom w:val="none" w:sz="0" w:space="0" w:color="auto"/>
                        <w:right w:val="none" w:sz="0" w:space="0" w:color="auto"/>
                      </w:divBdr>
                    </w:div>
                    <w:div w:id="1317417936">
                      <w:marLeft w:val="0"/>
                      <w:marRight w:val="0"/>
                      <w:marTop w:val="0"/>
                      <w:marBottom w:val="0"/>
                      <w:divBdr>
                        <w:top w:val="none" w:sz="0" w:space="0" w:color="auto"/>
                        <w:left w:val="none" w:sz="0" w:space="0" w:color="auto"/>
                        <w:bottom w:val="none" w:sz="0" w:space="0" w:color="auto"/>
                        <w:right w:val="none" w:sz="0" w:space="0" w:color="auto"/>
                      </w:divBdr>
                    </w:div>
                  </w:divsChild>
                </w:div>
                <w:div w:id="1032611046">
                  <w:marLeft w:val="0"/>
                  <w:marRight w:val="0"/>
                  <w:marTop w:val="0"/>
                  <w:marBottom w:val="0"/>
                  <w:divBdr>
                    <w:top w:val="none" w:sz="0" w:space="0" w:color="auto"/>
                    <w:left w:val="none" w:sz="0" w:space="0" w:color="auto"/>
                    <w:bottom w:val="none" w:sz="0" w:space="0" w:color="auto"/>
                    <w:right w:val="none" w:sz="0" w:space="0" w:color="auto"/>
                  </w:divBdr>
                  <w:divsChild>
                    <w:div w:id="1562522655">
                      <w:marLeft w:val="0"/>
                      <w:marRight w:val="0"/>
                      <w:marTop w:val="0"/>
                      <w:marBottom w:val="0"/>
                      <w:divBdr>
                        <w:top w:val="none" w:sz="0" w:space="0" w:color="auto"/>
                        <w:left w:val="none" w:sz="0" w:space="0" w:color="auto"/>
                        <w:bottom w:val="none" w:sz="0" w:space="0" w:color="auto"/>
                        <w:right w:val="none" w:sz="0" w:space="0" w:color="auto"/>
                      </w:divBdr>
                    </w:div>
                    <w:div w:id="282423055">
                      <w:marLeft w:val="0"/>
                      <w:marRight w:val="0"/>
                      <w:marTop w:val="0"/>
                      <w:marBottom w:val="0"/>
                      <w:divBdr>
                        <w:top w:val="none" w:sz="0" w:space="0" w:color="auto"/>
                        <w:left w:val="none" w:sz="0" w:space="0" w:color="auto"/>
                        <w:bottom w:val="none" w:sz="0" w:space="0" w:color="auto"/>
                        <w:right w:val="none" w:sz="0" w:space="0" w:color="auto"/>
                      </w:divBdr>
                    </w:div>
                  </w:divsChild>
                </w:div>
                <w:div w:id="1781417243">
                  <w:marLeft w:val="0"/>
                  <w:marRight w:val="0"/>
                  <w:marTop w:val="0"/>
                  <w:marBottom w:val="0"/>
                  <w:divBdr>
                    <w:top w:val="none" w:sz="0" w:space="0" w:color="auto"/>
                    <w:left w:val="none" w:sz="0" w:space="0" w:color="auto"/>
                    <w:bottom w:val="none" w:sz="0" w:space="0" w:color="auto"/>
                    <w:right w:val="none" w:sz="0" w:space="0" w:color="auto"/>
                  </w:divBdr>
                  <w:divsChild>
                    <w:div w:id="2133591088">
                      <w:marLeft w:val="0"/>
                      <w:marRight w:val="0"/>
                      <w:marTop w:val="0"/>
                      <w:marBottom w:val="0"/>
                      <w:divBdr>
                        <w:top w:val="none" w:sz="0" w:space="0" w:color="auto"/>
                        <w:left w:val="none" w:sz="0" w:space="0" w:color="auto"/>
                        <w:bottom w:val="none" w:sz="0" w:space="0" w:color="auto"/>
                        <w:right w:val="none" w:sz="0" w:space="0" w:color="auto"/>
                      </w:divBdr>
                    </w:div>
                    <w:div w:id="680934497">
                      <w:marLeft w:val="0"/>
                      <w:marRight w:val="0"/>
                      <w:marTop w:val="0"/>
                      <w:marBottom w:val="0"/>
                      <w:divBdr>
                        <w:top w:val="none" w:sz="0" w:space="0" w:color="auto"/>
                        <w:left w:val="none" w:sz="0" w:space="0" w:color="auto"/>
                        <w:bottom w:val="none" w:sz="0" w:space="0" w:color="auto"/>
                        <w:right w:val="none" w:sz="0" w:space="0" w:color="auto"/>
                      </w:divBdr>
                    </w:div>
                  </w:divsChild>
                </w:div>
                <w:div w:id="581064941">
                  <w:marLeft w:val="0"/>
                  <w:marRight w:val="0"/>
                  <w:marTop w:val="0"/>
                  <w:marBottom w:val="0"/>
                  <w:divBdr>
                    <w:top w:val="none" w:sz="0" w:space="0" w:color="auto"/>
                    <w:left w:val="none" w:sz="0" w:space="0" w:color="auto"/>
                    <w:bottom w:val="none" w:sz="0" w:space="0" w:color="auto"/>
                    <w:right w:val="none" w:sz="0" w:space="0" w:color="auto"/>
                  </w:divBdr>
                  <w:divsChild>
                    <w:div w:id="962658315">
                      <w:marLeft w:val="0"/>
                      <w:marRight w:val="0"/>
                      <w:marTop w:val="0"/>
                      <w:marBottom w:val="0"/>
                      <w:divBdr>
                        <w:top w:val="none" w:sz="0" w:space="0" w:color="auto"/>
                        <w:left w:val="none" w:sz="0" w:space="0" w:color="auto"/>
                        <w:bottom w:val="none" w:sz="0" w:space="0" w:color="auto"/>
                        <w:right w:val="none" w:sz="0" w:space="0" w:color="auto"/>
                      </w:divBdr>
                    </w:div>
                  </w:divsChild>
                </w:div>
                <w:div w:id="162554706">
                  <w:marLeft w:val="0"/>
                  <w:marRight w:val="0"/>
                  <w:marTop w:val="0"/>
                  <w:marBottom w:val="0"/>
                  <w:divBdr>
                    <w:top w:val="none" w:sz="0" w:space="0" w:color="auto"/>
                    <w:left w:val="none" w:sz="0" w:space="0" w:color="auto"/>
                    <w:bottom w:val="none" w:sz="0" w:space="0" w:color="auto"/>
                    <w:right w:val="none" w:sz="0" w:space="0" w:color="auto"/>
                  </w:divBdr>
                  <w:divsChild>
                    <w:div w:id="649987661">
                      <w:marLeft w:val="0"/>
                      <w:marRight w:val="0"/>
                      <w:marTop w:val="0"/>
                      <w:marBottom w:val="0"/>
                      <w:divBdr>
                        <w:top w:val="none" w:sz="0" w:space="0" w:color="auto"/>
                        <w:left w:val="none" w:sz="0" w:space="0" w:color="auto"/>
                        <w:bottom w:val="none" w:sz="0" w:space="0" w:color="auto"/>
                        <w:right w:val="none" w:sz="0" w:space="0" w:color="auto"/>
                      </w:divBdr>
                    </w:div>
                    <w:div w:id="948662213">
                      <w:marLeft w:val="0"/>
                      <w:marRight w:val="0"/>
                      <w:marTop w:val="0"/>
                      <w:marBottom w:val="0"/>
                      <w:divBdr>
                        <w:top w:val="none" w:sz="0" w:space="0" w:color="auto"/>
                        <w:left w:val="none" w:sz="0" w:space="0" w:color="auto"/>
                        <w:bottom w:val="none" w:sz="0" w:space="0" w:color="auto"/>
                        <w:right w:val="none" w:sz="0" w:space="0" w:color="auto"/>
                      </w:divBdr>
                    </w:div>
                  </w:divsChild>
                </w:div>
                <w:div w:id="1426148028">
                  <w:marLeft w:val="0"/>
                  <w:marRight w:val="0"/>
                  <w:marTop w:val="0"/>
                  <w:marBottom w:val="0"/>
                  <w:divBdr>
                    <w:top w:val="none" w:sz="0" w:space="0" w:color="auto"/>
                    <w:left w:val="none" w:sz="0" w:space="0" w:color="auto"/>
                    <w:bottom w:val="none" w:sz="0" w:space="0" w:color="auto"/>
                    <w:right w:val="none" w:sz="0" w:space="0" w:color="auto"/>
                  </w:divBdr>
                  <w:divsChild>
                    <w:div w:id="1637296116">
                      <w:marLeft w:val="0"/>
                      <w:marRight w:val="0"/>
                      <w:marTop w:val="0"/>
                      <w:marBottom w:val="0"/>
                      <w:divBdr>
                        <w:top w:val="none" w:sz="0" w:space="0" w:color="auto"/>
                        <w:left w:val="none" w:sz="0" w:space="0" w:color="auto"/>
                        <w:bottom w:val="none" w:sz="0" w:space="0" w:color="auto"/>
                        <w:right w:val="none" w:sz="0" w:space="0" w:color="auto"/>
                      </w:divBdr>
                    </w:div>
                  </w:divsChild>
                </w:div>
                <w:div w:id="1179001102">
                  <w:marLeft w:val="0"/>
                  <w:marRight w:val="0"/>
                  <w:marTop w:val="0"/>
                  <w:marBottom w:val="0"/>
                  <w:divBdr>
                    <w:top w:val="none" w:sz="0" w:space="0" w:color="auto"/>
                    <w:left w:val="none" w:sz="0" w:space="0" w:color="auto"/>
                    <w:bottom w:val="none" w:sz="0" w:space="0" w:color="auto"/>
                    <w:right w:val="none" w:sz="0" w:space="0" w:color="auto"/>
                  </w:divBdr>
                  <w:divsChild>
                    <w:div w:id="889154061">
                      <w:marLeft w:val="0"/>
                      <w:marRight w:val="0"/>
                      <w:marTop w:val="0"/>
                      <w:marBottom w:val="0"/>
                      <w:divBdr>
                        <w:top w:val="none" w:sz="0" w:space="0" w:color="auto"/>
                        <w:left w:val="none" w:sz="0" w:space="0" w:color="auto"/>
                        <w:bottom w:val="none" w:sz="0" w:space="0" w:color="auto"/>
                        <w:right w:val="none" w:sz="0" w:space="0" w:color="auto"/>
                      </w:divBdr>
                    </w:div>
                    <w:div w:id="241450737">
                      <w:marLeft w:val="0"/>
                      <w:marRight w:val="0"/>
                      <w:marTop w:val="0"/>
                      <w:marBottom w:val="0"/>
                      <w:divBdr>
                        <w:top w:val="none" w:sz="0" w:space="0" w:color="auto"/>
                        <w:left w:val="none" w:sz="0" w:space="0" w:color="auto"/>
                        <w:bottom w:val="none" w:sz="0" w:space="0" w:color="auto"/>
                        <w:right w:val="none" w:sz="0" w:space="0" w:color="auto"/>
                      </w:divBdr>
                    </w:div>
                  </w:divsChild>
                </w:div>
                <w:div w:id="1112631493">
                  <w:marLeft w:val="0"/>
                  <w:marRight w:val="0"/>
                  <w:marTop w:val="0"/>
                  <w:marBottom w:val="0"/>
                  <w:divBdr>
                    <w:top w:val="none" w:sz="0" w:space="0" w:color="auto"/>
                    <w:left w:val="none" w:sz="0" w:space="0" w:color="auto"/>
                    <w:bottom w:val="none" w:sz="0" w:space="0" w:color="auto"/>
                    <w:right w:val="none" w:sz="0" w:space="0" w:color="auto"/>
                  </w:divBdr>
                  <w:divsChild>
                    <w:div w:id="623267674">
                      <w:marLeft w:val="0"/>
                      <w:marRight w:val="0"/>
                      <w:marTop w:val="0"/>
                      <w:marBottom w:val="0"/>
                      <w:divBdr>
                        <w:top w:val="none" w:sz="0" w:space="0" w:color="auto"/>
                        <w:left w:val="none" w:sz="0" w:space="0" w:color="auto"/>
                        <w:bottom w:val="none" w:sz="0" w:space="0" w:color="auto"/>
                        <w:right w:val="none" w:sz="0" w:space="0" w:color="auto"/>
                      </w:divBdr>
                    </w:div>
                  </w:divsChild>
                </w:div>
                <w:div w:id="1972711256">
                  <w:marLeft w:val="0"/>
                  <w:marRight w:val="0"/>
                  <w:marTop w:val="0"/>
                  <w:marBottom w:val="0"/>
                  <w:divBdr>
                    <w:top w:val="none" w:sz="0" w:space="0" w:color="auto"/>
                    <w:left w:val="none" w:sz="0" w:space="0" w:color="auto"/>
                    <w:bottom w:val="none" w:sz="0" w:space="0" w:color="auto"/>
                    <w:right w:val="none" w:sz="0" w:space="0" w:color="auto"/>
                  </w:divBdr>
                  <w:divsChild>
                    <w:div w:id="98721758">
                      <w:marLeft w:val="0"/>
                      <w:marRight w:val="0"/>
                      <w:marTop w:val="0"/>
                      <w:marBottom w:val="0"/>
                      <w:divBdr>
                        <w:top w:val="none" w:sz="0" w:space="0" w:color="auto"/>
                        <w:left w:val="none" w:sz="0" w:space="0" w:color="auto"/>
                        <w:bottom w:val="none" w:sz="0" w:space="0" w:color="auto"/>
                        <w:right w:val="none" w:sz="0" w:space="0" w:color="auto"/>
                      </w:divBdr>
                    </w:div>
                    <w:div w:id="1561868415">
                      <w:marLeft w:val="0"/>
                      <w:marRight w:val="0"/>
                      <w:marTop w:val="0"/>
                      <w:marBottom w:val="0"/>
                      <w:divBdr>
                        <w:top w:val="none" w:sz="0" w:space="0" w:color="auto"/>
                        <w:left w:val="none" w:sz="0" w:space="0" w:color="auto"/>
                        <w:bottom w:val="none" w:sz="0" w:space="0" w:color="auto"/>
                        <w:right w:val="none" w:sz="0" w:space="0" w:color="auto"/>
                      </w:divBdr>
                    </w:div>
                  </w:divsChild>
                </w:div>
                <w:div w:id="1819953218">
                  <w:marLeft w:val="0"/>
                  <w:marRight w:val="0"/>
                  <w:marTop w:val="0"/>
                  <w:marBottom w:val="0"/>
                  <w:divBdr>
                    <w:top w:val="none" w:sz="0" w:space="0" w:color="auto"/>
                    <w:left w:val="none" w:sz="0" w:space="0" w:color="auto"/>
                    <w:bottom w:val="none" w:sz="0" w:space="0" w:color="auto"/>
                    <w:right w:val="none" w:sz="0" w:space="0" w:color="auto"/>
                  </w:divBdr>
                  <w:divsChild>
                    <w:div w:id="1222984451">
                      <w:marLeft w:val="0"/>
                      <w:marRight w:val="0"/>
                      <w:marTop w:val="0"/>
                      <w:marBottom w:val="0"/>
                      <w:divBdr>
                        <w:top w:val="none" w:sz="0" w:space="0" w:color="auto"/>
                        <w:left w:val="none" w:sz="0" w:space="0" w:color="auto"/>
                        <w:bottom w:val="none" w:sz="0" w:space="0" w:color="auto"/>
                        <w:right w:val="none" w:sz="0" w:space="0" w:color="auto"/>
                      </w:divBdr>
                    </w:div>
                  </w:divsChild>
                </w:div>
                <w:div w:id="887112315">
                  <w:marLeft w:val="0"/>
                  <w:marRight w:val="0"/>
                  <w:marTop w:val="0"/>
                  <w:marBottom w:val="0"/>
                  <w:divBdr>
                    <w:top w:val="none" w:sz="0" w:space="0" w:color="auto"/>
                    <w:left w:val="none" w:sz="0" w:space="0" w:color="auto"/>
                    <w:bottom w:val="none" w:sz="0" w:space="0" w:color="auto"/>
                    <w:right w:val="none" w:sz="0" w:space="0" w:color="auto"/>
                  </w:divBdr>
                  <w:divsChild>
                    <w:div w:id="399989593">
                      <w:marLeft w:val="0"/>
                      <w:marRight w:val="0"/>
                      <w:marTop w:val="0"/>
                      <w:marBottom w:val="0"/>
                      <w:divBdr>
                        <w:top w:val="none" w:sz="0" w:space="0" w:color="auto"/>
                        <w:left w:val="none" w:sz="0" w:space="0" w:color="auto"/>
                        <w:bottom w:val="none" w:sz="0" w:space="0" w:color="auto"/>
                        <w:right w:val="none" w:sz="0" w:space="0" w:color="auto"/>
                      </w:divBdr>
                    </w:div>
                    <w:div w:id="166946758">
                      <w:marLeft w:val="0"/>
                      <w:marRight w:val="0"/>
                      <w:marTop w:val="0"/>
                      <w:marBottom w:val="0"/>
                      <w:divBdr>
                        <w:top w:val="none" w:sz="0" w:space="0" w:color="auto"/>
                        <w:left w:val="none" w:sz="0" w:space="0" w:color="auto"/>
                        <w:bottom w:val="none" w:sz="0" w:space="0" w:color="auto"/>
                        <w:right w:val="none" w:sz="0" w:space="0" w:color="auto"/>
                      </w:divBdr>
                    </w:div>
                  </w:divsChild>
                </w:div>
                <w:div w:id="1808862994">
                  <w:marLeft w:val="0"/>
                  <w:marRight w:val="0"/>
                  <w:marTop w:val="0"/>
                  <w:marBottom w:val="0"/>
                  <w:divBdr>
                    <w:top w:val="none" w:sz="0" w:space="0" w:color="auto"/>
                    <w:left w:val="none" w:sz="0" w:space="0" w:color="auto"/>
                    <w:bottom w:val="none" w:sz="0" w:space="0" w:color="auto"/>
                    <w:right w:val="none" w:sz="0" w:space="0" w:color="auto"/>
                  </w:divBdr>
                  <w:divsChild>
                    <w:div w:id="2144686118">
                      <w:marLeft w:val="0"/>
                      <w:marRight w:val="0"/>
                      <w:marTop w:val="0"/>
                      <w:marBottom w:val="0"/>
                      <w:divBdr>
                        <w:top w:val="none" w:sz="0" w:space="0" w:color="auto"/>
                        <w:left w:val="none" w:sz="0" w:space="0" w:color="auto"/>
                        <w:bottom w:val="none" w:sz="0" w:space="0" w:color="auto"/>
                        <w:right w:val="none" w:sz="0" w:space="0" w:color="auto"/>
                      </w:divBdr>
                    </w:div>
                  </w:divsChild>
                </w:div>
                <w:div w:id="271058489">
                  <w:marLeft w:val="0"/>
                  <w:marRight w:val="0"/>
                  <w:marTop w:val="0"/>
                  <w:marBottom w:val="0"/>
                  <w:divBdr>
                    <w:top w:val="none" w:sz="0" w:space="0" w:color="auto"/>
                    <w:left w:val="none" w:sz="0" w:space="0" w:color="auto"/>
                    <w:bottom w:val="none" w:sz="0" w:space="0" w:color="auto"/>
                    <w:right w:val="none" w:sz="0" w:space="0" w:color="auto"/>
                  </w:divBdr>
                  <w:divsChild>
                    <w:div w:id="1104308582">
                      <w:marLeft w:val="0"/>
                      <w:marRight w:val="0"/>
                      <w:marTop w:val="0"/>
                      <w:marBottom w:val="0"/>
                      <w:divBdr>
                        <w:top w:val="none" w:sz="0" w:space="0" w:color="auto"/>
                        <w:left w:val="none" w:sz="0" w:space="0" w:color="auto"/>
                        <w:bottom w:val="none" w:sz="0" w:space="0" w:color="auto"/>
                        <w:right w:val="none" w:sz="0" w:space="0" w:color="auto"/>
                      </w:divBdr>
                    </w:div>
                    <w:div w:id="60907714">
                      <w:marLeft w:val="0"/>
                      <w:marRight w:val="0"/>
                      <w:marTop w:val="0"/>
                      <w:marBottom w:val="0"/>
                      <w:divBdr>
                        <w:top w:val="none" w:sz="0" w:space="0" w:color="auto"/>
                        <w:left w:val="none" w:sz="0" w:space="0" w:color="auto"/>
                        <w:bottom w:val="none" w:sz="0" w:space="0" w:color="auto"/>
                        <w:right w:val="none" w:sz="0" w:space="0" w:color="auto"/>
                      </w:divBdr>
                    </w:div>
                  </w:divsChild>
                </w:div>
                <w:div w:id="903561252">
                  <w:marLeft w:val="0"/>
                  <w:marRight w:val="0"/>
                  <w:marTop w:val="0"/>
                  <w:marBottom w:val="0"/>
                  <w:divBdr>
                    <w:top w:val="none" w:sz="0" w:space="0" w:color="auto"/>
                    <w:left w:val="none" w:sz="0" w:space="0" w:color="auto"/>
                    <w:bottom w:val="none" w:sz="0" w:space="0" w:color="auto"/>
                    <w:right w:val="none" w:sz="0" w:space="0" w:color="auto"/>
                  </w:divBdr>
                  <w:divsChild>
                    <w:div w:id="1231111274">
                      <w:marLeft w:val="0"/>
                      <w:marRight w:val="0"/>
                      <w:marTop w:val="0"/>
                      <w:marBottom w:val="0"/>
                      <w:divBdr>
                        <w:top w:val="none" w:sz="0" w:space="0" w:color="auto"/>
                        <w:left w:val="none" w:sz="0" w:space="0" w:color="auto"/>
                        <w:bottom w:val="none" w:sz="0" w:space="0" w:color="auto"/>
                        <w:right w:val="none" w:sz="0" w:space="0" w:color="auto"/>
                      </w:divBdr>
                    </w:div>
                  </w:divsChild>
                </w:div>
                <w:div w:id="150952377">
                  <w:marLeft w:val="0"/>
                  <w:marRight w:val="0"/>
                  <w:marTop w:val="0"/>
                  <w:marBottom w:val="0"/>
                  <w:divBdr>
                    <w:top w:val="none" w:sz="0" w:space="0" w:color="auto"/>
                    <w:left w:val="none" w:sz="0" w:space="0" w:color="auto"/>
                    <w:bottom w:val="none" w:sz="0" w:space="0" w:color="auto"/>
                    <w:right w:val="none" w:sz="0" w:space="0" w:color="auto"/>
                  </w:divBdr>
                  <w:divsChild>
                    <w:div w:id="872695050">
                      <w:marLeft w:val="0"/>
                      <w:marRight w:val="0"/>
                      <w:marTop w:val="0"/>
                      <w:marBottom w:val="0"/>
                      <w:divBdr>
                        <w:top w:val="none" w:sz="0" w:space="0" w:color="auto"/>
                        <w:left w:val="none" w:sz="0" w:space="0" w:color="auto"/>
                        <w:bottom w:val="none" w:sz="0" w:space="0" w:color="auto"/>
                        <w:right w:val="none" w:sz="0" w:space="0" w:color="auto"/>
                      </w:divBdr>
                    </w:div>
                    <w:div w:id="842670366">
                      <w:marLeft w:val="0"/>
                      <w:marRight w:val="0"/>
                      <w:marTop w:val="0"/>
                      <w:marBottom w:val="0"/>
                      <w:divBdr>
                        <w:top w:val="none" w:sz="0" w:space="0" w:color="auto"/>
                        <w:left w:val="none" w:sz="0" w:space="0" w:color="auto"/>
                        <w:bottom w:val="none" w:sz="0" w:space="0" w:color="auto"/>
                        <w:right w:val="none" w:sz="0" w:space="0" w:color="auto"/>
                      </w:divBdr>
                    </w:div>
                  </w:divsChild>
                </w:div>
                <w:div w:id="452285817">
                  <w:marLeft w:val="0"/>
                  <w:marRight w:val="0"/>
                  <w:marTop w:val="0"/>
                  <w:marBottom w:val="0"/>
                  <w:divBdr>
                    <w:top w:val="none" w:sz="0" w:space="0" w:color="auto"/>
                    <w:left w:val="none" w:sz="0" w:space="0" w:color="auto"/>
                    <w:bottom w:val="none" w:sz="0" w:space="0" w:color="auto"/>
                    <w:right w:val="none" w:sz="0" w:space="0" w:color="auto"/>
                  </w:divBdr>
                  <w:divsChild>
                    <w:div w:id="805972272">
                      <w:marLeft w:val="0"/>
                      <w:marRight w:val="0"/>
                      <w:marTop w:val="0"/>
                      <w:marBottom w:val="0"/>
                      <w:divBdr>
                        <w:top w:val="none" w:sz="0" w:space="0" w:color="auto"/>
                        <w:left w:val="none" w:sz="0" w:space="0" w:color="auto"/>
                        <w:bottom w:val="none" w:sz="0" w:space="0" w:color="auto"/>
                        <w:right w:val="none" w:sz="0" w:space="0" w:color="auto"/>
                      </w:divBdr>
                    </w:div>
                  </w:divsChild>
                </w:div>
                <w:div w:id="1888684676">
                  <w:marLeft w:val="0"/>
                  <w:marRight w:val="0"/>
                  <w:marTop w:val="0"/>
                  <w:marBottom w:val="0"/>
                  <w:divBdr>
                    <w:top w:val="none" w:sz="0" w:space="0" w:color="auto"/>
                    <w:left w:val="none" w:sz="0" w:space="0" w:color="auto"/>
                    <w:bottom w:val="none" w:sz="0" w:space="0" w:color="auto"/>
                    <w:right w:val="none" w:sz="0" w:space="0" w:color="auto"/>
                  </w:divBdr>
                  <w:divsChild>
                    <w:div w:id="902526465">
                      <w:marLeft w:val="0"/>
                      <w:marRight w:val="0"/>
                      <w:marTop w:val="0"/>
                      <w:marBottom w:val="0"/>
                      <w:divBdr>
                        <w:top w:val="none" w:sz="0" w:space="0" w:color="auto"/>
                        <w:left w:val="none" w:sz="0" w:space="0" w:color="auto"/>
                        <w:bottom w:val="none" w:sz="0" w:space="0" w:color="auto"/>
                        <w:right w:val="none" w:sz="0" w:space="0" w:color="auto"/>
                      </w:divBdr>
                    </w:div>
                    <w:div w:id="493879552">
                      <w:marLeft w:val="0"/>
                      <w:marRight w:val="0"/>
                      <w:marTop w:val="0"/>
                      <w:marBottom w:val="0"/>
                      <w:divBdr>
                        <w:top w:val="none" w:sz="0" w:space="0" w:color="auto"/>
                        <w:left w:val="none" w:sz="0" w:space="0" w:color="auto"/>
                        <w:bottom w:val="none" w:sz="0" w:space="0" w:color="auto"/>
                        <w:right w:val="none" w:sz="0" w:space="0" w:color="auto"/>
                      </w:divBdr>
                    </w:div>
                  </w:divsChild>
                </w:div>
                <w:div w:id="302581208">
                  <w:marLeft w:val="0"/>
                  <w:marRight w:val="0"/>
                  <w:marTop w:val="0"/>
                  <w:marBottom w:val="0"/>
                  <w:divBdr>
                    <w:top w:val="none" w:sz="0" w:space="0" w:color="auto"/>
                    <w:left w:val="none" w:sz="0" w:space="0" w:color="auto"/>
                    <w:bottom w:val="none" w:sz="0" w:space="0" w:color="auto"/>
                    <w:right w:val="none" w:sz="0" w:space="0" w:color="auto"/>
                  </w:divBdr>
                  <w:divsChild>
                    <w:div w:id="1922904698">
                      <w:marLeft w:val="0"/>
                      <w:marRight w:val="0"/>
                      <w:marTop w:val="0"/>
                      <w:marBottom w:val="0"/>
                      <w:divBdr>
                        <w:top w:val="none" w:sz="0" w:space="0" w:color="auto"/>
                        <w:left w:val="none" w:sz="0" w:space="0" w:color="auto"/>
                        <w:bottom w:val="none" w:sz="0" w:space="0" w:color="auto"/>
                        <w:right w:val="none" w:sz="0" w:space="0" w:color="auto"/>
                      </w:divBdr>
                    </w:div>
                  </w:divsChild>
                </w:div>
                <w:div w:id="1562862816">
                  <w:marLeft w:val="0"/>
                  <w:marRight w:val="0"/>
                  <w:marTop w:val="0"/>
                  <w:marBottom w:val="0"/>
                  <w:divBdr>
                    <w:top w:val="none" w:sz="0" w:space="0" w:color="auto"/>
                    <w:left w:val="none" w:sz="0" w:space="0" w:color="auto"/>
                    <w:bottom w:val="none" w:sz="0" w:space="0" w:color="auto"/>
                    <w:right w:val="none" w:sz="0" w:space="0" w:color="auto"/>
                  </w:divBdr>
                  <w:divsChild>
                    <w:div w:id="887226721">
                      <w:marLeft w:val="0"/>
                      <w:marRight w:val="0"/>
                      <w:marTop w:val="0"/>
                      <w:marBottom w:val="0"/>
                      <w:divBdr>
                        <w:top w:val="none" w:sz="0" w:space="0" w:color="auto"/>
                        <w:left w:val="none" w:sz="0" w:space="0" w:color="auto"/>
                        <w:bottom w:val="none" w:sz="0" w:space="0" w:color="auto"/>
                        <w:right w:val="none" w:sz="0" w:space="0" w:color="auto"/>
                      </w:divBdr>
                    </w:div>
                    <w:div w:id="153911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29639">
          <w:marLeft w:val="0"/>
          <w:marRight w:val="0"/>
          <w:marTop w:val="0"/>
          <w:marBottom w:val="0"/>
          <w:divBdr>
            <w:top w:val="none" w:sz="0" w:space="0" w:color="auto"/>
            <w:left w:val="none" w:sz="0" w:space="0" w:color="auto"/>
            <w:bottom w:val="none" w:sz="0" w:space="0" w:color="auto"/>
            <w:right w:val="none" w:sz="0" w:space="0" w:color="auto"/>
          </w:divBdr>
        </w:div>
        <w:div w:id="326828993">
          <w:marLeft w:val="0"/>
          <w:marRight w:val="0"/>
          <w:marTop w:val="0"/>
          <w:marBottom w:val="0"/>
          <w:divBdr>
            <w:top w:val="none" w:sz="0" w:space="0" w:color="auto"/>
            <w:left w:val="none" w:sz="0" w:space="0" w:color="auto"/>
            <w:bottom w:val="none" w:sz="0" w:space="0" w:color="auto"/>
            <w:right w:val="none" w:sz="0" w:space="0" w:color="auto"/>
          </w:divBdr>
          <w:divsChild>
            <w:div w:id="442697078">
              <w:marLeft w:val="-75"/>
              <w:marRight w:val="0"/>
              <w:marTop w:val="30"/>
              <w:marBottom w:val="30"/>
              <w:divBdr>
                <w:top w:val="none" w:sz="0" w:space="0" w:color="auto"/>
                <w:left w:val="none" w:sz="0" w:space="0" w:color="auto"/>
                <w:bottom w:val="none" w:sz="0" w:space="0" w:color="auto"/>
                <w:right w:val="none" w:sz="0" w:space="0" w:color="auto"/>
              </w:divBdr>
              <w:divsChild>
                <w:div w:id="1381322007">
                  <w:marLeft w:val="0"/>
                  <w:marRight w:val="0"/>
                  <w:marTop w:val="0"/>
                  <w:marBottom w:val="0"/>
                  <w:divBdr>
                    <w:top w:val="none" w:sz="0" w:space="0" w:color="auto"/>
                    <w:left w:val="none" w:sz="0" w:space="0" w:color="auto"/>
                    <w:bottom w:val="none" w:sz="0" w:space="0" w:color="auto"/>
                    <w:right w:val="none" w:sz="0" w:space="0" w:color="auto"/>
                  </w:divBdr>
                  <w:divsChild>
                    <w:div w:id="552423719">
                      <w:marLeft w:val="0"/>
                      <w:marRight w:val="0"/>
                      <w:marTop w:val="0"/>
                      <w:marBottom w:val="0"/>
                      <w:divBdr>
                        <w:top w:val="none" w:sz="0" w:space="0" w:color="auto"/>
                        <w:left w:val="none" w:sz="0" w:space="0" w:color="auto"/>
                        <w:bottom w:val="none" w:sz="0" w:space="0" w:color="auto"/>
                        <w:right w:val="none" w:sz="0" w:space="0" w:color="auto"/>
                      </w:divBdr>
                    </w:div>
                  </w:divsChild>
                </w:div>
                <w:div w:id="806046607">
                  <w:marLeft w:val="0"/>
                  <w:marRight w:val="0"/>
                  <w:marTop w:val="0"/>
                  <w:marBottom w:val="0"/>
                  <w:divBdr>
                    <w:top w:val="none" w:sz="0" w:space="0" w:color="auto"/>
                    <w:left w:val="none" w:sz="0" w:space="0" w:color="auto"/>
                    <w:bottom w:val="none" w:sz="0" w:space="0" w:color="auto"/>
                    <w:right w:val="none" w:sz="0" w:space="0" w:color="auto"/>
                  </w:divBdr>
                  <w:divsChild>
                    <w:div w:id="242224160">
                      <w:marLeft w:val="0"/>
                      <w:marRight w:val="0"/>
                      <w:marTop w:val="0"/>
                      <w:marBottom w:val="0"/>
                      <w:divBdr>
                        <w:top w:val="none" w:sz="0" w:space="0" w:color="auto"/>
                        <w:left w:val="none" w:sz="0" w:space="0" w:color="auto"/>
                        <w:bottom w:val="none" w:sz="0" w:space="0" w:color="auto"/>
                        <w:right w:val="none" w:sz="0" w:space="0" w:color="auto"/>
                      </w:divBdr>
                    </w:div>
                  </w:divsChild>
                </w:div>
                <w:div w:id="1045643803">
                  <w:marLeft w:val="0"/>
                  <w:marRight w:val="0"/>
                  <w:marTop w:val="0"/>
                  <w:marBottom w:val="0"/>
                  <w:divBdr>
                    <w:top w:val="none" w:sz="0" w:space="0" w:color="auto"/>
                    <w:left w:val="none" w:sz="0" w:space="0" w:color="auto"/>
                    <w:bottom w:val="none" w:sz="0" w:space="0" w:color="auto"/>
                    <w:right w:val="none" w:sz="0" w:space="0" w:color="auto"/>
                  </w:divBdr>
                  <w:divsChild>
                    <w:div w:id="1557163991">
                      <w:marLeft w:val="0"/>
                      <w:marRight w:val="0"/>
                      <w:marTop w:val="0"/>
                      <w:marBottom w:val="0"/>
                      <w:divBdr>
                        <w:top w:val="none" w:sz="0" w:space="0" w:color="auto"/>
                        <w:left w:val="none" w:sz="0" w:space="0" w:color="auto"/>
                        <w:bottom w:val="none" w:sz="0" w:space="0" w:color="auto"/>
                        <w:right w:val="none" w:sz="0" w:space="0" w:color="auto"/>
                      </w:divBdr>
                    </w:div>
                  </w:divsChild>
                </w:div>
                <w:div w:id="1613629954">
                  <w:marLeft w:val="0"/>
                  <w:marRight w:val="0"/>
                  <w:marTop w:val="0"/>
                  <w:marBottom w:val="0"/>
                  <w:divBdr>
                    <w:top w:val="none" w:sz="0" w:space="0" w:color="auto"/>
                    <w:left w:val="none" w:sz="0" w:space="0" w:color="auto"/>
                    <w:bottom w:val="none" w:sz="0" w:space="0" w:color="auto"/>
                    <w:right w:val="none" w:sz="0" w:space="0" w:color="auto"/>
                  </w:divBdr>
                  <w:divsChild>
                    <w:div w:id="747729500">
                      <w:marLeft w:val="0"/>
                      <w:marRight w:val="0"/>
                      <w:marTop w:val="0"/>
                      <w:marBottom w:val="0"/>
                      <w:divBdr>
                        <w:top w:val="none" w:sz="0" w:space="0" w:color="auto"/>
                        <w:left w:val="none" w:sz="0" w:space="0" w:color="auto"/>
                        <w:bottom w:val="none" w:sz="0" w:space="0" w:color="auto"/>
                        <w:right w:val="none" w:sz="0" w:space="0" w:color="auto"/>
                      </w:divBdr>
                    </w:div>
                  </w:divsChild>
                </w:div>
                <w:div w:id="1218280606">
                  <w:marLeft w:val="0"/>
                  <w:marRight w:val="0"/>
                  <w:marTop w:val="0"/>
                  <w:marBottom w:val="0"/>
                  <w:divBdr>
                    <w:top w:val="none" w:sz="0" w:space="0" w:color="auto"/>
                    <w:left w:val="none" w:sz="0" w:space="0" w:color="auto"/>
                    <w:bottom w:val="none" w:sz="0" w:space="0" w:color="auto"/>
                    <w:right w:val="none" w:sz="0" w:space="0" w:color="auto"/>
                  </w:divBdr>
                  <w:divsChild>
                    <w:div w:id="2086490963">
                      <w:marLeft w:val="0"/>
                      <w:marRight w:val="0"/>
                      <w:marTop w:val="0"/>
                      <w:marBottom w:val="0"/>
                      <w:divBdr>
                        <w:top w:val="none" w:sz="0" w:space="0" w:color="auto"/>
                        <w:left w:val="none" w:sz="0" w:space="0" w:color="auto"/>
                        <w:bottom w:val="none" w:sz="0" w:space="0" w:color="auto"/>
                        <w:right w:val="none" w:sz="0" w:space="0" w:color="auto"/>
                      </w:divBdr>
                    </w:div>
                  </w:divsChild>
                </w:div>
                <w:div w:id="2100521147">
                  <w:marLeft w:val="0"/>
                  <w:marRight w:val="0"/>
                  <w:marTop w:val="0"/>
                  <w:marBottom w:val="0"/>
                  <w:divBdr>
                    <w:top w:val="none" w:sz="0" w:space="0" w:color="auto"/>
                    <w:left w:val="none" w:sz="0" w:space="0" w:color="auto"/>
                    <w:bottom w:val="none" w:sz="0" w:space="0" w:color="auto"/>
                    <w:right w:val="none" w:sz="0" w:space="0" w:color="auto"/>
                  </w:divBdr>
                  <w:divsChild>
                    <w:div w:id="1773471824">
                      <w:marLeft w:val="0"/>
                      <w:marRight w:val="0"/>
                      <w:marTop w:val="0"/>
                      <w:marBottom w:val="0"/>
                      <w:divBdr>
                        <w:top w:val="none" w:sz="0" w:space="0" w:color="auto"/>
                        <w:left w:val="none" w:sz="0" w:space="0" w:color="auto"/>
                        <w:bottom w:val="none" w:sz="0" w:space="0" w:color="auto"/>
                        <w:right w:val="none" w:sz="0" w:space="0" w:color="auto"/>
                      </w:divBdr>
                    </w:div>
                  </w:divsChild>
                </w:div>
                <w:div w:id="973220633">
                  <w:marLeft w:val="0"/>
                  <w:marRight w:val="0"/>
                  <w:marTop w:val="0"/>
                  <w:marBottom w:val="0"/>
                  <w:divBdr>
                    <w:top w:val="none" w:sz="0" w:space="0" w:color="auto"/>
                    <w:left w:val="none" w:sz="0" w:space="0" w:color="auto"/>
                    <w:bottom w:val="none" w:sz="0" w:space="0" w:color="auto"/>
                    <w:right w:val="none" w:sz="0" w:space="0" w:color="auto"/>
                  </w:divBdr>
                  <w:divsChild>
                    <w:div w:id="2047094725">
                      <w:marLeft w:val="0"/>
                      <w:marRight w:val="0"/>
                      <w:marTop w:val="0"/>
                      <w:marBottom w:val="0"/>
                      <w:divBdr>
                        <w:top w:val="none" w:sz="0" w:space="0" w:color="auto"/>
                        <w:left w:val="none" w:sz="0" w:space="0" w:color="auto"/>
                        <w:bottom w:val="none" w:sz="0" w:space="0" w:color="auto"/>
                        <w:right w:val="none" w:sz="0" w:space="0" w:color="auto"/>
                      </w:divBdr>
                    </w:div>
                  </w:divsChild>
                </w:div>
                <w:div w:id="173227143">
                  <w:marLeft w:val="0"/>
                  <w:marRight w:val="0"/>
                  <w:marTop w:val="0"/>
                  <w:marBottom w:val="0"/>
                  <w:divBdr>
                    <w:top w:val="none" w:sz="0" w:space="0" w:color="auto"/>
                    <w:left w:val="none" w:sz="0" w:space="0" w:color="auto"/>
                    <w:bottom w:val="none" w:sz="0" w:space="0" w:color="auto"/>
                    <w:right w:val="none" w:sz="0" w:space="0" w:color="auto"/>
                  </w:divBdr>
                  <w:divsChild>
                    <w:div w:id="2138788979">
                      <w:marLeft w:val="0"/>
                      <w:marRight w:val="0"/>
                      <w:marTop w:val="0"/>
                      <w:marBottom w:val="0"/>
                      <w:divBdr>
                        <w:top w:val="none" w:sz="0" w:space="0" w:color="auto"/>
                        <w:left w:val="none" w:sz="0" w:space="0" w:color="auto"/>
                        <w:bottom w:val="none" w:sz="0" w:space="0" w:color="auto"/>
                        <w:right w:val="none" w:sz="0" w:space="0" w:color="auto"/>
                      </w:divBdr>
                    </w:div>
                    <w:div w:id="1738480565">
                      <w:marLeft w:val="0"/>
                      <w:marRight w:val="0"/>
                      <w:marTop w:val="0"/>
                      <w:marBottom w:val="0"/>
                      <w:divBdr>
                        <w:top w:val="none" w:sz="0" w:space="0" w:color="auto"/>
                        <w:left w:val="none" w:sz="0" w:space="0" w:color="auto"/>
                        <w:bottom w:val="none" w:sz="0" w:space="0" w:color="auto"/>
                        <w:right w:val="none" w:sz="0" w:space="0" w:color="auto"/>
                      </w:divBdr>
                    </w:div>
                  </w:divsChild>
                </w:div>
                <w:div w:id="840895930">
                  <w:marLeft w:val="0"/>
                  <w:marRight w:val="0"/>
                  <w:marTop w:val="0"/>
                  <w:marBottom w:val="0"/>
                  <w:divBdr>
                    <w:top w:val="none" w:sz="0" w:space="0" w:color="auto"/>
                    <w:left w:val="none" w:sz="0" w:space="0" w:color="auto"/>
                    <w:bottom w:val="none" w:sz="0" w:space="0" w:color="auto"/>
                    <w:right w:val="none" w:sz="0" w:space="0" w:color="auto"/>
                  </w:divBdr>
                  <w:divsChild>
                    <w:div w:id="646666421">
                      <w:marLeft w:val="0"/>
                      <w:marRight w:val="0"/>
                      <w:marTop w:val="0"/>
                      <w:marBottom w:val="0"/>
                      <w:divBdr>
                        <w:top w:val="none" w:sz="0" w:space="0" w:color="auto"/>
                        <w:left w:val="none" w:sz="0" w:space="0" w:color="auto"/>
                        <w:bottom w:val="none" w:sz="0" w:space="0" w:color="auto"/>
                        <w:right w:val="none" w:sz="0" w:space="0" w:color="auto"/>
                      </w:divBdr>
                    </w:div>
                  </w:divsChild>
                </w:div>
                <w:div w:id="1162963475">
                  <w:marLeft w:val="0"/>
                  <w:marRight w:val="0"/>
                  <w:marTop w:val="0"/>
                  <w:marBottom w:val="0"/>
                  <w:divBdr>
                    <w:top w:val="none" w:sz="0" w:space="0" w:color="auto"/>
                    <w:left w:val="none" w:sz="0" w:space="0" w:color="auto"/>
                    <w:bottom w:val="none" w:sz="0" w:space="0" w:color="auto"/>
                    <w:right w:val="none" w:sz="0" w:space="0" w:color="auto"/>
                  </w:divBdr>
                  <w:divsChild>
                    <w:div w:id="427624901">
                      <w:marLeft w:val="0"/>
                      <w:marRight w:val="0"/>
                      <w:marTop w:val="0"/>
                      <w:marBottom w:val="0"/>
                      <w:divBdr>
                        <w:top w:val="none" w:sz="0" w:space="0" w:color="auto"/>
                        <w:left w:val="none" w:sz="0" w:space="0" w:color="auto"/>
                        <w:bottom w:val="none" w:sz="0" w:space="0" w:color="auto"/>
                        <w:right w:val="none" w:sz="0" w:space="0" w:color="auto"/>
                      </w:divBdr>
                    </w:div>
                  </w:divsChild>
                </w:div>
                <w:div w:id="1319652080">
                  <w:marLeft w:val="0"/>
                  <w:marRight w:val="0"/>
                  <w:marTop w:val="0"/>
                  <w:marBottom w:val="0"/>
                  <w:divBdr>
                    <w:top w:val="none" w:sz="0" w:space="0" w:color="auto"/>
                    <w:left w:val="none" w:sz="0" w:space="0" w:color="auto"/>
                    <w:bottom w:val="none" w:sz="0" w:space="0" w:color="auto"/>
                    <w:right w:val="none" w:sz="0" w:space="0" w:color="auto"/>
                  </w:divBdr>
                  <w:divsChild>
                    <w:div w:id="102657207">
                      <w:marLeft w:val="0"/>
                      <w:marRight w:val="0"/>
                      <w:marTop w:val="0"/>
                      <w:marBottom w:val="0"/>
                      <w:divBdr>
                        <w:top w:val="none" w:sz="0" w:space="0" w:color="auto"/>
                        <w:left w:val="none" w:sz="0" w:space="0" w:color="auto"/>
                        <w:bottom w:val="none" w:sz="0" w:space="0" w:color="auto"/>
                        <w:right w:val="none" w:sz="0" w:space="0" w:color="auto"/>
                      </w:divBdr>
                    </w:div>
                  </w:divsChild>
                </w:div>
                <w:div w:id="1599286012">
                  <w:marLeft w:val="0"/>
                  <w:marRight w:val="0"/>
                  <w:marTop w:val="0"/>
                  <w:marBottom w:val="0"/>
                  <w:divBdr>
                    <w:top w:val="none" w:sz="0" w:space="0" w:color="auto"/>
                    <w:left w:val="none" w:sz="0" w:space="0" w:color="auto"/>
                    <w:bottom w:val="none" w:sz="0" w:space="0" w:color="auto"/>
                    <w:right w:val="none" w:sz="0" w:space="0" w:color="auto"/>
                  </w:divBdr>
                  <w:divsChild>
                    <w:div w:id="2085489901">
                      <w:marLeft w:val="0"/>
                      <w:marRight w:val="0"/>
                      <w:marTop w:val="0"/>
                      <w:marBottom w:val="0"/>
                      <w:divBdr>
                        <w:top w:val="none" w:sz="0" w:space="0" w:color="auto"/>
                        <w:left w:val="none" w:sz="0" w:space="0" w:color="auto"/>
                        <w:bottom w:val="none" w:sz="0" w:space="0" w:color="auto"/>
                        <w:right w:val="none" w:sz="0" w:space="0" w:color="auto"/>
                      </w:divBdr>
                    </w:div>
                    <w:div w:id="1679119442">
                      <w:marLeft w:val="0"/>
                      <w:marRight w:val="0"/>
                      <w:marTop w:val="0"/>
                      <w:marBottom w:val="0"/>
                      <w:divBdr>
                        <w:top w:val="none" w:sz="0" w:space="0" w:color="auto"/>
                        <w:left w:val="none" w:sz="0" w:space="0" w:color="auto"/>
                        <w:bottom w:val="none" w:sz="0" w:space="0" w:color="auto"/>
                        <w:right w:val="none" w:sz="0" w:space="0" w:color="auto"/>
                      </w:divBdr>
                    </w:div>
                  </w:divsChild>
                </w:div>
                <w:div w:id="551234173">
                  <w:marLeft w:val="0"/>
                  <w:marRight w:val="0"/>
                  <w:marTop w:val="0"/>
                  <w:marBottom w:val="0"/>
                  <w:divBdr>
                    <w:top w:val="none" w:sz="0" w:space="0" w:color="auto"/>
                    <w:left w:val="none" w:sz="0" w:space="0" w:color="auto"/>
                    <w:bottom w:val="none" w:sz="0" w:space="0" w:color="auto"/>
                    <w:right w:val="none" w:sz="0" w:space="0" w:color="auto"/>
                  </w:divBdr>
                  <w:divsChild>
                    <w:div w:id="284699272">
                      <w:marLeft w:val="0"/>
                      <w:marRight w:val="0"/>
                      <w:marTop w:val="0"/>
                      <w:marBottom w:val="0"/>
                      <w:divBdr>
                        <w:top w:val="none" w:sz="0" w:space="0" w:color="auto"/>
                        <w:left w:val="none" w:sz="0" w:space="0" w:color="auto"/>
                        <w:bottom w:val="none" w:sz="0" w:space="0" w:color="auto"/>
                        <w:right w:val="none" w:sz="0" w:space="0" w:color="auto"/>
                      </w:divBdr>
                    </w:div>
                    <w:div w:id="956375774">
                      <w:marLeft w:val="0"/>
                      <w:marRight w:val="0"/>
                      <w:marTop w:val="0"/>
                      <w:marBottom w:val="0"/>
                      <w:divBdr>
                        <w:top w:val="none" w:sz="0" w:space="0" w:color="auto"/>
                        <w:left w:val="none" w:sz="0" w:space="0" w:color="auto"/>
                        <w:bottom w:val="none" w:sz="0" w:space="0" w:color="auto"/>
                        <w:right w:val="none" w:sz="0" w:space="0" w:color="auto"/>
                      </w:divBdr>
                    </w:div>
                  </w:divsChild>
                </w:div>
                <w:div w:id="1803844255">
                  <w:marLeft w:val="0"/>
                  <w:marRight w:val="0"/>
                  <w:marTop w:val="0"/>
                  <w:marBottom w:val="0"/>
                  <w:divBdr>
                    <w:top w:val="none" w:sz="0" w:space="0" w:color="auto"/>
                    <w:left w:val="none" w:sz="0" w:space="0" w:color="auto"/>
                    <w:bottom w:val="none" w:sz="0" w:space="0" w:color="auto"/>
                    <w:right w:val="none" w:sz="0" w:space="0" w:color="auto"/>
                  </w:divBdr>
                  <w:divsChild>
                    <w:div w:id="152187130">
                      <w:marLeft w:val="0"/>
                      <w:marRight w:val="0"/>
                      <w:marTop w:val="0"/>
                      <w:marBottom w:val="0"/>
                      <w:divBdr>
                        <w:top w:val="none" w:sz="0" w:space="0" w:color="auto"/>
                        <w:left w:val="none" w:sz="0" w:space="0" w:color="auto"/>
                        <w:bottom w:val="none" w:sz="0" w:space="0" w:color="auto"/>
                        <w:right w:val="none" w:sz="0" w:space="0" w:color="auto"/>
                      </w:divBdr>
                    </w:div>
                  </w:divsChild>
                </w:div>
                <w:div w:id="846946979">
                  <w:marLeft w:val="0"/>
                  <w:marRight w:val="0"/>
                  <w:marTop w:val="0"/>
                  <w:marBottom w:val="0"/>
                  <w:divBdr>
                    <w:top w:val="none" w:sz="0" w:space="0" w:color="auto"/>
                    <w:left w:val="none" w:sz="0" w:space="0" w:color="auto"/>
                    <w:bottom w:val="none" w:sz="0" w:space="0" w:color="auto"/>
                    <w:right w:val="none" w:sz="0" w:space="0" w:color="auto"/>
                  </w:divBdr>
                  <w:divsChild>
                    <w:div w:id="1368412774">
                      <w:marLeft w:val="0"/>
                      <w:marRight w:val="0"/>
                      <w:marTop w:val="0"/>
                      <w:marBottom w:val="0"/>
                      <w:divBdr>
                        <w:top w:val="none" w:sz="0" w:space="0" w:color="auto"/>
                        <w:left w:val="none" w:sz="0" w:space="0" w:color="auto"/>
                        <w:bottom w:val="none" w:sz="0" w:space="0" w:color="auto"/>
                        <w:right w:val="none" w:sz="0" w:space="0" w:color="auto"/>
                      </w:divBdr>
                    </w:div>
                  </w:divsChild>
                </w:div>
                <w:div w:id="1800342943">
                  <w:marLeft w:val="0"/>
                  <w:marRight w:val="0"/>
                  <w:marTop w:val="0"/>
                  <w:marBottom w:val="0"/>
                  <w:divBdr>
                    <w:top w:val="none" w:sz="0" w:space="0" w:color="auto"/>
                    <w:left w:val="none" w:sz="0" w:space="0" w:color="auto"/>
                    <w:bottom w:val="none" w:sz="0" w:space="0" w:color="auto"/>
                    <w:right w:val="none" w:sz="0" w:space="0" w:color="auto"/>
                  </w:divBdr>
                  <w:divsChild>
                    <w:div w:id="904951745">
                      <w:marLeft w:val="0"/>
                      <w:marRight w:val="0"/>
                      <w:marTop w:val="0"/>
                      <w:marBottom w:val="0"/>
                      <w:divBdr>
                        <w:top w:val="none" w:sz="0" w:space="0" w:color="auto"/>
                        <w:left w:val="none" w:sz="0" w:space="0" w:color="auto"/>
                        <w:bottom w:val="none" w:sz="0" w:space="0" w:color="auto"/>
                        <w:right w:val="none" w:sz="0" w:space="0" w:color="auto"/>
                      </w:divBdr>
                    </w:div>
                    <w:div w:id="1581475827">
                      <w:marLeft w:val="0"/>
                      <w:marRight w:val="0"/>
                      <w:marTop w:val="0"/>
                      <w:marBottom w:val="0"/>
                      <w:divBdr>
                        <w:top w:val="none" w:sz="0" w:space="0" w:color="auto"/>
                        <w:left w:val="none" w:sz="0" w:space="0" w:color="auto"/>
                        <w:bottom w:val="none" w:sz="0" w:space="0" w:color="auto"/>
                        <w:right w:val="none" w:sz="0" w:space="0" w:color="auto"/>
                      </w:divBdr>
                    </w:div>
                  </w:divsChild>
                </w:div>
                <w:div w:id="1723753926">
                  <w:marLeft w:val="0"/>
                  <w:marRight w:val="0"/>
                  <w:marTop w:val="0"/>
                  <w:marBottom w:val="0"/>
                  <w:divBdr>
                    <w:top w:val="none" w:sz="0" w:space="0" w:color="auto"/>
                    <w:left w:val="none" w:sz="0" w:space="0" w:color="auto"/>
                    <w:bottom w:val="none" w:sz="0" w:space="0" w:color="auto"/>
                    <w:right w:val="none" w:sz="0" w:space="0" w:color="auto"/>
                  </w:divBdr>
                  <w:divsChild>
                    <w:div w:id="605621903">
                      <w:marLeft w:val="0"/>
                      <w:marRight w:val="0"/>
                      <w:marTop w:val="0"/>
                      <w:marBottom w:val="0"/>
                      <w:divBdr>
                        <w:top w:val="none" w:sz="0" w:space="0" w:color="auto"/>
                        <w:left w:val="none" w:sz="0" w:space="0" w:color="auto"/>
                        <w:bottom w:val="none" w:sz="0" w:space="0" w:color="auto"/>
                        <w:right w:val="none" w:sz="0" w:space="0" w:color="auto"/>
                      </w:divBdr>
                    </w:div>
                    <w:div w:id="86079369">
                      <w:marLeft w:val="0"/>
                      <w:marRight w:val="0"/>
                      <w:marTop w:val="0"/>
                      <w:marBottom w:val="0"/>
                      <w:divBdr>
                        <w:top w:val="none" w:sz="0" w:space="0" w:color="auto"/>
                        <w:left w:val="none" w:sz="0" w:space="0" w:color="auto"/>
                        <w:bottom w:val="none" w:sz="0" w:space="0" w:color="auto"/>
                        <w:right w:val="none" w:sz="0" w:space="0" w:color="auto"/>
                      </w:divBdr>
                    </w:div>
                  </w:divsChild>
                </w:div>
                <w:div w:id="1699576293">
                  <w:marLeft w:val="0"/>
                  <w:marRight w:val="0"/>
                  <w:marTop w:val="0"/>
                  <w:marBottom w:val="0"/>
                  <w:divBdr>
                    <w:top w:val="none" w:sz="0" w:space="0" w:color="auto"/>
                    <w:left w:val="none" w:sz="0" w:space="0" w:color="auto"/>
                    <w:bottom w:val="none" w:sz="0" w:space="0" w:color="auto"/>
                    <w:right w:val="none" w:sz="0" w:space="0" w:color="auto"/>
                  </w:divBdr>
                  <w:divsChild>
                    <w:div w:id="279848358">
                      <w:marLeft w:val="0"/>
                      <w:marRight w:val="0"/>
                      <w:marTop w:val="0"/>
                      <w:marBottom w:val="0"/>
                      <w:divBdr>
                        <w:top w:val="none" w:sz="0" w:space="0" w:color="auto"/>
                        <w:left w:val="none" w:sz="0" w:space="0" w:color="auto"/>
                        <w:bottom w:val="none" w:sz="0" w:space="0" w:color="auto"/>
                        <w:right w:val="none" w:sz="0" w:space="0" w:color="auto"/>
                      </w:divBdr>
                    </w:div>
                    <w:div w:id="1655333410">
                      <w:marLeft w:val="0"/>
                      <w:marRight w:val="0"/>
                      <w:marTop w:val="0"/>
                      <w:marBottom w:val="0"/>
                      <w:divBdr>
                        <w:top w:val="none" w:sz="0" w:space="0" w:color="auto"/>
                        <w:left w:val="none" w:sz="0" w:space="0" w:color="auto"/>
                        <w:bottom w:val="none" w:sz="0" w:space="0" w:color="auto"/>
                        <w:right w:val="none" w:sz="0" w:space="0" w:color="auto"/>
                      </w:divBdr>
                    </w:div>
                  </w:divsChild>
                </w:div>
                <w:div w:id="1413576839">
                  <w:marLeft w:val="0"/>
                  <w:marRight w:val="0"/>
                  <w:marTop w:val="0"/>
                  <w:marBottom w:val="0"/>
                  <w:divBdr>
                    <w:top w:val="none" w:sz="0" w:space="0" w:color="auto"/>
                    <w:left w:val="none" w:sz="0" w:space="0" w:color="auto"/>
                    <w:bottom w:val="none" w:sz="0" w:space="0" w:color="auto"/>
                    <w:right w:val="none" w:sz="0" w:space="0" w:color="auto"/>
                  </w:divBdr>
                  <w:divsChild>
                    <w:div w:id="1782412965">
                      <w:marLeft w:val="0"/>
                      <w:marRight w:val="0"/>
                      <w:marTop w:val="0"/>
                      <w:marBottom w:val="0"/>
                      <w:divBdr>
                        <w:top w:val="none" w:sz="0" w:space="0" w:color="auto"/>
                        <w:left w:val="none" w:sz="0" w:space="0" w:color="auto"/>
                        <w:bottom w:val="none" w:sz="0" w:space="0" w:color="auto"/>
                        <w:right w:val="none" w:sz="0" w:space="0" w:color="auto"/>
                      </w:divBdr>
                    </w:div>
                  </w:divsChild>
                </w:div>
                <w:div w:id="53824012">
                  <w:marLeft w:val="0"/>
                  <w:marRight w:val="0"/>
                  <w:marTop w:val="0"/>
                  <w:marBottom w:val="0"/>
                  <w:divBdr>
                    <w:top w:val="none" w:sz="0" w:space="0" w:color="auto"/>
                    <w:left w:val="none" w:sz="0" w:space="0" w:color="auto"/>
                    <w:bottom w:val="none" w:sz="0" w:space="0" w:color="auto"/>
                    <w:right w:val="none" w:sz="0" w:space="0" w:color="auto"/>
                  </w:divBdr>
                  <w:divsChild>
                    <w:div w:id="108017620">
                      <w:marLeft w:val="0"/>
                      <w:marRight w:val="0"/>
                      <w:marTop w:val="0"/>
                      <w:marBottom w:val="0"/>
                      <w:divBdr>
                        <w:top w:val="none" w:sz="0" w:space="0" w:color="auto"/>
                        <w:left w:val="none" w:sz="0" w:space="0" w:color="auto"/>
                        <w:bottom w:val="none" w:sz="0" w:space="0" w:color="auto"/>
                        <w:right w:val="none" w:sz="0" w:space="0" w:color="auto"/>
                      </w:divBdr>
                    </w:div>
                    <w:div w:id="1606234823">
                      <w:marLeft w:val="0"/>
                      <w:marRight w:val="0"/>
                      <w:marTop w:val="0"/>
                      <w:marBottom w:val="0"/>
                      <w:divBdr>
                        <w:top w:val="none" w:sz="0" w:space="0" w:color="auto"/>
                        <w:left w:val="none" w:sz="0" w:space="0" w:color="auto"/>
                        <w:bottom w:val="none" w:sz="0" w:space="0" w:color="auto"/>
                        <w:right w:val="none" w:sz="0" w:space="0" w:color="auto"/>
                      </w:divBdr>
                    </w:div>
                  </w:divsChild>
                </w:div>
                <w:div w:id="477771230">
                  <w:marLeft w:val="0"/>
                  <w:marRight w:val="0"/>
                  <w:marTop w:val="0"/>
                  <w:marBottom w:val="0"/>
                  <w:divBdr>
                    <w:top w:val="none" w:sz="0" w:space="0" w:color="auto"/>
                    <w:left w:val="none" w:sz="0" w:space="0" w:color="auto"/>
                    <w:bottom w:val="none" w:sz="0" w:space="0" w:color="auto"/>
                    <w:right w:val="none" w:sz="0" w:space="0" w:color="auto"/>
                  </w:divBdr>
                  <w:divsChild>
                    <w:div w:id="1392919894">
                      <w:marLeft w:val="0"/>
                      <w:marRight w:val="0"/>
                      <w:marTop w:val="0"/>
                      <w:marBottom w:val="0"/>
                      <w:divBdr>
                        <w:top w:val="none" w:sz="0" w:space="0" w:color="auto"/>
                        <w:left w:val="none" w:sz="0" w:space="0" w:color="auto"/>
                        <w:bottom w:val="none" w:sz="0" w:space="0" w:color="auto"/>
                        <w:right w:val="none" w:sz="0" w:space="0" w:color="auto"/>
                      </w:divBdr>
                    </w:div>
                  </w:divsChild>
                </w:div>
                <w:div w:id="99418624">
                  <w:marLeft w:val="0"/>
                  <w:marRight w:val="0"/>
                  <w:marTop w:val="0"/>
                  <w:marBottom w:val="0"/>
                  <w:divBdr>
                    <w:top w:val="none" w:sz="0" w:space="0" w:color="auto"/>
                    <w:left w:val="none" w:sz="0" w:space="0" w:color="auto"/>
                    <w:bottom w:val="none" w:sz="0" w:space="0" w:color="auto"/>
                    <w:right w:val="none" w:sz="0" w:space="0" w:color="auto"/>
                  </w:divBdr>
                  <w:divsChild>
                    <w:div w:id="643004397">
                      <w:marLeft w:val="0"/>
                      <w:marRight w:val="0"/>
                      <w:marTop w:val="0"/>
                      <w:marBottom w:val="0"/>
                      <w:divBdr>
                        <w:top w:val="none" w:sz="0" w:space="0" w:color="auto"/>
                        <w:left w:val="none" w:sz="0" w:space="0" w:color="auto"/>
                        <w:bottom w:val="none" w:sz="0" w:space="0" w:color="auto"/>
                        <w:right w:val="none" w:sz="0" w:space="0" w:color="auto"/>
                      </w:divBdr>
                    </w:div>
                    <w:div w:id="1542864680">
                      <w:marLeft w:val="0"/>
                      <w:marRight w:val="0"/>
                      <w:marTop w:val="0"/>
                      <w:marBottom w:val="0"/>
                      <w:divBdr>
                        <w:top w:val="none" w:sz="0" w:space="0" w:color="auto"/>
                        <w:left w:val="none" w:sz="0" w:space="0" w:color="auto"/>
                        <w:bottom w:val="none" w:sz="0" w:space="0" w:color="auto"/>
                        <w:right w:val="none" w:sz="0" w:space="0" w:color="auto"/>
                      </w:divBdr>
                    </w:div>
                  </w:divsChild>
                </w:div>
                <w:div w:id="1530293566">
                  <w:marLeft w:val="0"/>
                  <w:marRight w:val="0"/>
                  <w:marTop w:val="0"/>
                  <w:marBottom w:val="0"/>
                  <w:divBdr>
                    <w:top w:val="none" w:sz="0" w:space="0" w:color="auto"/>
                    <w:left w:val="none" w:sz="0" w:space="0" w:color="auto"/>
                    <w:bottom w:val="none" w:sz="0" w:space="0" w:color="auto"/>
                    <w:right w:val="none" w:sz="0" w:space="0" w:color="auto"/>
                  </w:divBdr>
                  <w:divsChild>
                    <w:div w:id="1011107070">
                      <w:marLeft w:val="0"/>
                      <w:marRight w:val="0"/>
                      <w:marTop w:val="0"/>
                      <w:marBottom w:val="0"/>
                      <w:divBdr>
                        <w:top w:val="none" w:sz="0" w:space="0" w:color="auto"/>
                        <w:left w:val="none" w:sz="0" w:space="0" w:color="auto"/>
                        <w:bottom w:val="none" w:sz="0" w:space="0" w:color="auto"/>
                        <w:right w:val="none" w:sz="0" w:space="0" w:color="auto"/>
                      </w:divBdr>
                    </w:div>
                  </w:divsChild>
                </w:div>
                <w:div w:id="74863374">
                  <w:marLeft w:val="0"/>
                  <w:marRight w:val="0"/>
                  <w:marTop w:val="0"/>
                  <w:marBottom w:val="0"/>
                  <w:divBdr>
                    <w:top w:val="none" w:sz="0" w:space="0" w:color="auto"/>
                    <w:left w:val="none" w:sz="0" w:space="0" w:color="auto"/>
                    <w:bottom w:val="none" w:sz="0" w:space="0" w:color="auto"/>
                    <w:right w:val="none" w:sz="0" w:space="0" w:color="auto"/>
                  </w:divBdr>
                  <w:divsChild>
                    <w:div w:id="217742275">
                      <w:marLeft w:val="0"/>
                      <w:marRight w:val="0"/>
                      <w:marTop w:val="0"/>
                      <w:marBottom w:val="0"/>
                      <w:divBdr>
                        <w:top w:val="none" w:sz="0" w:space="0" w:color="auto"/>
                        <w:left w:val="none" w:sz="0" w:space="0" w:color="auto"/>
                        <w:bottom w:val="none" w:sz="0" w:space="0" w:color="auto"/>
                        <w:right w:val="none" w:sz="0" w:space="0" w:color="auto"/>
                      </w:divBdr>
                    </w:div>
                    <w:div w:id="205148296">
                      <w:marLeft w:val="0"/>
                      <w:marRight w:val="0"/>
                      <w:marTop w:val="0"/>
                      <w:marBottom w:val="0"/>
                      <w:divBdr>
                        <w:top w:val="none" w:sz="0" w:space="0" w:color="auto"/>
                        <w:left w:val="none" w:sz="0" w:space="0" w:color="auto"/>
                        <w:bottom w:val="none" w:sz="0" w:space="0" w:color="auto"/>
                        <w:right w:val="none" w:sz="0" w:space="0" w:color="auto"/>
                      </w:divBdr>
                    </w:div>
                  </w:divsChild>
                </w:div>
                <w:div w:id="949552919">
                  <w:marLeft w:val="0"/>
                  <w:marRight w:val="0"/>
                  <w:marTop w:val="0"/>
                  <w:marBottom w:val="0"/>
                  <w:divBdr>
                    <w:top w:val="none" w:sz="0" w:space="0" w:color="auto"/>
                    <w:left w:val="none" w:sz="0" w:space="0" w:color="auto"/>
                    <w:bottom w:val="none" w:sz="0" w:space="0" w:color="auto"/>
                    <w:right w:val="none" w:sz="0" w:space="0" w:color="auto"/>
                  </w:divBdr>
                  <w:divsChild>
                    <w:div w:id="1785924404">
                      <w:marLeft w:val="0"/>
                      <w:marRight w:val="0"/>
                      <w:marTop w:val="0"/>
                      <w:marBottom w:val="0"/>
                      <w:divBdr>
                        <w:top w:val="none" w:sz="0" w:space="0" w:color="auto"/>
                        <w:left w:val="none" w:sz="0" w:space="0" w:color="auto"/>
                        <w:bottom w:val="none" w:sz="0" w:space="0" w:color="auto"/>
                        <w:right w:val="none" w:sz="0" w:space="0" w:color="auto"/>
                      </w:divBdr>
                    </w:div>
                    <w:div w:id="1577546625">
                      <w:marLeft w:val="0"/>
                      <w:marRight w:val="0"/>
                      <w:marTop w:val="0"/>
                      <w:marBottom w:val="0"/>
                      <w:divBdr>
                        <w:top w:val="none" w:sz="0" w:space="0" w:color="auto"/>
                        <w:left w:val="none" w:sz="0" w:space="0" w:color="auto"/>
                        <w:bottom w:val="none" w:sz="0" w:space="0" w:color="auto"/>
                        <w:right w:val="none" w:sz="0" w:space="0" w:color="auto"/>
                      </w:divBdr>
                    </w:div>
                  </w:divsChild>
                </w:div>
                <w:div w:id="1563372476">
                  <w:marLeft w:val="0"/>
                  <w:marRight w:val="0"/>
                  <w:marTop w:val="0"/>
                  <w:marBottom w:val="0"/>
                  <w:divBdr>
                    <w:top w:val="none" w:sz="0" w:space="0" w:color="auto"/>
                    <w:left w:val="none" w:sz="0" w:space="0" w:color="auto"/>
                    <w:bottom w:val="none" w:sz="0" w:space="0" w:color="auto"/>
                    <w:right w:val="none" w:sz="0" w:space="0" w:color="auto"/>
                  </w:divBdr>
                  <w:divsChild>
                    <w:div w:id="315302332">
                      <w:marLeft w:val="0"/>
                      <w:marRight w:val="0"/>
                      <w:marTop w:val="0"/>
                      <w:marBottom w:val="0"/>
                      <w:divBdr>
                        <w:top w:val="none" w:sz="0" w:space="0" w:color="auto"/>
                        <w:left w:val="none" w:sz="0" w:space="0" w:color="auto"/>
                        <w:bottom w:val="none" w:sz="0" w:space="0" w:color="auto"/>
                        <w:right w:val="none" w:sz="0" w:space="0" w:color="auto"/>
                      </w:divBdr>
                    </w:div>
                    <w:div w:id="973603562">
                      <w:marLeft w:val="0"/>
                      <w:marRight w:val="0"/>
                      <w:marTop w:val="0"/>
                      <w:marBottom w:val="0"/>
                      <w:divBdr>
                        <w:top w:val="none" w:sz="0" w:space="0" w:color="auto"/>
                        <w:left w:val="none" w:sz="0" w:space="0" w:color="auto"/>
                        <w:bottom w:val="none" w:sz="0" w:space="0" w:color="auto"/>
                        <w:right w:val="none" w:sz="0" w:space="0" w:color="auto"/>
                      </w:divBdr>
                    </w:div>
                  </w:divsChild>
                </w:div>
                <w:div w:id="1476020742">
                  <w:marLeft w:val="0"/>
                  <w:marRight w:val="0"/>
                  <w:marTop w:val="0"/>
                  <w:marBottom w:val="0"/>
                  <w:divBdr>
                    <w:top w:val="none" w:sz="0" w:space="0" w:color="auto"/>
                    <w:left w:val="none" w:sz="0" w:space="0" w:color="auto"/>
                    <w:bottom w:val="none" w:sz="0" w:space="0" w:color="auto"/>
                    <w:right w:val="none" w:sz="0" w:space="0" w:color="auto"/>
                  </w:divBdr>
                  <w:divsChild>
                    <w:div w:id="1377510271">
                      <w:marLeft w:val="0"/>
                      <w:marRight w:val="0"/>
                      <w:marTop w:val="0"/>
                      <w:marBottom w:val="0"/>
                      <w:divBdr>
                        <w:top w:val="none" w:sz="0" w:space="0" w:color="auto"/>
                        <w:left w:val="none" w:sz="0" w:space="0" w:color="auto"/>
                        <w:bottom w:val="none" w:sz="0" w:space="0" w:color="auto"/>
                        <w:right w:val="none" w:sz="0" w:space="0" w:color="auto"/>
                      </w:divBdr>
                    </w:div>
                  </w:divsChild>
                </w:div>
                <w:div w:id="850870913">
                  <w:marLeft w:val="0"/>
                  <w:marRight w:val="0"/>
                  <w:marTop w:val="0"/>
                  <w:marBottom w:val="0"/>
                  <w:divBdr>
                    <w:top w:val="none" w:sz="0" w:space="0" w:color="auto"/>
                    <w:left w:val="none" w:sz="0" w:space="0" w:color="auto"/>
                    <w:bottom w:val="none" w:sz="0" w:space="0" w:color="auto"/>
                    <w:right w:val="none" w:sz="0" w:space="0" w:color="auto"/>
                  </w:divBdr>
                  <w:divsChild>
                    <w:div w:id="1963730212">
                      <w:marLeft w:val="0"/>
                      <w:marRight w:val="0"/>
                      <w:marTop w:val="0"/>
                      <w:marBottom w:val="0"/>
                      <w:divBdr>
                        <w:top w:val="none" w:sz="0" w:space="0" w:color="auto"/>
                        <w:left w:val="none" w:sz="0" w:space="0" w:color="auto"/>
                        <w:bottom w:val="none" w:sz="0" w:space="0" w:color="auto"/>
                        <w:right w:val="none" w:sz="0" w:space="0" w:color="auto"/>
                      </w:divBdr>
                    </w:div>
                    <w:div w:id="1650817134">
                      <w:marLeft w:val="0"/>
                      <w:marRight w:val="0"/>
                      <w:marTop w:val="0"/>
                      <w:marBottom w:val="0"/>
                      <w:divBdr>
                        <w:top w:val="none" w:sz="0" w:space="0" w:color="auto"/>
                        <w:left w:val="none" w:sz="0" w:space="0" w:color="auto"/>
                        <w:bottom w:val="none" w:sz="0" w:space="0" w:color="auto"/>
                        <w:right w:val="none" w:sz="0" w:space="0" w:color="auto"/>
                      </w:divBdr>
                    </w:div>
                  </w:divsChild>
                </w:div>
                <w:div w:id="107166891">
                  <w:marLeft w:val="0"/>
                  <w:marRight w:val="0"/>
                  <w:marTop w:val="0"/>
                  <w:marBottom w:val="0"/>
                  <w:divBdr>
                    <w:top w:val="none" w:sz="0" w:space="0" w:color="auto"/>
                    <w:left w:val="none" w:sz="0" w:space="0" w:color="auto"/>
                    <w:bottom w:val="none" w:sz="0" w:space="0" w:color="auto"/>
                    <w:right w:val="none" w:sz="0" w:space="0" w:color="auto"/>
                  </w:divBdr>
                  <w:divsChild>
                    <w:div w:id="1684238741">
                      <w:marLeft w:val="0"/>
                      <w:marRight w:val="0"/>
                      <w:marTop w:val="0"/>
                      <w:marBottom w:val="0"/>
                      <w:divBdr>
                        <w:top w:val="none" w:sz="0" w:space="0" w:color="auto"/>
                        <w:left w:val="none" w:sz="0" w:space="0" w:color="auto"/>
                        <w:bottom w:val="none" w:sz="0" w:space="0" w:color="auto"/>
                        <w:right w:val="none" w:sz="0" w:space="0" w:color="auto"/>
                      </w:divBdr>
                    </w:div>
                  </w:divsChild>
                </w:div>
                <w:div w:id="371199735">
                  <w:marLeft w:val="0"/>
                  <w:marRight w:val="0"/>
                  <w:marTop w:val="0"/>
                  <w:marBottom w:val="0"/>
                  <w:divBdr>
                    <w:top w:val="none" w:sz="0" w:space="0" w:color="auto"/>
                    <w:left w:val="none" w:sz="0" w:space="0" w:color="auto"/>
                    <w:bottom w:val="none" w:sz="0" w:space="0" w:color="auto"/>
                    <w:right w:val="none" w:sz="0" w:space="0" w:color="auto"/>
                  </w:divBdr>
                  <w:divsChild>
                    <w:div w:id="363947518">
                      <w:marLeft w:val="0"/>
                      <w:marRight w:val="0"/>
                      <w:marTop w:val="0"/>
                      <w:marBottom w:val="0"/>
                      <w:divBdr>
                        <w:top w:val="none" w:sz="0" w:space="0" w:color="auto"/>
                        <w:left w:val="none" w:sz="0" w:space="0" w:color="auto"/>
                        <w:bottom w:val="none" w:sz="0" w:space="0" w:color="auto"/>
                        <w:right w:val="none" w:sz="0" w:space="0" w:color="auto"/>
                      </w:divBdr>
                    </w:div>
                    <w:div w:id="1619528241">
                      <w:marLeft w:val="0"/>
                      <w:marRight w:val="0"/>
                      <w:marTop w:val="0"/>
                      <w:marBottom w:val="0"/>
                      <w:divBdr>
                        <w:top w:val="none" w:sz="0" w:space="0" w:color="auto"/>
                        <w:left w:val="none" w:sz="0" w:space="0" w:color="auto"/>
                        <w:bottom w:val="none" w:sz="0" w:space="0" w:color="auto"/>
                        <w:right w:val="none" w:sz="0" w:space="0" w:color="auto"/>
                      </w:divBdr>
                    </w:div>
                  </w:divsChild>
                </w:div>
                <w:div w:id="1407806312">
                  <w:marLeft w:val="0"/>
                  <w:marRight w:val="0"/>
                  <w:marTop w:val="0"/>
                  <w:marBottom w:val="0"/>
                  <w:divBdr>
                    <w:top w:val="none" w:sz="0" w:space="0" w:color="auto"/>
                    <w:left w:val="none" w:sz="0" w:space="0" w:color="auto"/>
                    <w:bottom w:val="none" w:sz="0" w:space="0" w:color="auto"/>
                    <w:right w:val="none" w:sz="0" w:space="0" w:color="auto"/>
                  </w:divBdr>
                  <w:divsChild>
                    <w:div w:id="345446968">
                      <w:marLeft w:val="0"/>
                      <w:marRight w:val="0"/>
                      <w:marTop w:val="0"/>
                      <w:marBottom w:val="0"/>
                      <w:divBdr>
                        <w:top w:val="none" w:sz="0" w:space="0" w:color="auto"/>
                        <w:left w:val="none" w:sz="0" w:space="0" w:color="auto"/>
                        <w:bottom w:val="none" w:sz="0" w:space="0" w:color="auto"/>
                        <w:right w:val="none" w:sz="0" w:space="0" w:color="auto"/>
                      </w:divBdr>
                    </w:div>
                  </w:divsChild>
                </w:div>
                <w:div w:id="1406225603">
                  <w:marLeft w:val="0"/>
                  <w:marRight w:val="0"/>
                  <w:marTop w:val="0"/>
                  <w:marBottom w:val="0"/>
                  <w:divBdr>
                    <w:top w:val="none" w:sz="0" w:space="0" w:color="auto"/>
                    <w:left w:val="none" w:sz="0" w:space="0" w:color="auto"/>
                    <w:bottom w:val="none" w:sz="0" w:space="0" w:color="auto"/>
                    <w:right w:val="none" w:sz="0" w:space="0" w:color="auto"/>
                  </w:divBdr>
                  <w:divsChild>
                    <w:div w:id="413016224">
                      <w:marLeft w:val="0"/>
                      <w:marRight w:val="0"/>
                      <w:marTop w:val="0"/>
                      <w:marBottom w:val="0"/>
                      <w:divBdr>
                        <w:top w:val="none" w:sz="0" w:space="0" w:color="auto"/>
                        <w:left w:val="none" w:sz="0" w:space="0" w:color="auto"/>
                        <w:bottom w:val="none" w:sz="0" w:space="0" w:color="auto"/>
                        <w:right w:val="none" w:sz="0" w:space="0" w:color="auto"/>
                      </w:divBdr>
                    </w:div>
                    <w:div w:id="748499019">
                      <w:marLeft w:val="0"/>
                      <w:marRight w:val="0"/>
                      <w:marTop w:val="0"/>
                      <w:marBottom w:val="0"/>
                      <w:divBdr>
                        <w:top w:val="none" w:sz="0" w:space="0" w:color="auto"/>
                        <w:left w:val="none" w:sz="0" w:space="0" w:color="auto"/>
                        <w:bottom w:val="none" w:sz="0" w:space="0" w:color="auto"/>
                        <w:right w:val="none" w:sz="0" w:space="0" w:color="auto"/>
                      </w:divBdr>
                    </w:div>
                  </w:divsChild>
                </w:div>
                <w:div w:id="1160731463">
                  <w:marLeft w:val="0"/>
                  <w:marRight w:val="0"/>
                  <w:marTop w:val="0"/>
                  <w:marBottom w:val="0"/>
                  <w:divBdr>
                    <w:top w:val="none" w:sz="0" w:space="0" w:color="auto"/>
                    <w:left w:val="none" w:sz="0" w:space="0" w:color="auto"/>
                    <w:bottom w:val="none" w:sz="0" w:space="0" w:color="auto"/>
                    <w:right w:val="none" w:sz="0" w:space="0" w:color="auto"/>
                  </w:divBdr>
                  <w:divsChild>
                    <w:div w:id="1859663641">
                      <w:marLeft w:val="0"/>
                      <w:marRight w:val="0"/>
                      <w:marTop w:val="0"/>
                      <w:marBottom w:val="0"/>
                      <w:divBdr>
                        <w:top w:val="none" w:sz="0" w:space="0" w:color="auto"/>
                        <w:left w:val="none" w:sz="0" w:space="0" w:color="auto"/>
                        <w:bottom w:val="none" w:sz="0" w:space="0" w:color="auto"/>
                        <w:right w:val="none" w:sz="0" w:space="0" w:color="auto"/>
                      </w:divBdr>
                    </w:div>
                  </w:divsChild>
                </w:div>
                <w:div w:id="1711565521">
                  <w:marLeft w:val="0"/>
                  <w:marRight w:val="0"/>
                  <w:marTop w:val="0"/>
                  <w:marBottom w:val="0"/>
                  <w:divBdr>
                    <w:top w:val="none" w:sz="0" w:space="0" w:color="auto"/>
                    <w:left w:val="none" w:sz="0" w:space="0" w:color="auto"/>
                    <w:bottom w:val="none" w:sz="0" w:space="0" w:color="auto"/>
                    <w:right w:val="none" w:sz="0" w:space="0" w:color="auto"/>
                  </w:divBdr>
                  <w:divsChild>
                    <w:div w:id="1611744226">
                      <w:marLeft w:val="0"/>
                      <w:marRight w:val="0"/>
                      <w:marTop w:val="0"/>
                      <w:marBottom w:val="0"/>
                      <w:divBdr>
                        <w:top w:val="none" w:sz="0" w:space="0" w:color="auto"/>
                        <w:left w:val="none" w:sz="0" w:space="0" w:color="auto"/>
                        <w:bottom w:val="none" w:sz="0" w:space="0" w:color="auto"/>
                        <w:right w:val="none" w:sz="0" w:space="0" w:color="auto"/>
                      </w:divBdr>
                    </w:div>
                    <w:div w:id="1419206128">
                      <w:marLeft w:val="0"/>
                      <w:marRight w:val="0"/>
                      <w:marTop w:val="0"/>
                      <w:marBottom w:val="0"/>
                      <w:divBdr>
                        <w:top w:val="none" w:sz="0" w:space="0" w:color="auto"/>
                        <w:left w:val="none" w:sz="0" w:space="0" w:color="auto"/>
                        <w:bottom w:val="none" w:sz="0" w:space="0" w:color="auto"/>
                        <w:right w:val="none" w:sz="0" w:space="0" w:color="auto"/>
                      </w:divBdr>
                    </w:div>
                  </w:divsChild>
                </w:div>
                <w:div w:id="2092265123">
                  <w:marLeft w:val="0"/>
                  <w:marRight w:val="0"/>
                  <w:marTop w:val="0"/>
                  <w:marBottom w:val="0"/>
                  <w:divBdr>
                    <w:top w:val="none" w:sz="0" w:space="0" w:color="auto"/>
                    <w:left w:val="none" w:sz="0" w:space="0" w:color="auto"/>
                    <w:bottom w:val="none" w:sz="0" w:space="0" w:color="auto"/>
                    <w:right w:val="none" w:sz="0" w:space="0" w:color="auto"/>
                  </w:divBdr>
                  <w:divsChild>
                    <w:div w:id="2040809847">
                      <w:marLeft w:val="0"/>
                      <w:marRight w:val="0"/>
                      <w:marTop w:val="0"/>
                      <w:marBottom w:val="0"/>
                      <w:divBdr>
                        <w:top w:val="none" w:sz="0" w:space="0" w:color="auto"/>
                        <w:left w:val="none" w:sz="0" w:space="0" w:color="auto"/>
                        <w:bottom w:val="none" w:sz="0" w:space="0" w:color="auto"/>
                        <w:right w:val="none" w:sz="0" w:space="0" w:color="auto"/>
                      </w:divBdr>
                    </w:div>
                  </w:divsChild>
                </w:div>
                <w:div w:id="1543206819">
                  <w:marLeft w:val="0"/>
                  <w:marRight w:val="0"/>
                  <w:marTop w:val="0"/>
                  <w:marBottom w:val="0"/>
                  <w:divBdr>
                    <w:top w:val="none" w:sz="0" w:space="0" w:color="auto"/>
                    <w:left w:val="none" w:sz="0" w:space="0" w:color="auto"/>
                    <w:bottom w:val="none" w:sz="0" w:space="0" w:color="auto"/>
                    <w:right w:val="none" w:sz="0" w:space="0" w:color="auto"/>
                  </w:divBdr>
                  <w:divsChild>
                    <w:div w:id="2088532282">
                      <w:marLeft w:val="0"/>
                      <w:marRight w:val="0"/>
                      <w:marTop w:val="0"/>
                      <w:marBottom w:val="0"/>
                      <w:divBdr>
                        <w:top w:val="none" w:sz="0" w:space="0" w:color="auto"/>
                        <w:left w:val="none" w:sz="0" w:space="0" w:color="auto"/>
                        <w:bottom w:val="none" w:sz="0" w:space="0" w:color="auto"/>
                        <w:right w:val="none" w:sz="0" w:space="0" w:color="auto"/>
                      </w:divBdr>
                    </w:div>
                    <w:div w:id="1682468884">
                      <w:marLeft w:val="0"/>
                      <w:marRight w:val="0"/>
                      <w:marTop w:val="0"/>
                      <w:marBottom w:val="0"/>
                      <w:divBdr>
                        <w:top w:val="none" w:sz="0" w:space="0" w:color="auto"/>
                        <w:left w:val="none" w:sz="0" w:space="0" w:color="auto"/>
                        <w:bottom w:val="none" w:sz="0" w:space="0" w:color="auto"/>
                        <w:right w:val="none" w:sz="0" w:space="0" w:color="auto"/>
                      </w:divBdr>
                    </w:div>
                  </w:divsChild>
                </w:div>
                <w:div w:id="1923027928">
                  <w:marLeft w:val="0"/>
                  <w:marRight w:val="0"/>
                  <w:marTop w:val="0"/>
                  <w:marBottom w:val="0"/>
                  <w:divBdr>
                    <w:top w:val="none" w:sz="0" w:space="0" w:color="auto"/>
                    <w:left w:val="none" w:sz="0" w:space="0" w:color="auto"/>
                    <w:bottom w:val="none" w:sz="0" w:space="0" w:color="auto"/>
                    <w:right w:val="none" w:sz="0" w:space="0" w:color="auto"/>
                  </w:divBdr>
                  <w:divsChild>
                    <w:div w:id="1521040718">
                      <w:marLeft w:val="0"/>
                      <w:marRight w:val="0"/>
                      <w:marTop w:val="0"/>
                      <w:marBottom w:val="0"/>
                      <w:divBdr>
                        <w:top w:val="none" w:sz="0" w:space="0" w:color="auto"/>
                        <w:left w:val="none" w:sz="0" w:space="0" w:color="auto"/>
                        <w:bottom w:val="none" w:sz="0" w:space="0" w:color="auto"/>
                        <w:right w:val="none" w:sz="0" w:space="0" w:color="auto"/>
                      </w:divBdr>
                    </w:div>
                  </w:divsChild>
                </w:div>
                <w:div w:id="1233733360">
                  <w:marLeft w:val="0"/>
                  <w:marRight w:val="0"/>
                  <w:marTop w:val="0"/>
                  <w:marBottom w:val="0"/>
                  <w:divBdr>
                    <w:top w:val="none" w:sz="0" w:space="0" w:color="auto"/>
                    <w:left w:val="none" w:sz="0" w:space="0" w:color="auto"/>
                    <w:bottom w:val="none" w:sz="0" w:space="0" w:color="auto"/>
                    <w:right w:val="none" w:sz="0" w:space="0" w:color="auto"/>
                  </w:divBdr>
                  <w:divsChild>
                    <w:div w:id="1125003132">
                      <w:marLeft w:val="0"/>
                      <w:marRight w:val="0"/>
                      <w:marTop w:val="0"/>
                      <w:marBottom w:val="0"/>
                      <w:divBdr>
                        <w:top w:val="none" w:sz="0" w:space="0" w:color="auto"/>
                        <w:left w:val="none" w:sz="0" w:space="0" w:color="auto"/>
                        <w:bottom w:val="none" w:sz="0" w:space="0" w:color="auto"/>
                        <w:right w:val="none" w:sz="0" w:space="0" w:color="auto"/>
                      </w:divBdr>
                    </w:div>
                    <w:div w:id="1067917756">
                      <w:marLeft w:val="0"/>
                      <w:marRight w:val="0"/>
                      <w:marTop w:val="0"/>
                      <w:marBottom w:val="0"/>
                      <w:divBdr>
                        <w:top w:val="none" w:sz="0" w:space="0" w:color="auto"/>
                        <w:left w:val="none" w:sz="0" w:space="0" w:color="auto"/>
                        <w:bottom w:val="none" w:sz="0" w:space="0" w:color="auto"/>
                        <w:right w:val="none" w:sz="0" w:space="0" w:color="auto"/>
                      </w:divBdr>
                    </w:div>
                  </w:divsChild>
                </w:div>
                <w:div w:id="487092743">
                  <w:marLeft w:val="0"/>
                  <w:marRight w:val="0"/>
                  <w:marTop w:val="0"/>
                  <w:marBottom w:val="0"/>
                  <w:divBdr>
                    <w:top w:val="none" w:sz="0" w:space="0" w:color="auto"/>
                    <w:left w:val="none" w:sz="0" w:space="0" w:color="auto"/>
                    <w:bottom w:val="none" w:sz="0" w:space="0" w:color="auto"/>
                    <w:right w:val="none" w:sz="0" w:space="0" w:color="auto"/>
                  </w:divBdr>
                  <w:divsChild>
                    <w:div w:id="223491493">
                      <w:marLeft w:val="0"/>
                      <w:marRight w:val="0"/>
                      <w:marTop w:val="0"/>
                      <w:marBottom w:val="0"/>
                      <w:divBdr>
                        <w:top w:val="none" w:sz="0" w:space="0" w:color="auto"/>
                        <w:left w:val="none" w:sz="0" w:space="0" w:color="auto"/>
                        <w:bottom w:val="none" w:sz="0" w:space="0" w:color="auto"/>
                        <w:right w:val="none" w:sz="0" w:space="0" w:color="auto"/>
                      </w:divBdr>
                    </w:div>
                  </w:divsChild>
                </w:div>
                <w:div w:id="240482312">
                  <w:marLeft w:val="0"/>
                  <w:marRight w:val="0"/>
                  <w:marTop w:val="0"/>
                  <w:marBottom w:val="0"/>
                  <w:divBdr>
                    <w:top w:val="none" w:sz="0" w:space="0" w:color="auto"/>
                    <w:left w:val="none" w:sz="0" w:space="0" w:color="auto"/>
                    <w:bottom w:val="none" w:sz="0" w:space="0" w:color="auto"/>
                    <w:right w:val="none" w:sz="0" w:space="0" w:color="auto"/>
                  </w:divBdr>
                  <w:divsChild>
                    <w:div w:id="231669764">
                      <w:marLeft w:val="0"/>
                      <w:marRight w:val="0"/>
                      <w:marTop w:val="0"/>
                      <w:marBottom w:val="0"/>
                      <w:divBdr>
                        <w:top w:val="none" w:sz="0" w:space="0" w:color="auto"/>
                        <w:left w:val="none" w:sz="0" w:space="0" w:color="auto"/>
                        <w:bottom w:val="none" w:sz="0" w:space="0" w:color="auto"/>
                        <w:right w:val="none" w:sz="0" w:space="0" w:color="auto"/>
                      </w:divBdr>
                    </w:div>
                    <w:div w:id="789786718">
                      <w:marLeft w:val="0"/>
                      <w:marRight w:val="0"/>
                      <w:marTop w:val="0"/>
                      <w:marBottom w:val="0"/>
                      <w:divBdr>
                        <w:top w:val="none" w:sz="0" w:space="0" w:color="auto"/>
                        <w:left w:val="none" w:sz="0" w:space="0" w:color="auto"/>
                        <w:bottom w:val="none" w:sz="0" w:space="0" w:color="auto"/>
                        <w:right w:val="none" w:sz="0" w:space="0" w:color="auto"/>
                      </w:divBdr>
                    </w:div>
                  </w:divsChild>
                </w:div>
                <w:div w:id="1213496934">
                  <w:marLeft w:val="0"/>
                  <w:marRight w:val="0"/>
                  <w:marTop w:val="0"/>
                  <w:marBottom w:val="0"/>
                  <w:divBdr>
                    <w:top w:val="none" w:sz="0" w:space="0" w:color="auto"/>
                    <w:left w:val="none" w:sz="0" w:space="0" w:color="auto"/>
                    <w:bottom w:val="none" w:sz="0" w:space="0" w:color="auto"/>
                    <w:right w:val="none" w:sz="0" w:space="0" w:color="auto"/>
                  </w:divBdr>
                  <w:divsChild>
                    <w:div w:id="2050450234">
                      <w:marLeft w:val="0"/>
                      <w:marRight w:val="0"/>
                      <w:marTop w:val="0"/>
                      <w:marBottom w:val="0"/>
                      <w:divBdr>
                        <w:top w:val="none" w:sz="0" w:space="0" w:color="auto"/>
                        <w:left w:val="none" w:sz="0" w:space="0" w:color="auto"/>
                        <w:bottom w:val="none" w:sz="0" w:space="0" w:color="auto"/>
                        <w:right w:val="none" w:sz="0" w:space="0" w:color="auto"/>
                      </w:divBdr>
                    </w:div>
                  </w:divsChild>
                </w:div>
                <w:div w:id="1281762326">
                  <w:marLeft w:val="0"/>
                  <w:marRight w:val="0"/>
                  <w:marTop w:val="0"/>
                  <w:marBottom w:val="0"/>
                  <w:divBdr>
                    <w:top w:val="none" w:sz="0" w:space="0" w:color="auto"/>
                    <w:left w:val="none" w:sz="0" w:space="0" w:color="auto"/>
                    <w:bottom w:val="none" w:sz="0" w:space="0" w:color="auto"/>
                    <w:right w:val="none" w:sz="0" w:space="0" w:color="auto"/>
                  </w:divBdr>
                  <w:divsChild>
                    <w:div w:id="998507435">
                      <w:marLeft w:val="0"/>
                      <w:marRight w:val="0"/>
                      <w:marTop w:val="0"/>
                      <w:marBottom w:val="0"/>
                      <w:divBdr>
                        <w:top w:val="none" w:sz="0" w:space="0" w:color="auto"/>
                        <w:left w:val="none" w:sz="0" w:space="0" w:color="auto"/>
                        <w:bottom w:val="none" w:sz="0" w:space="0" w:color="auto"/>
                        <w:right w:val="none" w:sz="0" w:space="0" w:color="auto"/>
                      </w:divBdr>
                    </w:div>
                    <w:div w:id="11324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938301">
          <w:marLeft w:val="0"/>
          <w:marRight w:val="0"/>
          <w:marTop w:val="0"/>
          <w:marBottom w:val="0"/>
          <w:divBdr>
            <w:top w:val="none" w:sz="0" w:space="0" w:color="auto"/>
            <w:left w:val="none" w:sz="0" w:space="0" w:color="auto"/>
            <w:bottom w:val="none" w:sz="0" w:space="0" w:color="auto"/>
            <w:right w:val="none" w:sz="0" w:space="0" w:color="auto"/>
          </w:divBdr>
        </w:div>
        <w:div w:id="1596089616">
          <w:marLeft w:val="0"/>
          <w:marRight w:val="0"/>
          <w:marTop w:val="0"/>
          <w:marBottom w:val="0"/>
          <w:divBdr>
            <w:top w:val="none" w:sz="0" w:space="0" w:color="auto"/>
            <w:left w:val="none" w:sz="0" w:space="0" w:color="auto"/>
            <w:bottom w:val="none" w:sz="0" w:space="0" w:color="auto"/>
            <w:right w:val="none" w:sz="0" w:space="0" w:color="auto"/>
          </w:divBdr>
          <w:divsChild>
            <w:div w:id="1076243805">
              <w:marLeft w:val="-75"/>
              <w:marRight w:val="0"/>
              <w:marTop w:val="30"/>
              <w:marBottom w:val="30"/>
              <w:divBdr>
                <w:top w:val="none" w:sz="0" w:space="0" w:color="auto"/>
                <w:left w:val="none" w:sz="0" w:space="0" w:color="auto"/>
                <w:bottom w:val="none" w:sz="0" w:space="0" w:color="auto"/>
                <w:right w:val="none" w:sz="0" w:space="0" w:color="auto"/>
              </w:divBdr>
              <w:divsChild>
                <w:div w:id="1613589249">
                  <w:marLeft w:val="0"/>
                  <w:marRight w:val="0"/>
                  <w:marTop w:val="0"/>
                  <w:marBottom w:val="0"/>
                  <w:divBdr>
                    <w:top w:val="none" w:sz="0" w:space="0" w:color="auto"/>
                    <w:left w:val="none" w:sz="0" w:space="0" w:color="auto"/>
                    <w:bottom w:val="none" w:sz="0" w:space="0" w:color="auto"/>
                    <w:right w:val="none" w:sz="0" w:space="0" w:color="auto"/>
                  </w:divBdr>
                  <w:divsChild>
                    <w:div w:id="1240750142">
                      <w:marLeft w:val="0"/>
                      <w:marRight w:val="0"/>
                      <w:marTop w:val="0"/>
                      <w:marBottom w:val="0"/>
                      <w:divBdr>
                        <w:top w:val="none" w:sz="0" w:space="0" w:color="auto"/>
                        <w:left w:val="none" w:sz="0" w:space="0" w:color="auto"/>
                        <w:bottom w:val="none" w:sz="0" w:space="0" w:color="auto"/>
                        <w:right w:val="none" w:sz="0" w:space="0" w:color="auto"/>
                      </w:divBdr>
                    </w:div>
                  </w:divsChild>
                </w:div>
                <w:div w:id="9534359">
                  <w:marLeft w:val="0"/>
                  <w:marRight w:val="0"/>
                  <w:marTop w:val="0"/>
                  <w:marBottom w:val="0"/>
                  <w:divBdr>
                    <w:top w:val="none" w:sz="0" w:space="0" w:color="auto"/>
                    <w:left w:val="none" w:sz="0" w:space="0" w:color="auto"/>
                    <w:bottom w:val="none" w:sz="0" w:space="0" w:color="auto"/>
                    <w:right w:val="none" w:sz="0" w:space="0" w:color="auto"/>
                  </w:divBdr>
                  <w:divsChild>
                    <w:div w:id="539436255">
                      <w:marLeft w:val="0"/>
                      <w:marRight w:val="0"/>
                      <w:marTop w:val="0"/>
                      <w:marBottom w:val="0"/>
                      <w:divBdr>
                        <w:top w:val="none" w:sz="0" w:space="0" w:color="auto"/>
                        <w:left w:val="none" w:sz="0" w:space="0" w:color="auto"/>
                        <w:bottom w:val="none" w:sz="0" w:space="0" w:color="auto"/>
                        <w:right w:val="none" w:sz="0" w:space="0" w:color="auto"/>
                      </w:divBdr>
                    </w:div>
                  </w:divsChild>
                </w:div>
                <w:div w:id="1381250898">
                  <w:marLeft w:val="0"/>
                  <w:marRight w:val="0"/>
                  <w:marTop w:val="0"/>
                  <w:marBottom w:val="0"/>
                  <w:divBdr>
                    <w:top w:val="none" w:sz="0" w:space="0" w:color="auto"/>
                    <w:left w:val="none" w:sz="0" w:space="0" w:color="auto"/>
                    <w:bottom w:val="none" w:sz="0" w:space="0" w:color="auto"/>
                    <w:right w:val="none" w:sz="0" w:space="0" w:color="auto"/>
                  </w:divBdr>
                  <w:divsChild>
                    <w:div w:id="1861621994">
                      <w:marLeft w:val="0"/>
                      <w:marRight w:val="0"/>
                      <w:marTop w:val="0"/>
                      <w:marBottom w:val="0"/>
                      <w:divBdr>
                        <w:top w:val="none" w:sz="0" w:space="0" w:color="auto"/>
                        <w:left w:val="none" w:sz="0" w:space="0" w:color="auto"/>
                        <w:bottom w:val="none" w:sz="0" w:space="0" w:color="auto"/>
                        <w:right w:val="none" w:sz="0" w:space="0" w:color="auto"/>
                      </w:divBdr>
                    </w:div>
                  </w:divsChild>
                </w:div>
                <w:div w:id="1016273610">
                  <w:marLeft w:val="0"/>
                  <w:marRight w:val="0"/>
                  <w:marTop w:val="0"/>
                  <w:marBottom w:val="0"/>
                  <w:divBdr>
                    <w:top w:val="none" w:sz="0" w:space="0" w:color="auto"/>
                    <w:left w:val="none" w:sz="0" w:space="0" w:color="auto"/>
                    <w:bottom w:val="none" w:sz="0" w:space="0" w:color="auto"/>
                    <w:right w:val="none" w:sz="0" w:space="0" w:color="auto"/>
                  </w:divBdr>
                  <w:divsChild>
                    <w:div w:id="1586767906">
                      <w:marLeft w:val="0"/>
                      <w:marRight w:val="0"/>
                      <w:marTop w:val="0"/>
                      <w:marBottom w:val="0"/>
                      <w:divBdr>
                        <w:top w:val="none" w:sz="0" w:space="0" w:color="auto"/>
                        <w:left w:val="none" w:sz="0" w:space="0" w:color="auto"/>
                        <w:bottom w:val="none" w:sz="0" w:space="0" w:color="auto"/>
                        <w:right w:val="none" w:sz="0" w:space="0" w:color="auto"/>
                      </w:divBdr>
                    </w:div>
                  </w:divsChild>
                </w:div>
                <w:div w:id="1091849306">
                  <w:marLeft w:val="0"/>
                  <w:marRight w:val="0"/>
                  <w:marTop w:val="0"/>
                  <w:marBottom w:val="0"/>
                  <w:divBdr>
                    <w:top w:val="none" w:sz="0" w:space="0" w:color="auto"/>
                    <w:left w:val="none" w:sz="0" w:space="0" w:color="auto"/>
                    <w:bottom w:val="none" w:sz="0" w:space="0" w:color="auto"/>
                    <w:right w:val="none" w:sz="0" w:space="0" w:color="auto"/>
                  </w:divBdr>
                  <w:divsChild>
                    <w:div w:id="1427729871">
                      <w:marLeft w:val="0"/>
                      <w:marRight w:val="0"/>
                      <w:marTop w:val="0"/>
                      <w:marBottom w:val="0"/>
                      <w:divBdr>
                        <w:top w:val="none" w:sz="0" w:space="0" w:color="auto"/>
                        <w:left w:val="none" w:sz="0" w:space="0" w:color="auto"/>
                        <w:bottom w:val="none" w:sz="0" w:space="0" w:color="auto"/>
                        <w:right w:val="none" w:sz="0" w:space="0" w:color="auto"/>
                      </w:divBdr>
                    </w:div>
                  </w:divsChild>
                </w:div>
                <w:div w:id="1703048635">
                  <w:marLeft w:val="0"/>
                  <w:marRight w:val="0"/>
                  <w:marTop w:val="0"/>
                  <w:marBottom w:val="0"/>
                  <w:divBdr>
                    <w:top w:val="none" w:sz="0" w:space="0" w:color="auto"/>
                    <w:left w:val="none" w:sz="0" w:space="0" w:color="auto"/>
                    <w:bottom w:val="none" w:sz="0" w:space="0" w:color="auto"/>
                    <w:right w:val="none" w:sz="0" w:space="0" w:color="auto"/>
                  </w:divBdr>
                  <w:divsChild>
                    <w:div w:id="1204102216">
                      <w:marLeft w:val="0"/>
                      <w:marRight w:val="0"/>
                      <w:marTop w:val="0"/>
                      <w:marBottom w:val="0"/>
                      <w:divBdr>
                        <w:top w:val="none" w:sz="0" w:space="0" w:color="auto"/>
                        <w:left w:val="none" w:sz="0" w:space="0" w:color="auto"/>
                        <w:bottom w:val="none" w:sz="0" w:space="0" w:color="auto"/>
                        <w:right w:val="none" w:sz="0" w:space="0" w:color="auto"/>
                      </w:divBdr>
                    </w:div>
                  </w:divsChild>
                </w:div>
                <w:div w:id="1752963023">
                  <w:marLeft w:val="0"/>
                  <w:marRight w:val="0"/>
                  <w:marTop w:val="0"/>
                  <w:marBottom w:val="0"/>
                  <w:divBdr>
                    <w:top w:val="none" w:sz="0" w:space="0" w:color="auto"/>
                    <w:left w:val="none" w:sz="0" w:space="0" w:color="auto"/>
                    <w:bottom w:val="none" w:sz="0" w:space="0" w:color="auto"/>
                    <w:right w:val="none" w:sz="0" w:space="0" w:color="auto"/>
                  </w:divBdr>
                  <w:divsChild>
                    <w:div w:id="790368163">
                      <w:marLeft w:val="0"/>
                      <w:marRight w:val="0"/>
                      <w:marTop w:val="0"/>
                      <w:marBottom w:val="0"/>
                      <w:divBdr>
                        <w:top w:val="none" w:sz="0" w:space="0" w:color="auto"/>
                        <w:left w:val="none" w:sz="0" w:space="0" w:color="auto"/>
                        <w:bottom w:val="none" w:sz="0" w:space="0" w:color="auto"/>
                        <w:right w:val="none" w:sz="0" w:space="0" w:color="auto"/>
                      </w:divBdr>
                    </w:div>
                  </w:divsChild>
                </w:div>
                <w:div w:id="325131518">
                  <w:marLeft w:val="0"/>
                  <w:marRight w:val="0"/>
                  <w:marTop w:val="0"/>
                  <w:marBottom w:val="0"/>
                  <w:divBdr>
                    <w:top w:val="none" w:sz="0" w:space="0" w:color="auto"/>
                    <w:left w:val="none" w:sz="0" w:space="0" w:color="auto"/>
                    <w:bottom w:val="none" w:sz="0" w:space="0" w:color="auto"/>
                    <w:right w:val="none" w:sz="0" w:space="0" w:color="auto"/>
                  </w:divBdr>
                  <w:divsChild>
                    <w:div w:id="2001229400">
                      <w:marLeft w:val="0"/>
                      <w:marRight w:val="0"/>
                      <w:marTop w:val="0"/>
                      <w:marBottom w:val="0"/>
                      <w:divBdr>
                        <w:top w:val="none" w:sz="0" w:space="0" w:color="auto"/>
                        <w:left w:val="none" w:sz="0" w:space="0" w:color="auto"/>
                        <w:bottom w:val="none" w:sz="0" w:space="0" w:color="auto"/>
                        <w:right w:val="none" w:sz="0" w:space="0" w:color="auto"/>
                      </w:divBdr>
                    </w:div>
                    <w:div w:id="578251974">
                      <w:marLeft w:val="0"/>
                      <w:marRight w:val="0"/>
                      <w:marTop w:val="0"/>
                      <w:marBottom w:val="0"/>
                      <w:divBdr>
                        <w:top w:val="none" w:sz="0" w:space="0" w:color="auto"/>
                        <w:left w:val="none" w:sz="0" w:space="0" w:color="auto"/>
                        <w:bottom w:val="none" w:sz="0" w:space="0" w:color="auto"/>
                        <w:right w:val="none" w:sz="0" w:space="0" w:color="auto"/>
                      </w:divBdr>
                    </w:div>
                  </w:divsChild>
                </w:div>
                <w:div w:id="816259547">
                  <w:marLeft w:val="0"/>
                  <w:marRight w:val="0"/>
                  <w:marTop w:val="0"/>
                  <w:marBottom w:val="0"/>
                  <w:divBdr>
                    <w:top w:val="none" w:sz="0" w:space="0" w:color="auto"/>
                    <w:left w:val="none" w:sz="0" w:space="0" w:color="auto"/>
                    <w:bottom w:val="none" w:sz="0" w:space="0" w:color="auto"/>
                    <w:right w:val="none" w:sz="0" w:space="0" w:color="auto"/>
                  </w:divBdr>
                  <w:divsChild>
                    <w:div w:id="1039209278">
                      <w:marLeft w:val="0"/>
                      <w:marRight w:val="0"/>
                      <w:marTop w:val="0"/>
                      <w:marBottom w:val="0"/>
                      <w:divBdr>
                        <w:top w:val="none" w:sz="0" w:space="0" w:color="auto"/>
                        <w:left w:val="none" w:sz="0" w:space="0" w:color="auto"/>
                        <w:bottom w:val="none" w:sz="0" w:space="0" w:color="auto"/>
                        <w:right w:val="none" w:sz="0" w:space="0" w:color="auto"/>
                      </w:divBdr>
                    </w:div>
                  </w:divsChild>
                </w:div>
                <w:div w:id="1781417157">
                  <w:marLeft w:val="0"/>
                  <w:marRight w:val="0"/>
                  <w:marTop w:val="0"/>
                  <w:marBottom w:val="0"/>
                  <w:divBdr>
                    <w:top w:val="none" w:sz="0" w:space="0" w:color="auto"/>
                    <w:left w:val="none" w:sz="0" w:space="0" w:color="auto"/>
                    <w:bottom w:val="none" w:sz="0" w:space="0" w:color="auto"/>
                    <w:right w:val="none" w:sz="0" w:space="0" w:color="auto"/>
                  </w:divBdr>
                  <w:divsChild>
                    <w:div w:id="1402673600">
                      <w:marLeft w:val="0"/>
                      <w:marRight w:val="0"/>
                      <w:marTop w:val="0"/>
                      <w:marBottom w:val="0"/>
                      <w:divBdr>
                        <w:top w:val="none" w:sz="0" w:space="0" w:color="auto"/>
                        <w:left w:val="none" w:sz="0" w:space="0" w:color="auto"/>
                        <w:bottom w:val="none" w:sz="0" w:space="0" w:color="auto"/>
                        <w:right w:val="none" w:sz="0" w:space="0" w:color="auto"/>
                      </w:divBdr>
                    </w:div>
                  </w:divsChild>
                </w:div>
                <w:div w:id="232086764">
                  <w:marLeft w:val="0"/>
                  <w:marRight w:val="0"/>
                  <w:marTop w:val="0"/>
                  <w:marBottom w:val="0"/>
                  <w:divBdr>
                    <w:top w:val="none" w:sz="0" w:space="0" w:color="auto"/>
                    <w:left w:val="none" w:sz="0" w:space="0" w:color="auto"/>
                    <w:bottom w:val="none" w:sz="0" w:space="0" w:color="auto"/>
                    <w:right w:val="none" w:sz="0" w:space="0" w:color="auto"/>
                  </w:divBdr>
                  <w:divsChild>
                    <w:div w:id="1457680926">
                      <w:marLeft w:val="0"/>
                      <w:marRight w:val="0"/>
                      <w:marTop w:val="0"/>
                      <w:marBottom w:val="0"/>
                      <w:divBdr>
                        <w:top w:val="none" w:sz="0" w:space="0" w:color="auto"/>
                        <w:left w:val="none" w:sz="0" w:space="0" w:color="auto"/>
                        <w:bottom w:val="none" w:sz="0" w:space="0" w:color="auto"/>
                        <w:right w:val="none" w:sz="0" w:space="0" w:color="auto"/>
                      </w:divBdr>
                    </w:div>
                  </w:divsChild>
                </w:div>
                <w:div w:id="1937904491">
                  <w:marLeft w:val="0"/>
                  <w:marRight w:val="0"/>
                  <w:marTop w:val="0"/>
                  <w:marBottom w:val="0"/>
                  <w:divBdr>
                    <w:top w:val="none" w:sz="0" w:space="0" w:color="auto"/>
                    <w:left w:val="none" w:sz="0" w:space="0" w:color="auto"/>
                    <w:bottom w:val="none" w:sz="0" w:space="0" w:color="auto"/>
                    <w:right w:val="none" w:sz="0" w:space="0" w:color="auto"/>
                  </w:divBdr>
                  <w:divsChild>
                    <w:div w:id="2104910440">
                      <w:marLeft w:val="0"/>
                      <w:marRight w:val="0"/>
                      <w:marTop w:val="0"/>
                      <w:marBottom w:val="0"/>
                      <w:divBdr>
                        <w:top w:val="none" w:sz="0" w:space="0" w:color="auto"/>
                        <w:left w:val="none" w:sz="0" w:space="0" w:color="auto"/>
                        <w:bottom w:val="none" w:sz="0" w:space="0" w:color="auto"/>
                        <w:right w:val="none" w:sz="0" w:space="0" w:color="auto"/>
                      </w:divBdr>
                    </w:div>
                    <w:div w:id="1248273503">
                      <w:marLeft w:val="0"/>
                      <w:marRight w:val="0"/>
                      <w:marTop w:val="0"/>
                      <w:marBottom w:val="0"/>
                      <w:divBdr>
                        <w:top w:val="none" w:sz="0" w:space="0" w:color="auto"/>
                        <w:left w:val="none" w:sz="0" w:space="0" w:color="auto"/>
                        <w:bottom w:val="none" w:sz="0" w:space="0" w:color="auto"/>
                        <w:right w:val="none" w:sz="0" w:space="0" w:color="auto"/>
                      </w:divBdr>
                    </w:div>
                  </w:divsChild>
                </w:div>
                <w:div w:id="811139860">
                  <w:marLeft w:val="0"/>
                  <w:marRight w:val="0"/>
                  <w:marTop w:val="0"/>
                  <w:marBottom w:val="0"/>
                  <w:divBdr>
                    <w:top w:val="none" w:sz="0" w:space="0" w:color="auto"/>
                    <w:left w:val="none" w:sz="0" w:space="0" w:color="auto"/>
                    <w:bottom w:val="none" w:sz="0" w:space="0" w:color="auto"/>
                    <w:right w:val="none" w:sz="0" w:space="0" w:color="auto"/>
                  </w:divBdr>
                  <w:divsChild>
                    <w:div w:id="2010524906">
                      <w:marLeft w:val="0"/>
                      <w:marRight w:val="0"/>
                      <w:marTop w:val="0"/>
                      <w:marBottom w:val="0"/>
                      <w:divBdr>
                        <w:top w:val="none" w:sz="0" w:space="0" w:color="auto"/>
                        <w:left w:val="none" w:sz="0" w:space="0" w:color="auto"/>
                        <w:bottom w:val="none" w:sz="0" w:space="0" w:color="auto"/>
                        <w:right w:val="none" w:sz="0" w:space="0" w:color="auto"/>
                      </w:divBdr>
                    </w:div>
                  </w:divsChild>
                </w:div>
                <w:div w:id="1301107617">
                  <w:marLeft w:val="0"/>
                  <w:marRight w:val="0"/>
                  <w:marTop w:val="0"/>
                  <w:marBottom w:val="0"/>
                  <w:divBdr>
                    <w:top w:val="none" w:sz="0" w:space="0" w:color="auto"/>
                    <w:left w:val="none" w:sz="0" w:space="0" w:color="auto"/>
                    <w:bottom w:val="none" w:sz="0" w:space="0" w:color="auto"/>
                    <w:right w:val="none" w:sz="0" w:space="0" w:color="auto"/>
                  </w:divBdr>
                  <w:divsChild>
                    <w:div w:id="528029496">
                      <w:marLeft w:val="0"/>
                      <w:marRight w:val="0"/>
                      <w:marTop w:val="0"/>
                      <w:marBottom w:val="0"/>
                      <w:divBdr>
                        <w:top w:val="none" w:sz="0" w:space="0" w:color="auto"/>
                        <w:left w:val="none" w:sz="0" w:space="0" w:color="auto"/>
                        <w:bottom w:val="none" w:sz="0" w:space="0" w:color="auto"/>
                        <w:right w:val="none" w:sz="0" w:space="0" w:color="auto"/>
                      </w:divBdr>
                    </w:div>
                  </w:divsChild>
                </w:div>
                <w:div w:id="1281374872">
                  <w:marLeft w:val="0"/>
                  <w:marRight w:val="0"/>
                  <w:marTop w:val="0"/>
                  <w:marBottom w:val="0"/>
                  <w:divBdr>
                    <w:top w:val="none" w:sz="0" w:space="0" w:color="auto"/>
                    <w:left w:val="none" w:sz="0" w:space="0" w:color="auto"/>
                    <w:bottom w:val="none" w:sz="0" w:space="0" w:color="auto"/>
                    <w:right w:val="none" w:sz="0" w:space="0" w:color="auto"/>
                  </w:divBdr>
                  <w:divsChild>
                    <w:div w:id="1939365486">
                      <w:marLeft w:val="0"/>
                      <w:marRight w:val="0"/>
                      <w:marTop w:val="0"/>
                      <w:marBottom w:val="0"/>
                      <w:divBdr>
                        <w:top w:val="none" w:sz="0" w:space="0" w:color="auto"/>
                        <w:left w:val="none" w:sz="0" w:space="0" w:color="auto"/>
                        <w:bottom w:val="none" w:sz="0" w:space="0" w:color="auto"/>
                        <w:right w:val="none" w:sz="0" w:space="0" w:color="auto"/>
                      </w:divBdr>
                    </w:div>
                  </w:divsChild>
                </w:div>
                <w:div w:id="2131821892">
                  <w:marLeft w:val="0"/>
                  <w:marRight w:val="0"/>
                  <w:marTop w:val="0"/>
                  <w:marBottom w:val="0"/>
                  <w:divBdr>
                    <w:top w:val="none" w:sz="0" w:space="0" w:color="auto"/>
                    <w:left w:val="none" w:sz="0" w:space="0" w:color="auto"/>
                    <w:bottom w:val="none" w:sz="0" w:space="0" w:color="auto"/>
                    <w:right w:val="none" w:sz="0" w:space="0" w:color="auto"/>
                  </w:divBdr>
                  <w:divsChild>
                    <w:div w:id="2145928226">
                      <w:marLeft w:val="0"/>
                      <w:marRight w:val="0"/>
                      <w:marTop w:val="0"/>
                      <w:marBottom w:val="0"/>
                      <w:divBdr>
                        <w:top w:val="none" w:sz="0" w:space="0" w:color="auto"/>
                        <w:left w:val="none" w:sz="0" w:space="0" w:color="auto"/>
                        <w:bottom w:val="none" w:sz="0" w:space="0" w:color="auto"/>
                        <w:right w:val="none" w:sz="0" w:space="0" w:color="auto"/>
                      </w:divBdr>
                    </w:div>
                    <w:div w:id="1839231965">
                      <w:marLeft w:val="0"/>
                      <w:marRight w:val="0"/>
                      <w:marTop w:val="0"/>
                      <w:marBottom w:val="0"/>
                      <w:divBdr>
                        <w:top w:val="none" w:sz="0" w:space="0" w:color="auto"/>
                        <w:left w:val="none" w:sz="0" w:space="0" w:color="auto"/>
                        <w:bottom w:val="none" w:sz="0" w:space="0" w:color="auto"/>
                        <w:right w:val="none" w:sz="0" w:space="0" w:color="auto"/>
                      </w:divBdr>
                    </w:div>
                  </w:divsChild>
                </w:div>
                <w:div w:id="1191987768">
                  <w:marLeft w:val="0"/>
                  <w:marRight w:val="0"/>
                  <w:marTop w:val="0"/>
                  <w:marBottom w:val="0"/>
                  <w:divBdr>
                    <w:top w:val="none" w:sz="0" w:space="0" w:color="auto"/>
                    <w:left w:val="none" w:sz="0" w:space="0" w:color="auto"/>
                    <w:bottom w:val="none" w:sz="0" w:space="0" w:color="auto"/>
                    <w:right w:val="none" w:sz="0" w:space="0" w:color="auto"/>
                  </w:divBdr>
                  <w:divsChild>
                    <w:div w:id="99767361">
                      <w:marLeft w:val="0"/>
                      <w:marRight w:val="0"/>
                      <w:marTop w:val="0"/>
                      <w:marBottom w:val="0"/>
                      <w:divBdr>
                        <w:top w:val="none" w:sz="0" w:space="0" w:color="auto"/>
                        <w:left w:val="none" w:sz="0" w:space="0" w:color="auto"/>
                        <w:bottom w:val="none" w:sz="0" w:space="0" w:color="auto"/>
                        <w:right w:val="none" w:sz="0" w:space="0" w:color="auto"/>
                      </w:divBdr>
                    </w:div>
                    <w:div w:id="1919362286">
                      <w:marLeft w:val="0"/>
                      <w:marRight w:val="0"/>
                      <w:marTop w:val="0"/>
                      <w:marBottom w:val="0"/>
                      <w:divBdr>
                        <w:top w:val="none" w:sz="0" w:space="0" w:color="auto"/>
                        <w:left w:val="none" w:sz="0" w:space="0" w:color="auto"/>
                        <w:bottom w:val="none" w:sz="0" w:space="0" w:color="auto"/>
                        <w:right w:val="none" w:sz="0" w:space="0" w:color="auto"/>
                      </w:divBdr>
                    </w:div>
                  </w:divsChild>
                </w:div>
                <w:div w:id="55783296">
                  <w:marLeft w:val="0"/>
                  <w:marRight w:val="0"/>
                  <w:marTop w:val="0"/>
                  <w:marBottom w:val="0"/>
                  <w:divBdr>
                    <w:top w:val="none" w:sz="0" w:space="0" w:color="auto"/>
                    <w:left w:val="none" w:sz="0" w:space="0" w:color="auto"/>
                    <w:bottom w:val="none" w:sz="0" w:space="0" w:color="auto"/>
                    <w:right w:val="none" w:sz="0" w:space="0" w:color="auto"/>
                  </w:divBdr>
                  <w:divsChild>
                    <w:div w:id="1840853009">
                      <w:marLeft w:val="0"/>
                      <w:marRight w:val="0"/>
                      <w:marTop w:val="0"/>
                      <w:marBottom w:val="0"/>
                      <w:divBdr>
                        <w:top w:val="none" w:sz="0" w:space="0" w:color="auto"/>
                        <w:left w:val="none" w:sz="0" w:space="0" w:color="auto"/>
                        <w:bottom w:val="none" w:sz="0" w:space="0" w:color="auto"/>
                        <w:right w:val="none" w:sz="0" w:space="0" w:color="auto"/>
                      </w:divBdr>
                    </w:div>
                    <w:div w:id="464204797">
                      <w:marLeft w:val="0"/>
                      <w:marRight w:val="0"/>
                      <w:marTop w:val="0"/>
                      <w:marBottom w:val="0"/>
                      <w:divBdr>
                        <w:top w:val="none" w:sz="0" w:space="0" w:color="auto"/>
                        <w:left w:val="none" w:sz="0" w:space="0" w:color="auto"/>
                        <w:bottom w:val="none" w:sz="0" w:space="0" w:color="auto"/>
                        <w:right w:val="none" w:sz="0" w:space="0" w:color="auto"/>
                      </w:divBdr>
                    </w:div>
                  </w:divsChild>
                </w:div>
                <w:div w:id="285239248">
                  <w:marLeft w:val="0"/>
                  <w:marRight w:val="0"/>
                  <w:marTop w:val="0"/>
                  <w:marBottom w:val="0"/>
                  <w:divBdr>
                    <w:top w:val="none" w:sz="0" w:space="0" w:color="auto"/>
                    <w:left w:val="none" w:sz="0" w:space="0" w:color="auto"/>
                    <w:bottom w:val="none" w:sz="0" w:space="0" w:color="auto"/>
                    <w:right w:val="none" w:sz="0" w:space="0" w:color="auto"/>
                  </w:divBdr>
                  <w:divsChild>
                    <w:div w:id="1192497674">
                      <w:marLeft w:val="0"/>
                      <w:marRight w:val="0"/>
                      <w:marTop w:val="0"/>
                      <w:marBottom w:val="0"/>
                      <w:divBdr>
                        <w:top w:val="none" w:sz="0" w:space="0" w:color="auto"/>
                        <w:left w:val="none" w:sz="0" w:space="0" w:color="auto"/>
                        <w:bottom w:val="none" w:sz="0" w:space="0" w:color="auto"/>
                        <w:right w:val="none" w:sz="0" w:space="0" w:color="auto"/>
                      </w:divBdr>
                    </w:div>
                  </w:divsChild>
                </w:div>
                <w:div w:id="1642464276">
                  <w:marLeft w:val="0"/>
                  <w:marRight w:val="0"/>
                  <w:marTop w:val="0"/>
                  <w:marBottom w:val="0"/>
                  <w:divBdr>
                    <w:top w:val="none" w:sz="0" w:space="0" w:color="auto"/>
                    <w:left w:val="none" w:sz="0" w:space="0" w:color="auto"/>
                    <w:bottom w:val="none" w:sz="0" w:space="0" w:color="auto"/>
                    <w:right w:val="none" w:sz="0" w:space="0" w:color="auto"/>
                  </w:divBdr>
                  <w:divsChild>
                    <w:div w:id="1057124076">
                      <w:marLeft w:val="0"/>
                      <w:marRight w:val="0"/>
                      <w:marTop w:val="0"/>
                      <w:marBottom w:val="0"/>
                      <w:divBdr>
                        <w:top w:val="none" w:sz="0" w:space="0" w:color="auto"/>
                        <w:left w:val="none" w:sz="0" w:space="0" w:color="auto"/>
                        <w:bottom w:val="none" w:sz="0" w:space="0" w:color="auto"/>
                        <w:right w:val="none" w:sz="0" w:space="0" w:color="auto"/>
                      </w:divBdr>
                    </w:div>
                    <w:div w:id="1970432066">
                      <w:marLeft w:val="0"/>
                      <w:marRight w:val="0"/>
                      <w:marTop w:val="0"/>
                      <w:marBottom w:val="0"/>
                      <w:divBdr>
                        <w:top w:val="none" w:sz="0" w:space="0" w:color="auto"/>
                        <w:left w:val="none" w:sz="0" w:space="0" w:color="auto"/>
                        <w:bottom w:val="none" w:sz="0" w:space="0" w:color="auto"/>
                        <w:right w:val="none" w:sz="0" w:space="0" w:color="auto"/>
                      </w:divBdr>
                    </w:div>
                  </w:divsChild>
                </w:div>
                <w:div w:id="662702223">
                  <w:marLeft w:val="0"/>
                  <w:marRight w:val="0"/>
                  <w:marTop w:val="0"/>
                  <w:marBottom w:val="0"/>
                  <w:divBdr>
                    <w:top w:val="none" w:sz="0" w:space="0" w:color="auto"/>
                    <w:left w:val="none" w:sz="0" w:space="0" w:color="auto"/>
                    <w:bottom w:val="none" w:sz="0" w:space="0" w:color="auto"/>
                    <w:right w:val="none" w:sz="0" w:space="0" w:color="auto"/>
                  </w:divBdr>
                  <w:divsChild>
                    <w:div w:id="1827938067">
                      <w:marLeft w:val="0"/>
                      <w:marRight w:val="0"/>
                      <w:marTop w:val="0"/>
                      <w:marBottom w:val="0"/>
                      <w:divBdr>
                        <w:top w:val="none" w:sz="0" w:space="0" w:color="auto"/>
                        <w:left w:val="none" w:sz="0" w:space="0" w:color="auto"/>
                        <w:bottom w:val="none" w:sz="0" w:space="0" w:color="auto"/>
                        <w:right w:val="none" w:sz="0" w:space="0" w:color="auto"/>
                      </w:divBdr>
                    </w:div>
                  </w:divsChild>
                </w:div>
                <w:div w:id="1413702194">
                  <w:marLeft w:val="0"/>
                  <w:marRight w:val="0"/>
                  <w:marTop w:val="0"/>
                  <w:marBottom w:val="0"/>
                  <w:divBdr>
                    <w:top w:val="none" w:sz="0" w:space="0" w:color="auto"/>
                    <w:left w:val="none" w:sz="0" w:space="0" w:color="auto"/>
                    <w:bottom w:val="none" w:sz="0" w:space="0" w:color="auto"/>
                    <w:right w:val="none" w:sz="0" w:space="0" w:color="auto"/>
                  </w:divBdr>
                  <w:divsChild>
                    <w:div w:id="1413240261">
                      <w:marLeft w:val="0"/>
                      <w:marRight w:val="0"/>
                      <w:marTop w:val="0"/>
                      <w:marBottom w:val="0"/>
                      <w:divBdr>
                        <w:top w:val="none" w:sz="0" w:space="0" w:color="auto"/>
                        <w:left w:val="none" w:sz="0" w:space="0" w:color="auto"/>
                        <w:bottom w:val="none" w:sz="0" w:space="0" w:color="auto"/>
                        <w:right w:val="none" w:sz="0" w:space="0" w:color="auto"/>
                      </w:divBdr>
                    </w:div>
                    <w:div w:id="369108770">
                      <w:marLeft w:val="0"/>
                      <w:marRight w:val="0"/>
                      <w:marTop w:val="0"/>
                      <w:marBottom w:val="0"/>
                      <w:divBdr>
                        <w:top w:val="none" w:sz="0" w:space="0" w:color="auto"/>
                        <w:left w:val="none" w:sz="0" w:space="0" w:color="auto"/>
                        <w:bottom w:val="none" w:sz="0" w:space="0" w:color="auto"/>
                        <w:right w:val="none" w:sz="0" w:space="0" w:color="auto"/>
                      </w:divBdr>
                    </w:div>
                  </w:divsChild>
                </w:div>
                <w:div w:id="1666129892">
                  <w:marLeft w:val="0"/>
                  <w:marRight w:val="0"/>
                  <w:marTop w:val="0"/>
                  <w:marBottom w:val="0"/>
                  <w:divBdr>
                    <w:top w:val="none" w:sz="0" w:space="0" w:color="auto"/>
                    <w:left w:val="none" w:sz="0" w:space="0" w:color="auto"/>
                    <w:bottom w:val="none" w:sz="0" w:space="0" w:color="auto"/>
                    <w:right w:val="none" w:sz="0" w:space="0" w:color="auto"/>
                  </w:divBdr>
                  <w:divsChild>
                    <w:div w:id="1175220454">
                      <w:marLeft w:val="0"/>
                      <w:marRight w:val="0"/>
                      <w:marTop w:val="0"/>
                      <w:marBottom w:val="0"/>
                      <w:divBdr>
                        <w:top w:val="none" w:sz="0" w:space="0" w:color="auto"/>
                        <w:left w:val="none" w:sz="0" w:space="0" w:color="auto"/>
                        <w:bottom w:val="none" w:sz="0" w:space="0" w:color="auto"/>
                        <w:right w:val="none" w:sz="0" w:space="0" w:color="auto"/>
                      </w:divBdr>
                    </w:div>
                  </w:divsChild>
                </w:div>
                <w:div w:id="1347906838">
                  <w:marLeft w:val="0"/>
                  <w:marRight w:val="0"/>
                  <w:marTop w:val="0"/>
                  <w:marBottom w:val="0"/>
                  <w:divBdr>
                    <w:top w:val="none" w:sz="0" w:space="0" w:color="auto"/>
                    <w:left w:val="none" w:sz="0" w:space="0" w:color="auto"/>
                    <w:bottom w:val="none" w:sz="0" w:space="0" w:color="auto"/>
                    <w:right w:val="none" w:sz="0" w:space="0" w:color="auto"/>
                  </w:divBdr>
                  <w:divsChild>
                    <w:div w:id="1877812578">
                      <w:marLeft w:val="0"/>
                      <w:marRight w:val="0"/>
                      <w:marTop w:val="0"/>
                      <w:marBottom w:val="0"/>
                      <w:divBdr>
                        <w:top w:val="none" w:sz="0" w:space="0" w:color="auto"/>
                        <w:left w:val="none" w:sz="0" w:space="0" w:color="auto"/>
                        <w:bottom w:val="none" w:sz="0" w:space="0" w:color="auto"/>
                        <w:right w:val="none" w:sz="0" w:space="0" w:color="auto"/>
                      </w:divBdr>
                    </w:div>
                    <w:div w:id="576599359">
                      <w:marLeft w:val="0"/>
                      <w:marRight w:val="0"/>
                      <w:marTop w:val="0"/>
                      <w:marBottom w:val="0"/>
                      <w:divBdr>
                        <w:top w:val="none" w:sz="0" w:space="0" w:color="auto"/>
                        <w:left w:val="none" w:sz="0" w:space="0" w:color="auto"/>
                        <w:bottom w:val="none" w:sz="0" w:space="0" w:color="auto"/>
                        <w:right w:val="none" w:sz="0" w:space="0" w:color="auto"/>
                      </w:divBdr>
                    </w:div>
                  </w:divsChild>
                </w:div>
                <w:div w:id="960066231">
                  <w:marLeft w:val="0"/>
                  <w:marRight w:val="0"/>
                  <w:marTop w:val="0"/>
                  <w:marBottom w:val="0"/>
                  <w:divBdr>
                    <w:top w:val="none" w:sz="0" w:space="0" w:color="auto"/>
                    <w:left w:val="none" w:sz="0" w:space="0" w:color="auto"/>
                    <w:bottom w:val="none" w:sz="0" w:space="0" w:color="auto"/>
                    <w:right w:val="none" w:sz="0" w:space="0" w:color="auto"/>
                  </w:divBdr>
                  <w:divsChild>
                    <w:div w:id="310983993">
                      <w:marLeft w:val="0"/>
                      <w:marRight w:val="0"/>
                      <w:marTop w:val="0"/>
                      <w:marBottom w:val="0"/>
                      <w:divBdr>
                        <w:top w:val="none" w:sz="0" w:space="0" w:color="auto"/>
                        <w:left w:val="none" w:sz="0" w:space="0" w:color="auto"/>
                        <w:bottom w:val="none" w:sz="0" w:space="0" w:color="auto"/>
                        <w:right w:val="none" w:sz="0" w:space="0" w:color="auto"/>
                      </w:divBdr>
                    </w:div>
                    <w:div w:id="1008172980">
                      <w:marLeft w:val="0"/>
                      <w:marRight w:val="0"/>
                      <w:marTop w:val="0"/>
                      <w:marBottom w:val="0"/>
                      <w:divBdr>
                        <w:top w:val="none" w:sz="0" w:space="0" w:color="auto"/>
                        <w:left w:val="none" w:sz="0" w:space="0" w:color="auto"/>
                        <w:bottom w:val="none" w:sz="0" w:space="0" w:color="auto"/>
                        <w:right w:val="none" w:sz="0" w:space="0" w:color="auto"/>
                      </w:divBdr>
                    </w:div>
                  </w:divsChild>
                </w:div>
                <w:div w:id="936329260">
                  <w:marLeft w:val="0"/>
                  <w:marRight w:val="0"/>
                  <w:marTop w:val="0"/>
                  <w:marBottom w:val="0"/>
                  <w:divBdr>
                    <w:top w:val="none" w:sz="0" w:space="0" w:color="auto"/>
                    <w:left w:val="none" w:sz="0" w:space="0" w:color="auto"/>
                    <w:bottom w:val="none" w:sz="0" w:space="0" w:color="auto"/>
                    <w:right w:val="none" w:sz="0" w:space="0" w:color="auto"/>
                  </w:divBdr>
                  <w:divsChild>
                    <w:div w:id="308176290">
                      <w:marLeft w:val="0"/>
                      <w:marRight w:val="0"/>
                      <w:marTop w:val="0"/>
                      <w:marBottom w:val="0"/>
                      <w:divBdr>
                        <w:top w:val="none" w:sz="0" w:space="0" w:color="auto"/>
                        <w:left w:val="none" w:sz="0" w:space="0" w:color="auto"/>
                        <w:bottom w:val="none" w:sz="0" w:space="0" w:color="auto"/>
                        <w:right w:val="none" w:sz="0" w:space="0" w:color="auto"/>
                      </w:divBdr>
                    </w:div>
                    <w:div w:id="389620860">
                      <w:marLeft w:val="0"/>
                      <w:marRight w:val="0"/>
                      <w:marTop w:val="0"/>
                      <w:marBottom w:val="0"/>
                      <w:divBdr>
                        <w:top w:val="none" w:sz="0" w:space="0" w:color="auto"/>
                        <w:left w:val="none" w:sz="0" w:space="0" w:color="auto"/>
                        <w:bottom w:val="none" w:sz="0" w:space="0" w:color="auto"/>
                        <w:right w:val="none" w:sz="0" w:space="0" w:color="auto"/>
                      </w:divBdr>
                    </w:div>
                  </w:divsChild>
                </w:div>
                <w:div w:id="962275319">
                  <w:marLeft w:val="0"/>
                  <w:marRight w:val="0"/>
                  <w:marTop w:val="0"/>
                  <w:marBottom w:val="0"/>
                  <w:divBdr>
                    <w:top w:val="none" w:sz="0" w:space="0" w:color="auto"/>
                    <w:left w:val="none" w:sz="0" w:space="0" w:color="auto"/>
                    <w:bottom w:val="none" w:sz="0" w:space="0" w:color="auto"/>
                    <w:right w:val="none" w:sz="0" w:space="0" w:color="auto"/>
                  </w:divBdr>
                  <w:divsChild>
                    <w:div w:id="2128115725">
                      <w:marLeft w:val="0"/>
                      <w:marRight w:val="0"/>
                      <w:marTop w:val="0"/>
                      <w:marBottom w:val="0"/>
                      <w:divBdr>
                        <w:top w:val="none" w:sz="0" w:space="0" w:color="auto"/>
                        <w:left w:val="none" w:sz="0" w:space="0" w:color="auto"/>
                        <w:bottom w:val="none" w:sz="0" w:space="0" w:color="auto"/>
                        <w:right w:val="none" w:sz="0" w:space="0" w:color="auto"/>
                      </w:divBdr>
                    </w:div>
                  </w:divsChild>
                </w:div>
                <w:div w:id="1424565342">
                  <w:marLeft w:val="0"/>
                  <w:marRight w:val="0"/>
                  <w:marTop w:val="0"/>
                  <w:marBottom w:val="0"/>
                  <w:divBdr>
                    <w:top w:val="none" w:sz="0" w:space="0" w:color="auto"/>
                    <w:left w:val="none" w:sz="0" w:space="0" w:color="auto"/>
                    <w:bottom w:val="none" w:sz="0" w:space="0" w:color="auto"/>
                    <w:right w:val="none" w:sz="0" w:space="0" w:color="auto"/>
                  </w:divBdr>
                  <w:divsChild>
                    <w:div w:id="961499980">
                      <w:marLeft w:val="0"/>
                      <w:marRight w:val="0"/>
                      <w:marTop w:val="0"/>
                      <w:marBottom w:val="0"/>
                      <w:divBdr>
                        <w:top w:val="none" w:sz="0" w:space="0" w:color="auto"/>
                        <w:left w:val="none" w:sz="0" w:space="0" w:color="auto"/>
                        <w:bottom w:val="none" w:sz="0" w:space="0" w:color="auto"/>
                        <w:right w:val="none" w:sz="0" w:space="0" w:color="auto"/>
                      </w:divBdr>
                    </w:div>
                    <w:div w:id="635641350">
                      <w:marLeft w:val="0"/>
                      <w:marRight w:val="0"/>
                      <w:marTop w:val="0"/>
                      <w:marBottom w:val="0"/>
                      <w:divBdr>
                        <w:top w:val="none" w:sz="0" w:space="0" w:color="auto"/>
                        <w:left w:val="none" w:sz="0" w:space="0" w:color="auto"/>
                        <w:bottom w:val="none" w:sz="0" w:space="0" w:color="auto"/>
                        <w:right w:val="none" w:sz="0" w:space="0" w:color="auto"/>
                      </w:divBdr>
                    </w:div>
                  </w:divsChild>
                </w:div>
                <w:div w:id="88626772">
                  <w:marLeft w:val="0"/>
                  <w:marRight w:val="0"/>
                  <w:marTop w:val="0"/>
                  <w:marBottom w:val="0"/>
                  <w:divBdr>
                    <w:top w:val="none" w:sz="0" w:space="0" w:color="auto"/>
                    <w:left w:val="none" w:sz="0" w:space="0" w:color="auto"/>
                    <w:bottom w:val="none" w:sz="0" w:space="0" w:color="auto"/>
                    <w:right w:val="none" w:sz="0" w:space="0" w:color="auto"/>
                  </w:divBdr>
                  <w:divsChild>
                    <w:div w:id="971709322">
                      <w:marLeft w:val="0"/>
                      <w:marRight w:val="0"/>
                      <w:marTop w:val="0"/>
                      <w:marBottom w:val="0"/>
                      <w:divBdr>
                        <w:top w:val="none" w:sz="0" w:space="0" w:color="auto"/>
                        <w:left w:val="none" w:sz="0" w:space="0" w:color="auto"/>
                        <w:bottom w:val="none" w:sz="0" w:space="0" w:color="auto"/>
                        <w:right w:val="none" w:sz="0" w:space="0" w:color="auto"/>
                      </w:divBdr>
                    </w:div>
                  </w:divsChild>
                </w:div>
                <w:div w:id="1043212901">
                  <w:marLeft w:val="0"/>
                  <w:marRight w:val="0"/>
                  <w:marTop w:val="0"/>
                  <w:marBottom w:val="0"/>
                  <w:divBdr>
                    <w:top w:val="none" w:sz="0" w:space="0" w:color="auto"/>
                    <w:left w:val="none" w:sz="0" w:space="0" w:color="auto"/>
                    <w:bottom w:val="none" w:sz="0" w:space="0" w:color="auto"/>
                    <w:right w:val="none" w:sz="0" w:space="0" w:color="auto"/>
                  </w:divBdr>
                  <w:divsChild>
                    <w:div w:id="1957982933">
                      <w:marLeft w:val="0"/>
                      <w:marRight w:val="0"/>
                      <w:marTop w:val="0"/>
                      <w:marBottom w:val="0"/>
                      <w:divBdr>
                        <w:top w:val="none" w:sz="0" w:space="0" w:color="auto"/>
                        <w:left w:val="none" w:sz="0" w:space="0" w:color="auto"/>
                        <w:bottom w:val="none" w:sz="0" w:space="0" w:color="auto"/>
                        <w:right w:val="none" w:sz="0" w:space="0" w:color="auto"/>
                      </w:divBdr>
                    </w:div>
                    <w:div w:id="1839227002">
                      <w:marLeft w:val="0"/>
                      <w:marRight w:val="0"/>
                      <w:marTop w:val="0"/>
                      <w:marBottom w:val="0"/>
                      <w:divBdr>
                        <w:top w:val="none" w:sz="0" w:space="0" w:color="auto"/>
                        <w:left w:val="none" w:sz="0" w:space="0" w:color="auto"/>
                        <w:bottom w:val="none" w:sz="0" w:space="0" w:color="auto"/>
                        <w:right w:val="none" w:sz="0" w:space="0" w:color="auto"/>
                      </w:divBdr>
                    </w:div>
                  </w:divsChild>
                </w:div>
                <w:div w:id="454520936">
                  <w:marLeft w:val="0"/>
                  <w:marRight w:val="0"/>
                  <w:marTop w:val="0"/>
                  <w:marBottom w:val="0"/>
                  <w:divBdr>
                    <w:top w:val="none" w:sz="0" w:space="0" w:color="auto"/>
                    <w:left w:val="none" w:sz="0" w:space="0" w:color="auto"/>
                    <w:bottom w:val="none" w:sz="0" w:space="0" w:color="auto"/>
                    <w:right w:val="none" w:sz="0" w:space="0" w:color="auto"/>
                  </w:divBdr>
                  <w:divsChild>
                    <w:div w:id="35863033">
                      <w:marLeft w:val="0"/>
                      <w:marRight w:val="0"/>
                      <w:marTop w:val="0"/>
                      <w:marBottom w:val="0"/>
                      <w:divBdr>
                        <w:top w:val="none" w:sz="0" w:space="0" w:color="auto"/>
                        <w:left w:val="none" w:sz="0" w:space="0" w:color="auto"/>
                        <w:bottom w:val="none" w:sz="0" w:space="0" w:color="auto"/>
                        <w:right w:val="none" w:sz="0" w:space="0" w:color="auto"/>
                      </w:divBdr>
                    </w:div>
                  </w:divsChild>
                </w:div>
                <w:div w:id="1447115945">
                  <w:marLeft w:val="0"/>
                  <w:marRight w:val="0"/>
                  <w:marTop w:val="0"/>
                  <w:marBottom w:val="0"/>
                  <w:divBdr>
                    <w:top w:val="none" w:sz="0" w:space="0" w:color="auto"/>
                    <w:left w:val="none" w:sz="0" w:space="0" w:color="auto"/>
                    <w:bottom w:val="none" w:sz="0" w:space="0" w:color="auto"/>
                    <w:right w:val="none" w:sz="0" w:space="0" w:color="auto"/>
                  </w:divBdr>
                  <w:divsChild>
                    <w:div w:id="1951667318">
                      <w:marLeft w:val="0"/>
                      <w:marRight w:val="0"/>
                      <w:marTop w:val="0"/>
                      <w:marBottom w:val="0"/>
                      <w:divBdr>
                        <w:top w:val="none" w:sz="0" w:space="0" w:color="auto"/>
                        <w:left w:val="none" w:sz="0" w:space="0" w:color="auto"/>
                        <w:bottom w:val="none" w:sz="0" w:space="0" w:color="auto"/>
                        <w:right w:val="none" w:sz="0" w:space="0" w:color="auto"/>
                      </w:divBdr>
                    </w:div>
                    <w:div w:id="211699656">
                      <w:marLeft w:val="0"/>
                      <w:marRight w:val="0"/>
                      <w:marTop w:val="0"/>
                      <w:marBottom w:val="0"/>
                      <w:divBdr>
                        <w:top w:val="none" w:sz="0" w:space="0" w:color="auto"/>
                        <w:left w:val="none" w:sz="0" w:space="0" w:color="auto"/>
                        <w:bottom w:val="none" w:sz="0" w:space="0" w:color="auto"/>
                        <w:right w:val="none" w:sz="0" w:space="0" w:color="auto"/>
                      </w:divBdr>
                    </w:div>
                  </w:divsChild>
                </w:div>
                <w:div w:id="485320713">
                  <w:marLeft w:val="0"/>
                  <w:marRight w:val="0"/>
                  <w:marTop w:val="0"/>
                  <w:marBottom w:val="0"/>
                  <w:divBdr>
                    <w:top w:val="none" w:sz="0" w:space="0" w:color="auto"/>
                    <w:left w:val="none" w:sz="0" w:space="0" w:color="auto"/>
                    <w:bottom w:val="none" w:sz="0" w:space="0" w:color="auto"/>
                    <w:right w:val="none" w:sz="0" w:space="0" w:color="auto"/>
                  </w:divBdr>
                  <w:divsChild>
                    <w:div w:id="792135755">
                      <w:marLeft w:val="0"/>
                      <w:marRight w:val="0"/>
                      <w:marTop w:val="0"/>
                      <w:marBottom w:val="0"/>
                      <w:divBdr>
                        <w:top w:val="none" w:sz="0" w:space="0" w:color="auto"/>
                        <w:left w:val="none" w:sz="0" w:space="0" w:color="auto"/>
                        <w:bottom w:val="none" w:sz="0" w:space="0" w:color="auto"/>
                        <w:right w:val="none" w:sz="0" w:space="0" w:color="auto"/>
                      </w:divBdr>
                    </w:div>
                  </w:divsChild>
                </w:div>
                <w:div w:id="693724449">
                  <w:marLeft w:val="0"/>
                  <w:marRight w:val="0"/>
                  <w:marTop w:val="0"/>
                  <w:marBottom w:val="0"/>
                  <w:divBdr>
                    <w:top w:val="none" w:sz="0" w:space="0" w:color="auto"/>
                    <w:left w:val="none" w:sz="0" w:space="0" w:color="auto"/>
                    <w:bottom w:val="none" w:sz="0" w:space="0" w:color="auto"/>
                    <w:right w:val="none" w:sz="0" w:space="0" w:color="auto"/>
                  </w:divBdr>
                  <w:divsChild>
                    <w:div w:id="1302075932">
                      <w:marLeft w:val="0"/>
                      <w:marRight w:val="0"/>
                      <w:marTop w:val="0"/>
                      <w:marBottom w:val="0"/>
                      <w:divBdr>
                        <w:top w:val="none" w:sz="0" w:space="0" w:color="auto"/>
                        <w:left w:val="none" w:sz="0" w:space="0" w:color="auto"/>
                        <w:bottom w:val="none" w:sz="0" w:space="0" w:color="auto"/>
                        <w:right w:val="none" w:sz="0" w:space="0" w:color="auto"/>
                      </w:divBdr>
                    </w:div>
                    <w:div w:id="851845817">
                      <w:marLeft w:val="0"/>
                      <w:marRight w:val="0"/>
                      <w:marTop w:val="0"/>
                      <w:marBottom w:val="0"/>
                      <w:divBdr>
                        <w:top w:val="none" w:sz="0" w:space="0" w:color="auto"/>
                        <w:left w:val="none" w:sz="0" w:space="0" w:color="auto"/>
                        <w:bottom w:val="none" w:sz="0" w:space="0" w:color="auto"/>
                        <w:right w:val="none" w:sz="0" w:space="0" w:color="auto"/>
                      </w:divBdr>
                    </w:div>
                  </w:divsChild>
                </w:div>
                <w:div w:id="2049529545">
                  <w:marLeft w:val="0"/>
                  <w:marRight w:val="0"/>
                  <w:marTop w:val="0"/>
                  <w:marBottom w:val="0"/>
                  <w:divBdr>
                    <w:top w:val="none" w:sz="0" w:space="0" w:color="auto"/>
                    <w:left w:val="none" w:sz="0" w:space="0" w:color="auto"/>
                    <w:bottom w:val="none" w:sz="0" w:space="0" w:color="auto"/>
                    <w:right w:val="none" w:sz="0" w:space="0" w:color="auto"/>
                  </w:divBdr>
                  <w:divsChild>
                    <w:div w:id="1057243194">
                      <w:marLeft w:val="0"/>
                      <w:marRight w:val="0"/>
                      <w:marTop w:val="0"/>
                      <w:marBottom w:val="0"/>
                      <w:divBdr>
                        <w:top w:val="none" w:sz="0" w:space="0" w:color="auto"/>
                        <w:left w:val="none" w:sz="0" w:space="0" w:color="auto"/>
                        <w:bottom w:val="none" w:sz="0" w:space="0" w:color="auto"/>
                        <w:right w:val="none" w:sz="0" w:space="0" w:color="auto"/>
                      </w:divBdr>
                    </w:div>
                  </w:divsChild>
                </w:div>
                <w:div w:id="68770893">
                  <w:marLeft w:val="0"/>
                  <w:marRight w:val="0"/>
                  <w:marTop w:val="0"/>
                  <w:marBottom w:val="0"/>
                  <w:divBdr>
                    <w:top w:val="none" w:sz="0" w:space="0" w:color="auto"/>
                    <w:left w:val="none" w:sz="0" w:space="0" w:color="auto"/>
                    <w:bottom w:val="none" w:sz="0" w:space="0" w:color="auto"/>
                    <w:right w:val="none" w:sz="0" w:space="0" w:color="auto"/>
                  </w:divBdr>
                  <w:divsChild>
                    <w:div w:id="280191276">
                      <w:marLeft w:val="0"/>
                      <w:marRight w:val="0"/>
                      <w:marTop w:val="0"/>
                      <w:marBottom w:val="0"/>
                      <w:divBdr>
                        <w:top w:val="none" w:sz="0" w:space="0" w:color="auto"/>
                        <w:left w:val="none" w:sz="0" w:space="0" w:color="auto"/>
                        <w:bottom w:val="none" w:sz="0" w:space="0" w:color="auto"/>
                        <w:right w:val="none" w:sz="0" w:space="0" w:color="auto"/>
                      </w:divBdr>
                    </w:div>
                    <w:div w:id="1965498607">
                      <w:marLeft w:val="0"/>
                      <w:marRight w:val="0"/>
                      <w:marTop w:val="0"/>
                      <w:marBottom w:val="0"/>
                      <w:divBdr>
                        <w:top w:val="none" w:sz="0" w:space="0" w:color="auto"/>
                        <w:left w:val="none" w:sz="0" w:space="0" w:color="auto"/>
                        <w:bottom w:val="none" w:sz="0" w:space="0" w:color="auto"/>
                        <w:right w:val="none" w:sz="0" w:space="0" w:color="auto"/>
                      </w:divBdr>
                    </w:div>
                  </w:divsChild>
                </w:div>
                <w:div w:id="993753568">
                  <w:marLeft w:val="0"/>
                  <w:marRight w:val="0"/>
                  <w:marTop w:val="0"/>
                  <w:marBottom w:val="0"/>
                  <w:divBdr>
                    <w:top w:val="none" w:sz="0" w:space="0" w:color="auto"/>
                    <w:left w:val="none" w:sz="0" w:space="0" w:color="auto"/>
                    <w:bottom w:val="none" w:sz="0" w:space="0" w:color="auto"/>
                    <w:right w:val="none" w:sz="0" w:space="0" w:color="auto"/>
                  </w:divBdr>
                  <w:divsChild>
                    <w:div w:id="563679595">
                      <w:marLeft w:val="0"/>
                      <w:marRight w:val="0"/>
                      <w:marTop w:val="0"/>
                      <w:marBottom w:val="0"/>
                      <w:divBdr>
                        <w:top w:val="none" w:sz="0" w:space="0" w:color="auto"/>
                        <w:left w:val="none" w:sz="0" w:space="0" w:color="auto"/>
                        <w:bottom w:val="none" w:sz="0" w:space="0" w:color="auto"/>
                        <w:right w:val="none" w:sz="0" w:space="0" w:color="auto"/>
                      </w:divBdr>
                    </w:div>
                  </w:divsChild>
                </w:div>
                <w:div w:id="1342702434">
                  <w:marLeft w:val="0"/>
                  <w:marRight w:val="0"/>
                  <w:marTop w:val="0"/>
                  <w:marBottom w:val="0"/>
                  <w:divBdr>
                    <w:top w:val="none" w:sz="0" w:space="0" w:color="auto"/>
                    <w:left w:val="none" w:sz="0" w:space="0" w:color="auto"/>
                    <w:bottom w:val="none" w:sz="0" w:space="0" w:color="auto"/>
                    <w:right w:val="none" w:sz="0" w:space="0" w:color="auto"/>
                  </w:divBdr>
                  <w:divsChild>
                    <w:div w:id="861627501">
                      <w:marLeft w:val="0"/>
                      <w:marRight w:val="0"/>
                      <w:marTop w:val="0"/>
                      <w:marBottom w:val="0"/>
                      <w:divBdr>
                        <w:top w:val="none" w:sz="0" w:space="0" w:color="auto"/>
                        <w:left w:val="none" w:sz="0" w:space="0" w:color="auto"/>
                        <w:bottom w:val="none" w:sz="0" w:space="0" w:color="auto"/>
                        <w:right w:val="none" w:sz="0" w:space="0" w:color="auto"/>
                      </w:divBdr>
                    </w:div>
                    <w:div w:id="1239050973">
                      <w:marLeft w:val="0"/>
                      <w:marRight w:val="0"/>
                      <w:marTop w:val="0"/>
                      <w:marBottom w:val="0"/>
                      <w:divBdr>
                        <w:top w:val="none" w:sz="0" w:space="0" w:color="auto"/>
                        <w:left w:val="none" w:sz="0" w:space="0" w:color="auto"/>
                        <w:bottom w:val="none" w:sz="0" w:space="0" w:color="auto"/>
                        <w:right w:val="none" w:sz="0" w:space="0" w:color="auto"/>
                      </w:divBdr>
                    </w:div>
                  </w:divsChild>
                </w:div>
                <w:div w:id="944505638">
                  <w:marLeft w:val="0"/>
                  <w:marRight w:val="0"/>
                  <w:marTop w:val="0"/>
                  <w:marBottom w:val="0"/>
                  <w:divBdr>
                    <w:top w:val="none" w:sz="0" w:space="0" w:color="auto"/>
                    <w:left w:val="none" w:sz="0" w:space="0" w:color="auto"/>
                    <w:bottom w:val="none" w:sz="0" w:space="0" w:color="auto"/>
                    <w:right w:val="none" w:sz="0" w:space="0" w:color="auto"/>
                  </w:divBdr>
                  <w:divsChild>
                    <w:div w:id="1465466582">
                      <w:marLeft w:val="0"/>
                      <w:marRight w:val="0"/>
                      <w:marTop w:val="0"/>
                      <w:marBottom w:val="0"/>
                      <w:divBdr>
                        <w:top w:val="none" w:sz="0" w:space="0" w:color="auto"/>
                        <w:left w:val="none" w:sz="0" w:space="0" w:color="auto"/>
                        <w:bottom w:val="none" w:sz="0" w:space="0" w:color="auto"/>
                        <w:right w:val="none" w:sz="0" w:space="0" w:color="auto"/>
                      </w:divBdr>
                    </w:div>
                  </w:divsChild>
                </w:div>
                <w:div w:id="1257861502">
                  <w:marLeft w:val="0"/>
                  <w:marRight w:val="0"/>
                  <w:marTop w:val="0"/>
                  <w:marBottom w:val="0"/>
                  <w:divBdr>
                    <w:top w:val="none" w:sz="0" w:space="0" w:color="auto"/>
                    <w:left w:val="none" w:sz="0" w:space="0" w:color="auto"/>
                    <w:bottom w:val="none" w:sz="0" w:space="0" w:color="auto"/>
                    <w:right w:val="none" w:sz="0" w:space="0" w:color="auto"/>
                  </w:divBdr>
                  <w:divsChild>
                    <w:div w:id="1069620982">
                      <w:marLeft w:val="0"/>
                      <w:marRight w:val="0"/>
                      <w:marTop w:val="0"/>
                      <w:marBottom w:val="0"/>
                      <w:divBdr>
                        <w:top w:val="none" w:sz="0" w:space="0" w:color="auto"/>
                        <w:left w:val="none" w:sz="0" w:space="0" w:color="auto"/>
                        <w:bottom w:val="none" w:sz="0" w:space="0" w:color="auto"/>
                        <w:right w:val="none" w:sz="0" w:space="0" w:color="auto"/>
                      </w:divBdr>
                    </w:div>
                    <w:div w:id="1591235708">
                      <w:marLeft w:val="0"/>
                      <w:marRight w:val="0"/>
                      <w:marTop w:val="0"/>
                      <w:marBottom w:val="0"/>
                      <w:divBdr>
                        <w:top w:val="none" w:sz="0" w:space="0" w:color="auto"/>
                        <w:left w:val="none" w:sz="0" w:space="0" w:color="auto"/>
                        <w:bottom w:val="none" w:sz="0" w:space="0" w:color="auto"/>
                        <w:right w:val="none" w:sz="0" w:space="0" w:color="auto"/>
                      </w:divBdr>
                    </w:div>
                  </w:divsChild>
                </w:div>
                <w:div w:id="335886910">
                  <w:marLeft w:val="0"/>
                  <w:marRight w:val="0"/>
                  <w:marTop w:val="0"/>
                  <w:marBottom w:val="0"/>
                  <w:divBdr>
                    <w:top w:val="none" w:sz="0" w:space="0" w:color="auto"/>
                    <w:left w:val="none" w:sz="0" w:space="0" w:color="auto"/>
                    <w:bottom w:val="none" w:sz="0" w:space="0" w:color="auto"/>
                    <w:right w:val="none" w:sz="0" w:space="0" w:color="auto"/>
                  </w:divBdr>
                  <w:divsChild>
                    <w:div w:id="689456964">
                      <w:marLeft w:val="0"/>
                      <w:marRight w:val="0"/>
                      <w:marTop w:val="0"/>
                      <w:marBottom w:val="0"/>
                      <w:divBdr>
                        <w:top w:val="none" w:sz="0" w:space="0" w:color="auto"/>
                        <w:left w:val="none" w:sz="0" w:space="0" w:color="auto"/>
                        <w:bottom w:val="none" w:sz="0" w:space="0" w:color="auto"/>
                        <w:right w:val="none" w:sz="0" w:space="0" w:color="auto"/>
                      </w:divBdr>
                    </w:div>
                  </w:divsChild>
                </w:div>
                <w:div w:id="1993946554">
                  <w:marLeft w:val="0"/>
                  <w:marRight w:val="0"/>
                  <w:marTop w:val="0"/>
                  <w:marBottom w:val="0"/>
                  <w:divBdr>
                    <w:top w:val="none" w:sz="0" w:space="0" w:color="auto"/>
                    <w:left w:val="none" w:sz="0" w:space="0" w:color="auto"/>
                    <w:bottom w:val="none" w:sz="0" w:space="0" w:color="auto"/>
                    <w:right w:val="none" w:sz="0" w:space="0" w:color="auto"/>
                  </w:divBdr>
                  <w:divsChild>
                    <w:div w:id="1814909642">
                      <w:marLeft w:val="0"/>
                      <w:marRight w:val="0"/>
                      <w:marTop w:val="0"/>
                      <w:marBottom w:val="0"/>
                      <w:divBdr>
                        <w:top w:val="none" w:sz="0" w:space="0" w:color="auto"/>
                        <w:left w:val="none" w:sz="0" w:space="0" w:color="auto"/>
                        <w:bottom w:val="none" w:sz="0" w:space="0" w:color="auto"/>
                        <w:right w:val="none" w:sz="0" w:space="0" w:color="auto"/>
                      </w:divBdr>
                    </w:div>
                    <w:div w:id="82786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28138">
          <w:marLeft w:val="0"/>
          <w:marRight w:val="0"/>
          <w:marTop w:val="0"/>
          <w:marBottom w:val="0"/>
          <w:divBdr>
            <w:top w:val="none" w:sz="0" w:space="0" w:color="auto"/>
            <w:left w:val="none" w:sz="0" w:space="0" w:color="auto"/>
            <w:bottom w:val="none" w:sz="0" w:space="0" w:color="auto"/>
            <w:right w:val="none" w:sz="0" w:space="0" w:color="auto"/>
          </w:divBdr>
        </w:div>
        <w:div w:id="1403530750">
          <w:marLeft w:val="0"/>
          <w:marRight w:val="0"/>
          <w:marTop w:val="0"/>
          <w:marBottom w:val="0"/>
          <w:divBdr>
            <w:top w:val="none" w:sz="0" w:space="0" w:color="auto"/>
            <w:left w:val="none" w:sz="0" w:space="0" w:color="auto"/>
            <w:bottom w:val="none" w:sz="0" w:space="0" w:color="auto"/>
            <w:right w:val="none" w:sz="0" w:space="0" w:color="auto"/>
          </w:divBdr>
        </w:div>
        <w:div w:id="240600203">
          <w:marLeft w:val="0"/>
          <w:marRight w:val="0"/>
          <w:marTop w:val="0"/>
          <w:marBottom w:val="0"/>
          <w:divBdr>
            <w:top w:val="none" w:sz="0" w:space="0" w:color="auto"/>
            <w:left w:val="none" w:sz="0" w:space="0" w:color="auto"/>
            <w:bottom w:val="none" w:sz="0" w:space="0" w:color="auto"/>
            <w:right w:val="none" w:sz="0" w:space="0" w:color="auto"/>
          </w:divBdr>
        </w:div>
        <w:div w:id="333191578">
          <w:marLeft w:val="0"/>
          <w:marRight w:val="0"/>
          <w:marTop w:val="0"/>
          <w:marBottom w:val="0"/>
          <w:divBdr>
            <w:top w:val="none" w:sz="0" w:space="0" w:color="auto"/>
            <w:left w:val="none" w:sz="0" w:space="0" w:color="auto"/>
            <w:bottom w:val="none" w:sz="0" w:space="0" w:color="auto"/>
            <w:right w:val="none" w:sz="0" w:space="0" w:color="auto"/>
          </w:divBdr>
        </w:div>
        <w:div w:id="762382647">
          <w:marLeft w:val="0"/>
          <w:marRight w:val="0"/>
          <w:marTop w:val="0"/>
          <w:marBottom w:val="0"/>
          <w:divBdr>
            <w:top w:val="none" w:sz="0" w:space="0" w:color="auto"/>
            <w:left w:val="none" w:sz="0" w:space="0" w:color="auto"/>
            <w:bottom w:val="none" w:sz="0" w:space="0" w:color="auto"/>
            <w:right w:val="none" w:sz="0" w:space="0" w:color="auto"/>
          </w:divBdr>
        </w:div>
        <w:div w:id="2117207530">
          <w:marLeft w:val="0"/>
          <w:marRight w:val="0"/>
          <w:marTop w:val="0"/>
          <w:marBottom w:val="0"/>
          <w:divBdr>
            <w:top w:val="none" w:sz="0" w:space="0" w:color="auto"/>
            <w:left w:val="none" w:sz="0" w:space="0" w:color="auto"/>
            <w:bottom w:val="none" w:sz="0" w:space="0" w:color="auto"/>
            <w:right w:val="none" w:sz="0" w:space="0" w:color="auto"/>
          </w:divBdr>
        </w:div>
        <w:div w:id="2007053995">
          <w:marLeft w:val="0"/>
          <w:marRight w:val="0"/>
          <w:marTop w:val="0"/>
          <w:marBottom w:val="0"/>
          <w:divBdr>
            <w:top w:val="none" w:sz="0" w:space="0" w:color="auto"/>
            <w:left w:val="none" w:sz="0" w:space="0" w:color="auto"/>
            <w:bottom w:val="none" w:sz="0" w:space="0" w:color="auto"/>
            <w:right w:val="none" w:sz="0" w:space="0" w:color="auto"/>
          </w:divBdr>
        </w:div>
        <w:div w:id="1245798602">
          <w:marLeft w:val="0"/>
          <w:marRight w:val="0"/>
          <w:marTop w:val="0"/>
          <w:marBottom w:val="0"/>
          <w:divBdr>
            <w:top w:val="none" w:sz="0" w:space="0" w:color="auto"/>
            <w:left w:val="none" w:sz="0" w:space="0" w:color="auto"/>
            <w:bottom w:val="none" w:sz="0" w:space="0" w:color="auto"/>
            <w:right w:val="none" w:sz="0" w:space="0" w:color="auto"/>
          </w:divBdr>
        </w:div>
        <w:div w:id="1064064587">
          <w:marLeft w:val="0"/>
          <w:marRight w:val="0"/>
          <w:marTop w:val="0"/>
          <w:marBottom w:val="0"/>
          <w:divBdr>
            <w:top w:val="none" w:sz="0" w:space="0" w:color="auto"/>
            <w:left w:val="none" w:sz="0" w:space="0" w:color="auto"/>
            <w:bottom w:val="none" w:sz="0" w:space="0" w:color="auto"/>
            <w:right w:val="none" w:sz="0" w:space="0" w:color="auto"/>
          </w:divBdr>
        </w:div>
        <w:div w:id="406657485">
          <w:marLeft w:val="0"/>
          <w:marRight w:val="0"/>
          <w:marTop w:val="0"/>
          <w:marBottom w:val="0"/>
          <w:divBdr>
            <w:top w:val="none" w:sz="0" w:space="0" w:color="auto"/>
            <w:left w:val="none" w:sz="0" w:space="0" w:color="auto"/>
            <w:bottom w:val="none" w:sz="0" w:space="0" w:color="auto"/>
            <w:right w:val="none" w:sz="0" w:space="0" w:color="auto"/>
          </w:divBdr>
        </w:div>
        <w:div w:id="1262565604">
          <w:marLeft w:val="0"/>
          <w:marRight w:val="0"/>
          <w:marTop w:val="0"/>
          <w:marBottom w:val="0"/>
          <w:divBdr>
            <w:top w:val="none" w:sz="0" w:space="0" w:color="auto"/>
            <w:left w:val="none" w:sz="0" w:space="0" w:color="auto"/>
            <w:bottom w:val="none" w:sz="0" w:space="0" w:color="auto"/>
            <w:right w:val="none" w:sz="0" w:space="0" w:color="auto"/>
          </w:divBdr>
        </w:div>
        <w:div w:id="340939546">
          <w:marLeft w:val="0"/>
          <w:marRight w:val="0"/>
          <w:marTop w:val="0"/>
          <w:marBottom w:val="0"/>
          <w:divBdr>
            <w:top w:val="none" w:sz="0" w:space="0" w:color="auto"/>
            <w:left w:val="none" w:sz="0" w:space="0" w:color="auto"/>
            <w:bottom w:val="none" w:sz="0" w:space="0" w:color="auto"/>
            <w:right w:val="none" w:sz="0" w:space="0" w:color="auto"/>
          </w:divBdr>
        </w:div>
        <w:div w:id="483740748">
          <w:marLeft w:val="0"/>
          <w:marRight w:val="0"/>
          <w:marTop w:val="0"/>
          <w:marBottom w:val="0"/>
          <w:divBdr>
            <w:top w:val="none" w:sz="0" w:space="0" w:color="auto"/>
            <w:left w:val="none" w:sz="0" w:space="0" w:color="auto"/>
            <w:bottom w:val="none" w:sz="0" w:space="0" w:color="auto"/>
            <w:right w:val="none" w:sz="0" w:space="0" w:color="auto"/>
          </w:divBdr>
        </w:div>
        <w:div w:id="232546311">
          <w:marLeft w:val="0"/>
          <w:marRight w:val="0"/>
          <w:marTop w:val="0"/>
          <w:marBottom w:val="0"/>
          <w:divBdr>
            <w:top w:val="none" w:sz="0" w:space="0" w:color="auto"/>
            <w:left w:val="none" w:sz="0" w:space="0" w:color="auto"/>
            <w:bottom w:val="none" w:sz="0" w:space="0" w:color="auto"/>
            <w:right w:val="none" w:sz="0" w:space="0" w:color="auto"/>
          </w:divBdr>
        </w:div>
        <w:div w:id="2144345230">
          <w:marLeft w:val="0"/>
          <w:marRight w:val="0"/>
          <w:marTop w:val="0"/>
          <w:marBottom w:val="0"/>
          <w:divBdr>
            <w:top w:val="none" w:sz="0" w:space="0" w:color="auto"/>
            <w:left w:val="none" w:sz="0" w:space="0" w:color="auto"/>
            <w:bottom w:val="none" w:sz="0" w:space="0" w:color="auto"/>
            <w:right w:val="none" w:sz="0" w:space="0" w:color="auto"/>
          </w:divBdr>
        </w:div>
        <w:div w:id="1912694702">
          <w:marLeft w:val="0"/>
          <w:marRight w:val="0"/>
          <w:marTop w:val="0"/>
          <w:marBottom w:val="0"/>
          <w:divBdr>
            <w:top w:val="none" w:sz="0" w:space="0" w:color="auto"/>
            <w:left w:val="none" w:sz="0" w:space="0" w:color="auto"/>
            <w:bottom w:val="none" w:sz="0" w:space="0" w:color="auto"/>
            <w:right w:val="none" w:sz="0" w:space="0" w:color="auto"/>
          </w:divBdr>
        </w:div>
        <w:div w:id="794369062">
          <w:marLeft w:val="0"/>
          <w:marRight w:val="0"/>
          <w:marTop w:val="0"/>
          <w:marBottom w:val="0"/>
          <w:divBdr>
            <w:top w:val="none" w:sz="0" w:space="0" w:color="auto"/>
            <w:left w:val="none" w:sz="0" w:space="0" w:color="auto"/>
            <w:bottom w:val="none" w:sz="0" w:space="0" w:color="auto"/>
            <w:right w:val="none" w:sz="0" w:space="0" w:color="auto"/>
          </w:divBdr>
          <w:divsChild>
            <w:div w:id="661934550">
              <w:marLeft w:val="-75"/>
              <w:marRight w:val="0"/>
              <w:marTop w:val="30"/>
              <w:marBottom w:val="30"/>
              <w:divBdr>
                <w:top w:val="none" w:sz="0" w:space="0" w:color="auto"/>
                <w:left w:val="none" w:sz="0" w:space="0" w:color="auto"/>
                <w:bottom w:val="none" w:sz="0" w:space="0" w:color="auto"/>
                <w:right w:val="none" w:sz="0" w:space="0" w:color="auto"/>
              </w:divBdr>
              <w:divsChild>
                <w:div w:id="1599944300">
                  <w:marLeft w:val="0"/>
                  <w:marRight w:val="0"/>
                  <w:marTop w:val="0"/>
                  <w:marBottom w:val="0"/>
                  <w:divBdr>
                    <w:top w:val="none" w:sz="0" w:space="0" w:color="auto"/>
                    <w:left w:val="none" w:sz="0" w:space="0" w:color="auto"/>
                    <w:bottom w:val="none" w:sz="0" w:space="0" w:color="auto"/>
                    <w:right w:val="none" w:sz="0" w:space="0" w:color="auto"/>
                  </w:divBdr>
                  <w:divsChild>
                    <w:div w:id="389773957">
                      <w:marLeft w:val="0"/>
                      <w:marRight w:val="0"/>
                      <w:marTop w:val="0"/>
                      <w:marBottom w:val="0"/>
                      <w:divBdr>
                        <w:top w:val="none" w:sz="0" w:space="0" w:color="auto"/>
                        <w:left w:val="none" w:sz="0" w:space="0" w:color="auto"/>
                        <w:bottom w:val="none" w:sz="0" w:space="0" w:color="auto"/>
                        <w:right w:val="none" w:sz="0" w:space="0" w:color="auto"/>
                      </w:divBdr>
                    </w:div>
                  </w:divsChild>
                </w:div>
                <w:div w:id="1848516659">
                  <w:marLeft w:val="0"/>
                  <w:marRight w:val="0"/>
                  <w:marTop w:val="0"/>
                  <w:marBottom w:val="0"/>
                  <w:divBdr>
                    <w:top w:val="none" w:sz="0" w:space="0" w:color="auto"/>
                    <w:left w:val="none" w:sz="0" w:space="0" w:color="auto"/>
                    <w:bottom w:val="none" w:sz="0" w:space="0" w:color="auto"/>
                    <w:right w:val="none" w:sz="0" w:space="0" w:color="auto"/>
                  </w:divBdr>
                  <w:divsChild>
                    <w:div w:id="1649164439">
                      <w:marLeft w:val="0"/>
                      <w:marRight w:val="0"/>
                      <w:marTop w:val="0"/>
                      <w:marBottom w:val="0"/>
                      <w:divBdr>
                        <w:top w:val="none" w:sz="0" w:space="0" w:color="auto"/>
                        <w:left w:val="none" w:sz="0" w:space="0" w:color="auto"/>
                        <w:bottom w:val="none" w:sz="0" w:space="0" w:color="auto"/>
                        <w:right w:val="none" w:sz="0" w:space="0" w:color="auto"/>
                      </w:divBdr>
                    </w:div>
                  </w:divsChild>
                </w:div>
                <w:div w:id="1260530526">
                  <w:marLeft w:val="0"/>
                  <w:marRight w:val="0"/>
                  <w:marTop w:val="0"/>
                  <w:marBottom w:val="0"/>
                  <w:divBdr>
                    <w:top w:val="none" w:sz="0" w:space="0" w:color="auto"/>
                    <w:left w:val="none" w:sz="0" w:space="0" w:color="auto"/>
                    <w:bottom w:val="none" w:sz="0" w:space="0" w:color="auto"/>
                    <w:right w:val="none" w:sz="0" w:space="0" w:color="auto"/>
                  </w:divBdr>
                  <w:divsChild>
                    <w:div w:id="1266381100">
                      <w:marLeft w:val="0"/>
                      <w:marRight w:val="0"/>
                      <w:marTop w:val="0"/>
                      <w:marBottom w:val="0"/>
                      <w:divBdr>
                        <w:top w:val="none" w:sz="0" w:space="0" w:color="auto"/>
                        <w:left w:val="none" w:sz="0" w:space="0" w:color="auto"/>
                        <w:bottom w:val="none" w:sz="0" w:space="0" w:color="auto"/>
                        <w:right w:val="none" w:sz="0" w:space="0" w:color="auto"/>
                      </w:divBdr>
                    </w:div>
                  </w:divsChild>
                </w:div>
                <w:div w:id="530186472">
                  <w:marLeft w:val="0"/>
                  <w:marRight w:val="0"/>
                  <w:marTop w:val="0"/>
                  <w:marBottom w:val="0"/>
                  <w:divBdr>
                    <w:top w:val="none" w:sz="0" w:space="0" w:color="auto"/>
                    <w:left w:val="none" w:sz="0" w:space="0" w:color="auto"/>
                    <w:bottom w:val="none" w:sz="0" w:space="0" w:color="auto"/>
                    <w:right w:val="none" w:sz="0" w:space="0" w:color="auto"/>
                  </w:divBdr>
                  <w:divsChild>
                    <w:div w:id="1022167415">
                      <w:marLeft w:val="0"/>
                      <w:marRight w:val="0"/>
                      <w:marTop w:val="0"/>
                      <w:marBottom w:val="0"/>
                      <w:divBdr>
                        <w:top w:val="none" w:sz="0" w:space="0" w:color="auto"/>
                        <w:left w:val="none" w:sz="0" w:space="0" w:color="auto"/>
                        <w:bottom w:val="none" w:sz="0" w:space="0" w:color="auto"/>
                        <w:right w:val="none" w:sz="0" w:space="0" w:color="auto"/>
                      </w:divBdr>
                    </w:div>
                  </w:divsChild>
                </w:div>
                <w:div w:id="1073433699">
                  <w:marLeft w:val="0"/>
                  <w:marRight w:val="0"/>
                  <w:marTop w:val="0"/>
                  <w:marBottom w:val="0"/>
                  <w:divBdr>
                    <w:top w:val="none" w:sz="0" w:space="0" w:color="auto"/>
                    <w:left w:val="none" w:sz="0" w:space="0" w:color="auto"/>
                    <w:bottom w:val="none" w:sz="0" w:space="0" w:color="auto"/>
                    <w:right w:val="none" w:sz="0" w:space="0" w:color="auto"/>
                  </w:divBdr>
                  <w:divsChild>
                    <w:div w:id="1014457559">
                      <w:marLeft w:val="0"/>
                      <w:marRight w:val="0"/>
                      <w:marTop w:val="0"/>
                      <w:marBottom w:val="0"/>
                      <w:divBdr>
                        <w:top w:val="none" w:sz="0" w:space="0" w:color="auto"/>
                        <w:left w:val="none" w:sz="0" w:space="0" w:color="auto"/>
                        <w:bottom w:val="none" w:sz="0" w:space="0" w:color="auto"/>
                        <w:right w:val="none" w:sz="0" w:space="0" w:color="auto"/>
                      </w:divBdr>
                    </w:div>
                  </w:divsChild>
                </w:div>
                <w:div w:id="1339043654">
                  <w:marLeft w:val="0"/>
                  <w:marRight w:val="0"/>
                  <w:marTop w:val="0"/>
                  <w:marBottom w:val="0"/>
                  <w:divBdr>
                    <w:top w:val="none" w:sz="0" w:space="0" w:color="auto"/>
                    <w:left w:val="none" w:sz="0" w:space="0" w:color="auto"/>
                    <w:bottom w:val="none" w:sz="0" w:space="0" w:color="auto"/>
                    <w:right w:val="none" w:sz="0" w:space="0" w:color="auto"/>
                  </w:divBdr>
                  <w:divsChild>
                    <w:div w:id="186987469">
                      <w:marLeft w:val="0"/>
                      <w:marRight w:val="0"/>
                      <w:marTop w:val="0"/>
                      <w:marBottom w:val="0"/>
                      <w:divBdr>
                        <w:top w:val="none" w:sz="0" w:space="0" w:color="auto"/>
                        <w:left w:val="none" w:sz="0" w:space="0" w:color="auto"/>
                        <w:bottom w:val="none" w:sz="0" w:space="0" w:color="auto"/>
                        <w:right w:val="none" w:sz="0" w:space="0" w:color="auto"/>
                      </w:divBdr>
                    </w:div>
                  </w:divsChild>
                </w:div>
                <w:div w:id="91095372">
                  <w:marLeft w:val="0"/>
                  <w:marRight w:val="0"/>
                  <w:marTop w:val="0"/>
                  <w:marBottom w:val="0"/>
                  <w:divBdr>
                    <w:top w:val="none" w:sz="0" w:space="0" w:color="auto"/>
                    <w:left w:val="none" w:sz="0" w:space="0" w:color="auto"/>
                    <w:bottom w:val="none" w:sz="0" w:space="0" w:color="auto"/>
                    <w:right w:val="none" w:sz="0" w:space="0" w:color="auto"/>
                  </w:divBdr>
                  <w:divsChild>
                    <w:div w:id="489948981">
                      <w:marLeft w:val="0"/>
                      <w:marRight w:val="0"/>
                      <w:marTop w:val="0"/>
                      <w:marBottom w:val="0"/>
                      <w:divBdr>
                        <w:top w:val="none" w:sz="0" w:space="0" w:color="auto"/>
                        <w:left w:val="none" w:sz="0" w:space="0" w:color="auto"/>
                        <w:bottom w:val="none" w:sz="0" w:space="0" w:color="auto"/>
                        <w:right w:val="none" w:sz="0" w:space="0" w:color="auto"/>
                      </w:divBdr>
                    </w:div>
                  </w:divsChild>
                </w:div>
                <w:div w:id="1790856954">
                  <w:marLeft w:val="0"/>
                  <w:marRight w:val="0"/>
                  <w:marTop w:val="0"/>
                  <w:marBottom w:val="0"/>
                  <w:divBdr>
                    <w:top w:val="none" w:sz="0" w:space="0" w:color="auto"/>
                    <w:left w:val="none" w:sz="0" w:space="0" w:color="auto"/>
                    <w:bottom w:val="none" w:sz="0" w:space="0" w:color="auto"/>
                    <w:right w:val="none" w:sz="0" w:space="0" w:color="auto"/>
                  </w:divBdr>
                  <w:divsChild>
                    <w:div w:id="1460417879">
                      <w:marLeft w:val="0"/>
                      <w:marRight w:val="0"/>
                      <w:marTop w:val="0"/>
                      <w:marBottom w:val="0"/>
                      <w:divBdr>
                        <w:top w:val="none" w:sz="0" w:space="0" w:color="auto"/>
                        <w:left w:val="none" w:sz="0" w:space="0" w:color="auto"/>
                        <w:bottom w:val="none" w:sz="0" w:space="0" w:color="auto"/>
                        <w:right w:val="none" w:sz="0" w:space="0" w:color="auto"/>
                      </w:divBdr>
                    </w:div>
                    <w:div w:id="1526556251">
                      <w:marLeft w:val="0"/>
                      <w:marRight w:val="0"/>
                      <w:marTop w:val="0"/>
                      <w:marBottom w:val="0"/>
                      <w:divBdr>
                        <w:top w:val="none" w:sz="0" w:space="0" w:color="auto"/>
                        <w:left w:val="none" w:sz="0" w:space="0" w:color="auto"/>
                        <w:bottom w:val="none" w:sz="0" w:space="0" w:color="auto"/>
                        <w:right w:val="none" w:sz="0" w:space="0" w:color="auto"/>
                      </w:divBdr>
                    </w:div>
                  </w:divsChild>
                </w:div>
                <w:div w:id="562176837">
                  <w:marLeft w:val="0"/>
                  <w:marRight w:val="0"/>
                  <w:marTop w:val="0"/>
                  <w:marBottom w:val="0"/>
                  <w:divBdr>
                    <w:top w:val="none" w:sz="0" w:space="0" w:color="auto"/>
                    <w:left w:val="none" w:sz="0" w:space="0" w:color="auto"/>
                    <w:bottom w:val="none" w:sz="0" w:space="0" w:color="auto"/>
                    <w:right w:val="none" w:sz="0" w:space="0" w:color="auto"/>
                  </w:divBdr>
                  <w:divsChild>
                    <w:div w:id="1853642168">
                      <w:marLeft w:val="0"/>
                      <w:marRight w:val="0"/>
                      <w:marTop w:val="0"/>
                      <w:marBottom w:val="0"/>
                      <w:divBdr>
                        <w:top w:val="none" w:sz="0" w:space="0" w:color="auto"/>
                        <w:left w:val="none" w:sz="0" w:space="0" w:color="auto"/>
                        <w:bottom w:val="none" w:sz="0" w:space="0" w:color="auto"/>
                        <w:right w:val="none" w:sz="0" w:space="0" w:color="auto"/>
                      </w:divBdr>
                    </w:div>
                  </w:divsChild>
                </w:div>
                <w:div w:id="1771579845">
                  <w:marLeft w:val="0"/>
                  <w:marRight w:val="0"/>
                  <w:marTop w:val="0"/>
                  <w:marBottom w:val="0"/>
                  <w:divBdr>
                    <w:top w:val="none" w:sz="0" w:space="0" w:color="auto"/>
                    <w:left w:val="none" w:sz="0" w:space="0" w:color="auto"/>
                    <w:bottom w:val="none" w:sz="0" w:space="0" w:color="auto"/>
                    <w:right w:val="none" w:sz="0" w:space="0" w:color="auto"/>
                  </w:divBdr>
                  <w:divsChild>
                    <w:div w:id="223688650">
                      <w:marLeft w:val="0"/>
                      <w:marRight w:val="0"/>
                      <w:marTop w:val="0"/>
                      <w:marBottom w:val="0"/>
                      <w:divBdr>
                        <w:top w:val="none" w:sz="0" w:space="0" w:color="auto"/>
                        <w:left w:val="none" w:sz="0" w:space="0" w:color="auto"/>
                        <w:bottom w:val="none" w:sz="0" w:space="0" w:color="auto"/>
                        <w:right w:val="none" w:sz="0" w:space="0" w:color="auto"/>
                      </w:divBdr>
                    </w:div>
                  </w:divsChild>
                </w:div>
                <w:div w:id="946305971">
                  <w:marLeft w:val="0"/>
                  <w:marRight w:val="0"/>
                  <w:marTop w:val="0"/>
                  <w:marBottom w:val="0"/>
                  <w:divBdr>
                    <w:top w:val="none" w:sz="0" w:space="0" w:color="auto"/>
                    <w:left w:val="none" w:sz="0" w:space="0" w:color="auto"/>
                    <w:bottom w:val="none" w:sz="0" w:space="0" w:color="auto"/>
                    <w:right w:val="none" w:sz="0" w:space="0" w:color="auto"/>
                  </w:divBdr>
                  <w:divsChild>
                    <w:div w:id="1969892760">
                      <w:marLeft w:val="0"/>
                      <w:marRight w:val="0"/>
                      <w:marTop w:val="0"/>
                      <w:marBottom w:val="0"/>
                      <w:divBdr>
                        <w:top w:val="none" w:sz="0" w:space="0" w:color="auto"/>
                        <w:left w:val="none" w:sz="0" w:space="0" w:color="auto"/>
                        <w:bottom w:val="none" w:sz="0" w:space="0" w:color="auto"/>
                        <w:right w:val="none" w:sz="0" w:space="0" w:color="auto"/>
                      </w:divBdr>
                    </w:div>
                  </w:divsChild>
                </w:div>
                <w:div w:id="341786165">
                  <w:marLeft w:val="0"/>
                  <w:marRight w:val="0"/>
                  <w:marTop w:val="0"/>
                  <w:marBottom w:val="0"/>
                  <w:divBdr>
                    <w:top w:val="none" w:sz="0" w:space="0" w:color="auto"/>
                    <w:left w:val="none" w:sz="0" w:space="0" w:color="auto"/>
                    <w:bottom w:val="none" w:sz="0" w:space="0" w:color="auto"/>
                    <w:right w:val="none" w:sz="0" w:space="0" w:color="auto"/>
                  </w:divBdr>
                  <w:divsChild>
                    <w:div w:id="1040130837">
                      <w:marLeft w:val="0"/>
                      <w:marRight w:val="0"/>
                      <w:marTop w:val="0"/>
                      <w:marBottom w:val="0"/>
                      <w:divBdr>
                        <w:top w:val="none" w:sz="0" w:space="0" w:color="auto"/>
                        <w:left w:val="none" w:sz="0" w:space="0" w:color="auto"/>
                        <w:bottom w:val="none" w:sz="0" w:space="0" w:color="auto"/>
                        <w:right w:val="none" w:sz="0" w:space="0" w:color="auto"/>
                      </w:divBdr>
                    </w:div>
                    <w:div w:id="2061398778">
                      <w:marLeft w:val="0"/>
                      <w:marRight w:val="0"/>
                      <w:marTop w:val="0"/>
                      <w:marBottom w:val="0"/>
                      <w:divBdr>
                        <w:top w:val="none" w:sz="0" w:space="0" w:color="auto"/>
                        <w:left w:val="none" w:sz="0" w:space="0" w:color="auto"/>
                        <w:bottom w:val="none" w:sz="0" w:space="0" w:color="auto"/>
                        <w:right w:val="none" w:sz="0" w:space="0" w:color="auto"/>
                      </w:divBdr>
                    </w:div>
                  </w:divsChild>
                </w:div>
                <w:div w:id="1436243354">
                  <w:marLeft w:val="0"/>
                  <w:marRight w:val="0"/>
                  <w:marTop w:val="0"/>
                  <w:marBottom w:val="0"/>
                  <w:divBdr>
                    <w:top w:val="none" w:sz="0" w:space="0" w:color="auto"/>
                    <w:left w:val="none" w:sz="0" w:space="0" w:color="auto"/>
                    <w:bottom w:val="none" w:sz="0" w:space="0" w:color="auto"/>
                    <w:right w:val="none" w:sz="0" w:space="0" w:color="auto"/>
                  </w:divBdr>
                  <w:divsChild>
                    <w:div w:id="57292863">
                      <w:marLeft w:val="0"/>
                      <w:marRight w:val="0"/>
                      <w:marTop w:val="0"/>
                      <w:marBottom w:val="0"/>
                      <w:divBdr>
                        <w:top w:val="none" w:sz="0" w:space="0" w:color="auto"/>
                        <w:left w:val="none" w:sz="0" w:space="0" w:color="auto"/>
                        <w:bottom w:val="none" w:sz="0" w:space="0" w:color="auto"/>
                        <w:right w:val="none" w:sz="0" w:space="0" w:color="auto"/>
                      </w:divBdr>
                    </w:div>
                  </w:divsChild>
                </w:div>
                <w:div w:id="312638821">
                  <w:marLeft w:val="0"/>
                  <w:marRight w:val="0"/>
                  <w:marTop w:val="0"/>
                  <w:marBottom w:val="0"/>
                  <w:divBdr>
                    <w:top w:val="none" w:sz="0" w:space="0" w:color="auto"/>
                    <w:left w:val="none" w:sz="0" w:space="0" w:color="auto"/>
                    <w:bottom w:val="none" w:sz="0" w:space="0" w:color="auto"/>
                    <w:right w:val="none" w:sz="0" w:space="0" w:color="auto"/>
                  </w:divBdr>
                  <w:divsChild>
                    <w:div w:id="113330442">
                      <w:marLeft w:val="0"/>
                      <w:marRight w:val="0"/>
                      <w:marTop w:val="0"/>
                      <w:marBottom w:val="0"/>
                      <w:divBdr>
                        <w:top w:val="none" w:sz="0" w:space="0" w:color="auto"/>
                        <w:left w:val="none" w:sz="0" w:space="0" w:color="auto"/>
                        <w:bottom w:val="none" w:sz="0" w:space="0" w:color="auto"/>
                        <w:right w:val="none" w:sz="0" w:space="0" w:color="auto"/>
                      </w:divBdr>
                    </w:div>
                    <w:div w:id="562832083">
                      <w:marLeft w:val="0"/>
                      <w:marRight w:val="0"/>
                      <w:marTop w:val="0"/>
                      <w:marBottom w:val="0"/>
                      <w:divBdr>
                        <w:top w:val="none" w:sz="0" w:space="0" w:color="auto"/>
                        <w:left w:val="none" w:sz="0" w:space="0" w:color="auto"/>
                        <w:bottom w:val="none" w:sz="0" w:space="0" w:color="auto"/>
                        <w:right w:val="none" w:sz="0" w:space="0" w:color="auto"/>
                      </w:divBdr>
                    </w:div>
                  </w:divsChild>
                </w:div>
                <w:div w:id="1692993398">
                  <w:marLeft w:val="0"/>
                  <w:marRight w:val="0"/>
                  <w:marTop w:val="0"/>
                  <w:marBottom w:val="0"/>
                  <w:divBdr>
                    <w:top w:val="none" w:sz="0" w:space="0" w:color="auto"/>
                    <w:left w:val="none" w:sz="0" w:space="0" w:color="auto"/>
                    <w:bottom w:val="none" w:sz="0" w:space="0" w:color="auto"/>
                    <w:right w:val="none" w:sz="0" w:space="0" w:color="auto"/>
                  </w:divBdr>
                  <w:divsChild>
                    <w:div w:id="1212114857">
                      <w:marLeft w:val="0"/>
                      <w:marRight w:val="0"/>
                      <w:marTop w:val="0"/>
                      <w:marBottom w:val="0"/>
                      <w:divBdr>
                        <w:top w:val="none" w:sz="0" w:space="0" w:color="auto"/>
                        <w:left w:val="none" w:sz="0" w:space="0" w:color="auto"/>
                        <w:bottom w:val="none" w:sz="0" w:space="0" w:color="auto"/>
                        <w:right w:val="none" w:sz="0" w:space="0" w:color="auto"/>
                      </w:divBdr>
                    </w:div>
                  </w:divsChild>
                </w:div>
                <w:div w:id="1875458997">
                  <w:marLeft w:val="0"/>
                  <w:marRight w:val="0"/>
                  <w:marTop w:val="0"/>
                  <w:marBottom w:val="0"/>
                  <w:divBdr>
                    <w:top w:val="none" w:sz="0" w:space="0" w:color="auto"/>
                    <w:left w:val="none" w:sz="0" w:space="0" w:color="auto"/>
                    <w:bottom w:val="none" w:sz="0" w:space="0" w:color="auto"/>
                    <w:right w:val="none" w:sz="0" w:space="0" w:color="auto"/>
                  </w:divBdr>
                  <w:divsChild>
                    <w:div w:id="1027365745">
                      <w:marLeft w:val="0"/>
                      <w:marRight w:val="0"/>
                      <w:marTop w:val="0"/>
                      <w:marBottom w:val="0"/>
                      <w:divBdr>
                        <w:top w:val="none" w:sz="0" w:space="0" w:color="auto"/>
                        <w:left w:val="none" w:sz="0" w:space="0" w:color="auto"/>
                        <w:bottom w:val="none" w:sz="0" w:space="0" w:color="auto"/>
                        <w:right w:val="none" w:sz="0" w:space="0" w:color="auto"/>
                      </w:divBdr>
                    </w:div>
                    <w:div w:id="772474953">
                      <w:marLeft w:val="0"/>
                      <w:marRight w:val="0"/>
                      <w:marTop w:val="0"/>
                      <w:marBottom w:val="0"/>
                      <w:divBdr>
                        <w:top w:val="none" w:sz="0" w:space="0" w:color="auto"/>
                        <w:left w:val="none" w:sz="0" w:space="0" w:color="auto"/>
                        <w:bottom w:val="none" w:sz="0" w:space="0" w:color="auto"/>
                        <w:right w:val="none" w:sz="0" w:space="0" w:color="auto"/>
                      </w:divBdr>
                    </w:div>
                  </w:divsChild>
                </w:div>
                <w:div w:id="2012105082">
                  <w:marLeft w:val="0"/>
                  <w:marRight w:val="0"/>
                  <w:marTop w:val="0"/>
                  <w:marBottom w:val="0"/>
                  <w:divBdr>
                    <w:top w:val="none" w:sz="0" w:space="0" w:color="auto"/>
                    <w:left w:val="none" w:sz="0" w:space="0" w:color="auto"/>
                    <w:bottom w:val="none" w:sz="0" w:space="0" w:color="auto"/>
                    <w:right w:val="none" w:sz="0" w:space="0" w:color="auto"/>
                  </w:divBdr>
                  <w:divsChild>
                    <w:div w:id="623510516">
                      <w:marLeft w:val="0"/>
                      <w:marRight w:val="0"/>
                      <w:marTop w:val="0"/>
                      <w:marBottom w:val="0"/>
                      <w:divBdr>
                        <w:top w:val="none" w:sz="0" w:space="0" w:color="auto"/>
                        <w:left w:val="none" w:sz="0" w:space="0" w:color="auto"/>
                        <w:bottom w:val="none" w:sz="0" w:space="0" w:color="auto"/>
                        <w:right w:val="none" w:sz="0" w:space="0" w:color="auto"/>
                      </w:divBdr>
                    </w:div>
                    <w:div w:id="852918040">
                      <w:marLeft w:val="0"/>
                      <w:marRight w:val="0"/>
                      <w:marTop w:val="0"/>
                      <w:marBottom w:val="0"/>
                      <w:divBdr>
                        <w:top w:val="none" w:sz="0" w:space="0" w:color="auto"/>
                        <w:left w:val="none" w:sz="0" w:space="0" w:color="auto"/>
                        <w:bottom w:val="none" w:sz="0" w:space="0" w:color="auto"/>
                        <w:right w:val="none" w:sz="0" w:space="0" w:color="auto"/>
                      </w:divBdr>
                    </w:div>
                  </w:divsChild>
                </w:div>
                <w:div w:id="252708374">
                  <w:marLeft w:val="0"/>
                  <w:marRight w:val="0"/>
                  <w:marTop w:val="0"/>
                  <w:marBottom w:val="0"/>
                  <w:divBdr>
                    <w:top w:val="none" w:sz="0" w:space="0" w:color="auto"/>
                    <w:left w:val="none" w:sz="0" w:space="0" w:color="auto"/>
                    <w:bottom w:val="none" w:sz="0" w:space="0" w:color="auto"/>
                    <w:right w:val="none" w:sz="0" w:space="0" w:color="auto"/>
                  </w:divBdr>
                  <w:divsChild>
                    <w:div w:id="1980187700">
                      <w:marLeft w:val="0"/>
                      <w:marRight w:val="0"/>
                      <w:marTop w:val="0"/>
                      <w:marBottom w:val="0"/>
                      <w:divBdr>
                        <w:top w:val="none" w:sz="0" w:space="0" w:color="auto"/>
                        <w:left w:val="none" w:sz="0" w:space="0" w:color="auto"/>
                        <w:bottom w:val="none" w:sz="0" w:space="0" w:color="auto"/>
                        <w:right w:val="none" w:sz="0" w:space="0" w:color="auto"/>
                      </w:divBdr>
                    </w:div>
                  </w:divsChild>
                </w:div>
                <w:div w:id="1172140193">
                  <w:marLeft w:val="0"/>
                  <w:marRight w:val="0"/>
                  <w:marTop w:val="0"/>
                  <w:marBottom w:val="0"/>
                  <w:divBdr>
                    <w:top w:val="none" w:sz="0" w:space="0" w:color="auto"/>
                    <w:left w:val="none" w:sz="0" w:space="0" w:color="auto"/>
                    <w:bottom w:val="none" w:sz="0" w:space="0" w:color="auto"/>
                    <w:right w:val="none" w:sz="0" w:space="0" w:color="auto"/>
                  </w:divBdr>
                  <w:divsChild>
                    <w:div w:id="1979218587">
                      <w:marLeft w:val="0"/>
                      <w:marRight w:val="0"/>
                      <w:marTop w:val="0"/>
                      <w:marBottom w:val="0"/>
                      <w:divBdr>
                        <w:top w:val="none" w:sz="0" w:space="0" w:color="auto"/>
                        <w:left w:val="none" w:sz="0" w:space="0" w:color="auto"/>
                        <w:bottom w:val="none" w:sz="0" w:space="0" w:color="auto"/>
                        <w:right w:val="none" w:sz="0" w:space="0" w:color="auto"/>
                      </w:divBdr>
                    </w:div>
                  </w:divsChild>
                </w:div>
                <w:div w:id="443237180">
                  <w:marLeft w:val="0"/>
                  <w:marRight w:val="0"/>
                  <w:marTop w:val="0"/>
                  <w:marBottom w:val="0"/>
                  <w:divBdr>
                    <w:top w:val="none" w:sz="0" w:space="0" w:color="auto"/>
                    <w:left w:val="none" w:sz="0" w:space="0" w:color="auto"/>
                    <w:bottom w:val="none" w:sz="0" w:space="0" w:color="auto"/>
                    <w:right w:val="none" w:sz="0" w:space="0" w:color="auto"/>
                  </w:divBdr>
                  <w:divsChild>
                    <w:div w:id="38282561">
                      <w:marLeft w:val="0"/>
                      <w:marRight w:val="0"/>
                      <w:marTop w:val="0"/>
                      <w:marBottom w:val="0"/>
                      <w:divBdr>
                        <w:top w:val="none" w:sz="0" w:space="0" w:color="auto"/>
                        <w:left w:val="none" w:sz="0" w:space="0" w:color="auto"/>
                        <w:bottom w:val="none" w:sz="0" w:space="0" w:color="auto"/>
                        <w:right w:val="none" w:sz="0" w:space="0" w:color="auto"/>
                      </w:divBdr>
                    </w:div>
                    <w:div w:id="1056707749">
                      <w:marLeft w:val="0"/>
                      <w:marRight w:val="0"/>
                      <w:marTop w:val="0"/>
                      <w:marBottom w:val="0"/>
                      <w:divBdr>
                        <w:top w:val="none" w:sz="0" w:space="0" w:color="auto"/>
                        <w:left w:val="none" w:sz="0" w:space="0" w:color="auto"/>
                        <w:bottom w:val="none" w:sz="0" w:space="0" w:color="auto"/>
                        <w:right w:val="none" w:sz="0" w:space="0" w:color="auto"/>
                      </w:divBdr>
                    </w:div>
                  </w:divsChild>
                </w:div>
                <w:div w:id="775171897">
                  <w:marLeft w:val="0"/>
                  <w:marRight w:val="0"/>
                  <w:marTop w:val="0"/>
                  <w:marBottom w:val="0"/>
                  <w:divBdr>
                    <w:top w:val="none" w:sz="0" w:space="0" w:color="auto"/>
                    <w:left w:val="none" w:sz="0" w:space="0" w:color="auto"/>
                    <w:bottom w:val="none" w:sz="0" w:space="0" w:color="auto"/>
                    <w:right w:val="none" w:sz="0" w:space="0" w:color="auto"/>
                  </w:divBdr>
                  <w:divsChild>
                    <w:div w:id="1931767597">
                      <w:marLeft w:val="0"/>
                      <w:marRight w:val="0"/>
                      <w:marTop w:val="0"/>
                      <w:marBottom w:val="0"/>
                      <w:divBdr>
                        <w:top w:val="none" w:sz="0" w:space="0" w:color="auto"/>
                        <w:left w:val="none" w:sz="0" w:space="0" w:color="auto"/>
                        <w:bottom w:val="none" w:sz="0" w:space="0" w:color="auto"/>
                        <w:right w:val="none" w:sz="0" w:space="0" w:color="auto"/>
                      </w:divBdr>
                    </w:div>
                  </w:divsChild>
                </w:div>
                <w:div w:id="627322804">
                  <w:marLeft w:val="0"/>
                  <w:marRight w:val="0"/>
                  <w:marTop w:val="0"/>
                  <w:marBottom w:val="0"/>
                  <w:divBdr>
                    <w:top w:val="none" w:sz="0" w:space="0" w:color="auto"/>
                    <w:left w:val="none" w:sz="0" w:space="0" w:color="auto"/>
                    <w:bottom w:val="none" w:sz="0" w:space="0" w:color="auto"/>
                    <w:right w:val="none" w:sz="0" w:space="0" w:color="auto"/>
                  </w:divBdr>
                  <w:divsChild>
                    <w:div w:id="1168326761">
                      <w:marLeft w:val="0"/>
                      <w:marRight w:val="0"/>
                      <w:marTop w:val="0"/>
                      <w:marBottom w:val="0"/>
                      <w:divBdr>
                        <w:top w:val="none" w:sz="0" w:space="0" w:color="auto"/>
                        <w:left w:val="none" w:sz="0" w:space="0" w:color="auto"/>
                        <w:bottom w:val="none" w:sz="0" w:space="0" w:color="auto"/>
                        <w:right w:val="none" w:sz="0" w:space="0" w:color="auto"/>
                      </w:divBdr>
                    </w:div>
                  </w:divsChild>
                </w:div>
                <w:div w:id="1055932908">
                  <w:marLeft w:val="0"/>
                  <w:marRight w:val="0"/>
                  <w:marTop w:val="0"/>
                  <w:marBottom w:val="0"/>
                  <w:divBdr>
                    <w:top w:val="none" w:sz="0" w:space="0" w:color="auto"/>
                    <w:left w:val="none" w:sz="0" w:space="0" w:color="auto"/>
                    <w:bottom w:val="none" w:sz="0" w:space="0" w:color="auto"/>
                    <w:right w:val="none" w:sz="0" w:space="0" w:color="auto"/>
                  </w:divBdr>
                  <w:divsChild>
                    <w:div w:id="308830163">
                      <w:marLeft w:val="0"/>
                      <w:marRight w:val="0"/>
                      <w:marTop w:val="0"/>
                      <w:marBottom w:val="0"/>
                      <w:divBdr>
                        <w:top w:val="none" w:sz="0" w:space="0" w:color="auto"/>
                        <w:left w:val="none" w:sz="0" w:space="0" w:color="auto"/>
                        <w:bottom w:val="none" w:sz="0" w:space="0" w:color="auto"/>
                        <w:right w:val="none" w:sz="0" w:space="0" w:color="auto"/>
                      </w:divBdr>
                    </w:div>
                  </w:divsChild>
                </w:div>
                <w:div w:id="296643330">
                  <w:marLeft w:val="0"/>
                  <w:marRight w:val="0"/>
                  <w:marTop w:val="0"/>
                  <w:marBottom w:val="0"/>
                  <w:divBdr>
                    <w:top w:val="none" w:sz="0" w:space="0" w:color="auto"/>
                    <w:left w:val="none" w:sz="0" w:space="0" w:color="auto"/>
                    <w:bottom w:val="none" w:sz="0" w:space="0" w:color="auto"/>
                    <w:right w:val="none" w:sz="0" w:space="0" w:color="auto"/>
                  </w:divBdr>
                  <w:divsChild>
                    <w:div w:id="264576678">
                      <w:marLeft w:val="0"/>
                      <w:marRight w:val="0"/>
                      <w:marTop w:val="0"/>
                      <w:marBottom w:val="0"/>
                      <w:divBdr>
                        <w:top w:val="none" w:sz="0" w:space="0" w:color="auto"/>
                        <w:left w:val="none" w:sz="0" w:space="0" w:color="auto"/>
                        <w:bottom w:val="none" w:sz="0" w:space="0" w:color="auto"/>
                        <w:right w:val="none" w:sz="0" w:space="0" w:color="auto"/>
                      </w:divBdr>
                    </w:div>
                    <w:div w:id="1166359823">
                      <w:marLeft w:val="0"/>
                      <w:marRight w:val="0"/>
                      <w:marTop w:val="0"/>
                      <w:marBottom w:val="0"/>
                      <w:divBdr>
                        <w:top w:val="none" w:sz="0" w:space="0" w:color="auto"/>
                        <w:left w:val="none" w:sz="0" w:space="0" w:color="auto"/>
                        <w:bottom w:val="none" w:sz="0" w:space="0" w:color="auto"/>
                        <w:right w:val="none" w:sz="0" w:space="0" w:color="auto"/>
                      </w:divBdr>
                    </w:div>
                  </w:divsChild>
                </w:div>
                <w:div w:id="1936743335">
                  <w:marLeft w:val="0"/>
                  <w:marRight w:val="0"/>
                  <w:marTop w:val="0"/>
                  <w:marBottom w:val="0"/>
                  <w:divBdr>
                    <w:top w:val="none" w:sz="0" w:space="0" w:color="auto"/>
                    <w:left w:val="none" w:sz="0" w:space="0" w:color="auto"/>
                    <w:bottom w:val="none" w:sz="0" w:space="0" w:color="auto"/>
                    <w:right w:val="none" w:sz="0" w:space="0" w:color="auto"/>
                  </w:divBdr>
                  <w:divsChild>
                    <w:div w:id="1294487430">
                      <w:marLeft w:val="0"/>
                      <w:marRight w:val="0"/>
                      <w:marTop w:val="0"/>
                      <w:marBottom w:val="0"/>
                      <w:divBdr>
                        <w:top w:val="none" w:sz="0" w:space="0" w:color="auto"/>
                        <w:left w:val="none" w:sz="0" w:space="0" w:color="auto"/>
                        <w:bottom w:val="none" w:sz="0" w:space="0" w:color="auto"/>
                        <w:right w:val="none" w:sz="0" w:space="0" w:color="auto"/>
                      </w:divBdr>
                    </w:div>
                    <w:div w:id="1460536390">
                      <w:marLeft w:val="0"/>
                      <w:marRight w:val="0"/>
                      <w:marTop w:val="0"/>
                      <w:marBottom w:val="0"/>
                      <w:divBdr>
                        <w:top w:val="none" w:sz="0" w:space="0" w:color="auto"/>
                        <w:left w:val="none" w:sz="0" w:space="0" w:color="auto"/>
                        <w:bottom w:val="none" w:sz="0" w:space="0" w:color="auto"/>
                        <w:right w:val="none" w:sz="0" w:space="0" w:color="auto"/>
                      </w:divBdr>
                    </w:div>
                  </w:divsChild>
                </w:div>
                <w:div w:id="1849707131">
                  <w:marLeft w:val="0"/>
                  <w:marRight w:val="0"/>
                  <w:marTop w:val="0"/>
                  <w:marBottom w:val="0"/>
                  <w:divBdr>
                    <w:top w:val="none" w:sz="0" w:space="0" w:color="auto"/>
                    <w:left w:val="none" w:sz="0" w:space="0" w:color="auto"/>
                    <w:bottom w:val="none" w:sz="0" w:space="0" w:color="auto"/>
                    <w:right w:val="none" w:sz="0" w:space="0" w:color="auto"/>
                  </w:divBdr>
                  <w:divsChild>
                    <w:div w:id="1231228070">
                      <w:marLeft w:val="0"/>
                      <w:marRight w:val="0"/>
                      <w:marTop w:val="0"/>
                      <w:marBottom w:val="0"/>
                      <w:divBdr>
                        <w:top w:val="none" w:sz="0" w:space="0" w:color="auto"/>
                        <w:left w:val="none" w:sz="0" w:space="0" w:color="auto"/>
                        <w:bottom w:val="none" w:sz="0" w:space="0" w:color="auto"/>
                        <w:right w:val="none" w:sz="0" w:space="0" w:color="auto"/>
                      </w:divBdr>
                    </w:div>
                    <w:div w:id="1101416993">
                      <w:marLeft w:val="0"/>
                      <w:marRight w:val="0"/>
                      <w:marTop w:val="0"/>
                      <w:marBottom w:val="0"/>
                      <w:divBdr>
                        <w:top w:val="none" w:sz="0" w:space="0" w:color="auto"/>
                        <w:left w:val="none" w:sz="0" w:space="0" w:color="auto"/>
                        <w:bottom w:val="none" w:sz="0" w:space="0" w:color="auto"/>
                        <w:right w:val="none" w:sz="0" w:space="0" w:color="auto"/>
                      </w:divBdr>
                    </w:div>
                  </w:divsChild>
                </w:div>
                <w:div w:id="597063434">
                  <w:marLeft w:val="0"/>
                  <w:marRight w:val="0"/>
                  <w:marTop w:val="0"/>
                  <w:marBottom w:val="0"/>
                  <w:divBdr>
                    <w:top w:val="none" w:sz="0" w:space="0" w:color="auto"/>
                    <w:left w:val="none" w:sz="0" w:space="0" w:color="auto"/>
                    <w:bottom w:val="none" w:sz="0" w:space="0" w:color="auto"/>
                    <w:right w:val="none" w:sz="0" w:space="0" w:color="auto"/>
                  </w:divBdr>
                  <w:divsChild>
                    <w:div w:id="1631205671">
                      <w:marLeft w:val="0"/>
                      <w:marRight w:val="0"/>
                      <w:marTop w:val="0"/>
                      <w:marBottom w:val="0"/>
                      <w:divBdr>
                        <w:top w:val="none" w:sz="0" w:space="0" w:color="auto"/>
                        <w:left w:val="none" w:sz="0" w:space="0" w:color="auto"/>
                        <w:bottom w:val="none" w:sz="0" w:space="0" w:color="auto"/>
                        <w:right w:val="none" w:sz="0" w:space="0" w:color="auto"/>
                      </w:divBdr>
                    </w:div>
                  </w:divsChild>
                </w:div>
                <w:div w:id="1376546289">
                  <w:marLeft w:val="0"/>
                  <w:marRight w:val="0"/>
                  <w:marTop w:val="0"/>
                  <w:marBottom w:val="0"/>
                  <w:divBdr>
                    <w:top w:val="none" w:sz="0" w:space="0" w:color="auto"/>
                    <w:left w:val="none" w:sz="0" w:space="0" w:color="auto"/>
                    <w:bottom w:val="none" w:sz="0" w:space="0" w:color="auto"/>
                    <w:right w:val="none" w:sz="0" w:space="0" w:color="auto"/>
                  </w:divBdr>
                  <w:divsChild>
                    <w:div w:id="1425496356">
                      <w:marLeft w:val="0"/>
                      <w:marRight w:val="0"/>
                      <w:marTop w:val="0"/>
                      <w:marBottom w:val="0"/>
                      <w:divBdr>
                        <w:top w:val="none" w:sz="0" w:space="0" w:color="auto"/>
                        <w:left w:val="none" w:sz="0" w:space="0" w:color="auto"/>
                        <w:bottom w:val="none" w:sz="0" w:space="0" w:color="auto"/>
                        <w:right w:val="none" w:sz="0" w:space="0" w:color="auto"/>
                      </w:divBdr>
                    </w:div>
                    <w:div w:id="1267729687">
                      <w:marLeft w:val="0"/>
                      <w:marRight w:val="0"/>
                      <w:marTop w:val="0"/>
                      <w:marBottom w:val="0"/>
                      <w:divBdr>
                        <w:top w:val="none" w:sz="0" w:space="0" w:color="auto"/>
                        <w:left w:val="none" w:sz="0" w:space="0" w:color="auto"/>
                        <w:bottom w:val="none" w:sz="0" w:space="0" w:color="auto"/>
                        <w:right w:val="none" w:sz="0" w:space="0" w:color="auto"/>
                      </w:divBdr>
                    </w:div>
                  </w:divsChild>
                </w:div>
                <w:div w:id="523179371">
                  <w:marLeft w:val="0"/>
                  <w:marRight w:val="0"/>
                  <w:marTop w:val="0"/>
                  <w:marBottom w:val="0"/>
                  <w:divBdr>
                    <w:top w:val="none" w:sz="0" w:space="0" w:color="auto"/>
                    <w:left w:val="none" w:sz="0" w:space="0" w:color="auto"/>
                    <w:bottom w:val="none" w:sz="0" w:space="0" w:color="auto"/>
                    <w:right w:val="none" w:sz="0" w:space="0" w:color="auto"/>
                  </w:divBdr>
                  <w:divsChild>
                    <w:div w:id="1892646328">
                      <w:marLeft w:val="0"/>
                      <w:marRight w:val="0"/>
                      <w:marTop w:val="0"/>
                      <w:marBottom w:val="0"/>
                      <w:divBdr>
                        <w:top w:val="none" w:sz="0" w:space="0" w:color="auto"/>
                        <w:left w:val="none" w:sz="0" w:space="0" w:color="auto"/>
                        <w:bottom w:val="none" w:sz="0" w:space="0" w:color="auto"/>
                        <w:right w:val="none" w:sz="0" w:space="0" w:color="auto"/>
                      </w:divBdr>
                    </w:div>
                  </w:divsChild>
                </w:div>
                <w:div w:id="217665626">
                  <w:marLeft w:val="0"/>
                  <w:marRight w:val="0"/>
                  <w:marTop w:val="0"/>
                  <w:marBottom w:val="0"/>
                  <w:divBdr>
                    <w:top w:val="none" w:sz="0" w:space="0" w:color="auto"/>
                    <w:left w:val="none" w:sz="0" w:space="0" w:color="auto"/>
                    <w:bottom w:val="none" w:sz="0" w:space="0" w:color="auto"/>
                    <w:right w:val="none" w:sz="0" w:space="0" w:color="auto"/>
                  </w:divBdr>
                  <w:divsChild>
                    <w:div w:id="1193806100">
                      <w:marLeft w:val="0"/>
                      <w:marRight w:val="0"/>
                      <w:marTop w:val="0"/>
                      <w:marBottom w:val="0"/>
                      <w:divBdr>
                        <w:top w:val="none" w:sz="0" w:space="0" w:color="auto"/>
                        <w:left w:val="none" w:sz="0" w:space="0" w:color="auto"/>
                        <w:bottom w:val="none" w:sz="0" w:space="0" w:color="auto"/>
                        <w:right w:val="none" w:sz="0" w:space="0" w:color="auto"/>
                      </w:divBdr>
                    </w:div>
                    <w:div w:id="1487475717">
                      <w:marLeft w:val="0"/>
                      <w:marRight w:val="0"/>
                      <w:marTop w:val="0"/>
                      <w:marBottom w:val="0"/>
                      <w:divBdr>
                        <w:top w:val="none" w:sz="0" w:space="0" w:color="auto"/>
                        <w:left w:val="none" w:sz="0" w:space="0" w:color="auto"/>
                        <w:bottom w:val="none" w:sz="0" w:space="0" w:color="auto"/>
                        <w:right w:val="none" w:sz="0" w:space="0" w:color="auto"/>
                      </w:divBdr>
                    </w:div>
                  </w:divsChild>
                </w:div>
                <w:div w:id="1085955122">
                  <w:marLeft w:val="0"/>
                  <w:marRight w:val="0"/>
                  <w:marTop w:val="0"/>
                  <w:marBottom w:val="0"/>
                  <w:divBdr>
                    <w:top w:val="none" w:sz="0" w:space="0" w:color="auto"/>
                    <w:left w:val="none" w:sz="0" w:space="0" w:color="auto"/>
                    <w:bottom w:val="none" w:sz="0" w:space="0" w:color="auto"/>
                    <w:right w:val="none" w:sz="0" w:space="0" w:color="auto"/>
                  </w:divBdr>
                  <w:divsChild>
                    <w:div w:id="1068722512">
                      <w:marLeft w:val="0"/>
                      <w:marRight w:val="0"/>
                      <w:marTop w:val="0"/>
                      <w:marBottom w:val="0"/>
                      <w:divBdr>
                        <w:top w:val="none" w:sz="0" w:space="0" w:color="auto"/>
                        <w:left w:val="none" w:sz="0" w:space="0" w:color="auto"/>
                        <w:bottom w:val="none" w:sz="0" w:space="0" w:color="auto"/>
                        <w:right w:val="none" w:sz="0" w:space="0" w:color="auto"/>
                      </w:divBdr>
                    </w:div>
                  </w:divsChild>
                </w:div>
                <w:div w:id="1326515788">
                  <w:marLeft w:val="0"/>
                  <w:marRight w:val="0"/>
                  <w:marTop w:val="0"/>
                  <w:marBottom w:val="0"/>
                  <w:divBdr>
                    <w:top w:val="none" w:sz="0" w:space="0" w:color="auto"/>
                    <w:left w:val="none" w:sz="0" w:space="0" w:color="auto"/>
                    <w:bottom w:val="none" w:sz="0" w:space="0" w:color="auto"/>
                    <w:right w:val="none" w:sz="0" w:space="0" w:color="auto"/>
                  </w:divBdr>
                  <w:divsChild>
                    <w:div w:id="526140545">
                      <w:marLeft w:val="0"/>
                      <w:marRight w:val="0"/>
                      <w:marTop w:val="0"/>
                      <w:marBottom w:val="0"/>
                      <w:divBdr>
                        <w:top w:val="none" w:sz="0" w:space="0" w:color="auto"/>
                        <w:left w:val="none" w:sz="0" w:space="0" w:color="auto"/>
                        <w:bottom w:val="none" w:sz="0" w:space="0" w:color="auto"/>
                        <w:right w:val="none" w:sz="0" w:space="0" w:color="auto"/>
                      </w:divBdr>
                    </w:div>
                    <w:div w:id="663704747">
                      <w:marLeft w:val="0"/>
                      <w:marRight w:val="0"/>
                      <w:marTop w:val="0"/>
                      <w:marBottom w:val="0"/>
                      <w:divBdr>
                        <w:top w:val="none" w:sz="0" w:space="0" w:color="auto"/>
                        <w:left w:val="none" w:sz="0" w:space="0" w:color="auto"/>
                        <w:bottom w:val="none" w:sz="0" w:space="0" w:color="auto"/>
                        <w:right w:val="none" w:sz="0" w:space="0" w:color="auto"/>
                      </w:divBdr>
                    </w:div>
                  </w:divsChild>
                </w:div>
                <w:div w:id="1175337169">
                  <w:marLeft w:val="0"/>
                  <w:marRight w:val="0"/>
                  <w:marTop w:val="0"/>
                  <w:marBottom w:val="0"/>
                  <w:divBdr>
                    <w:top w:val="none" w:sz="0" w:space="0" w:color="auto"/>
                    <w:left w:val="none" w:sz="0" w:space="0" w:color="auto"/>
                    <w:bottom w:val="none" w:sz="0" w:space="0" w:color="auto"/>
                    <w:right w:val="none" w:sz="0" w:space="0" w:color="auto"/>
                  </w:divBdr>
                  <w:divsChild>
                    <w:div w:id="704328319">
                      <w:marLeft w:val="0"/>
                      <w:marRight w:val="0"/>
                      <w:marTop w:val="0"/>
                      <w:marBottom w:val="0"/>
                      <w:divBdr>
                        <w:top w:val="none" w:sz="0" w:space="0" w:color="auto"/>
                        <w:left w:val="none" w:sz="0" w:space="0" w:color="auto"/>
                        <w:bottom w:val="none" w:sz="0" w:space="0" w:color="auto"/>
                        <w:right w:val="none" w:sz="0" w:space="0" w:color="auto"/>
                      </w:divBdr>
                    </w:div>
                  </w:divsChild>
                </w:div>
                <w:div w:id="2074112119">
                  <w:marLeft w:val="0"/>
                  <w:marRight w:val="0"/>
                  <w:marTop w:val="0"/>
                  <w:marBottom w:val="0"/>
                  <w:divBdr>
                    <w:top w:val="none" w:sz="0" w:space="0" w:color="auto"/>
                    <w:left w:val="none" w:sz="0" w:space="0" w:color="auto"/>
                    <w:bottom w:val="none" w:sz="0" w:space="0" w:color="auto"/>
                    <w:right w:val="none" w:sz="0" w:space="0" w:color="auto"/>
                  </w:divBdr>
                  <w:divsChild>
                    <w:div w:id="1244028635">
                      <w:marLeft w:val="0"/>
                      <w:marRight w:val="0"/>
                      <w:marTop w:val="0"/>
                      <w:marBottom w:val="0"/>
                      <w:divBdr>
                        <w:top w:val="none" w:sz="0" w:space="0" w:color="auto"/>
                        <w:left w:val="none" w:sz="0" w:space="0" w:color="auto"/>
                        <w:bottom w:val="none" w:sz="0" w:space="0" w:color="auto"/>
                        <w:right w:val="none" w:sz="0" w:space="0" w:color="auto"/>
                      </w:divBdr>
                    </w:div>
                    <w:div w:id="222449156">
                      <w:marLeft w:val="0"/>
                      <w:marRight w:val="0"/>
                      <w:marTop w:val="0"/>
                      <w:marBottom w:val="0"/>
                      <w:divBdr>
                        <w:top w:val="none" w:sz="0" w:space="0" w:color="auto"/>
                        <w:left w:val="none" w:sz="0" w:space="0" w:color="auto"/>
                        <w:bottom w:val="none" w:sz="0" w:space="0" w:color="auto"/>
                        <w:right w:val="none" w:sz="0" w:space="0" w:color="auto"/>
                      </w:divBdr>
                    </w:div>
                  </w:divsChild>
                </w:div>
                <w:div w:id="1423992387">
                  <w:marLeft w:val="0"/>
                  <w:marRight w:val="0"/>
                  <w:marTop w:val="0"/>
                  <w:marBottom w:val="0"/>
                  <w:divBdr>
                    <w:top w:val="none" w:sz="0" w:space="0" w:color="auto"/>
                    <w:left w:val="none" w:sz="0" w:space="0" w:color="auto"/>
                    <w:bottom w:val="none" w:sz="0" w:space="0" w:color="auto"/>
                    <w:right w:val="none" w:sz="0" w:space="0" w:color="auto"/>
                  </w:divBdr>
                  <w:divsChild>
                    <w:div w:id="581137014">
                      <w:marLeft w:val="0"/>
                      <w:marRight w:val="0"/>
                      <w:marTop w:val="0"/>
                      <w:marBottom w:val="0"/>
                      <w:divBdr>
                        <w:top w:val="none" w:sz="0" w:space="0" w:color="auto"/>
                        <w:left w:val="none" w:sz="0" w:space="0" w:color="auto"/>
                        <w:bottom w:val="none" w:sz="0" w:space="0" w:color="auto"/>
                        <w:right w:val="none" w:sz="0" w:space="0" w:color="auto"/>
                      </w:divBdr>
                    </w:div>
                  </w:divsChild>
                </w:div>
                <w:div w:id="992295574">
                  <w:marLeft w:val="0"/>
                  <w:marRight w:val="0"/>
                  <w:marTop w:val="0"/>
                  <w:marBottom w:val="0"/>
                  <w:divBdr>
                    <w:top w:val="none" w:sz="0" w:space="0" w:color="auto"/>
                    <w:left w:val="none" w:sz="0" w:space="0" w:color="auto"/>
                    <w:bottom w:val="none" w:sz="0" w:space="0" w:color="auto"/>
                    <w:right w:val="none" w:sz="0" w:space="0" w:color="auto"/>
                  </w:divBdr>
                  <w:divsChild>
                    <w:div w:id="761267603">
                      <w:marLeft w:val="0"/>
                      <w:marRight w:val="0"/>
                      <w:marTop w:val="0"/>
                      <w:marBottom w:val="0"/>
                      <w:divBdr>
                        <w:top w:val="none" w:sz="0" w:space="0" w:color="auto"/>
                        <w:left w:val="none" w:sz="0" w:space="0" w:color="auto"/>
                        <w:bottom w:val="none" w:sz="0" w:space="0" w:color="auto"/>
                        <w:right w:val="none" w:sz="0" w:space="0" w:color="auto"/>
                      </w:divBdr>
                    </w:div>
                    <w:div w:id="1404061352">
                      <w:marLeft w:val="0"/>
                      <w:marRight w:val="0"/>
                      <w:marTop w:val="0"/>
                      <w:marBottom w:val="0"/>
                      <w:divBdr>
                        <w:top w:val="none" w:sz="0" w:space="0" w:color="auto"/>
                        <w:left w:val="none" w:sz="0" w:space="0" w:color="auto"/>
                        <w:bottom w:val="none" w:sz="0" w:space="0" w:color="auto"/>
                        <w:right w:val="none" w:sz="0" w:space="0" w:color="auto"/>
                      </w:divBdr>
                    </w:div>
                  </w:divsChild>
                </w:div>
                <w:div w:id="479809638">
                  <w:marLeft w:val="0"/>
                  <w:marRight w:val="0"/>
                  <w:marTop w:val="0"/>
                  <w:marBottom w:val="0"/>
                  <w:divBdr>
                    <w:top w:val="none" w:sz="0" w:space="0" w:color="auto"/>
                    <w:left w:val="none" w:sz="0" w:space="0" w:color="auto"/>
                    <w:bottom w:val="none" w:sz="0" w:space="0" w:color="auto"/>
                    <w:right w:val="none" w:sz="0" w:space="0" w:color="auto"/>
                  </w:divBdr>
                  <w:divsChild>
                    <w:div w:id="778641528">
                      <w:marLeft w:val="0"/>
                      <w:marRight w:val="0"/>
                      <w:marTop w:val="0"/>
                      <w:marBottom w:val="0"/>
                      <w:divBdr>
                        <w:top w:val="none" w:sz="0" w:space="0" w:color="auto"/>
                        <w:left w:val="none" w:sz="0" w:space="0" w:color="auto"/>
                        <w:bottom w:val="none" w:sz="0" w:space="0" w:color="auto"/>
                        <w:right w:val="none" w:sz="0" w:space="0" w:color="auto"/>
                      </w:divBdr>
                    </w:div>
                  </w:divsChild>
                </w:div>
                <w:div w:id="2077891948">
                  <w:marLeft w:val="0"/>
                  <w:marRight w:val="0"/>
                  <w:marTop w:val="0"/>
                  <w:marBottom w:val="0"/>
                  <w:divBdr>
                    <w:top w:val="none" w:sz="0" w:space="0" w:color="auto"/>
                    <w:left w:val="none" w:sz="0" w:space="0" w:color="auto"/>
                    <w:bottom w:val="none" w:sz="0" w:space="0" w:color="auto"/>
                    <w:right w:val="none" w:sz="0" w:space="0" w:color="auto"/>
                  </w:divBdr>
                  <w:divsChild>
                    <w:div w:id="1899896171">
                      <w:marLeft w:val="0"/>
                      <w:marRight w:val="0"/>
                      <w:marTop w:val="0"/>
                      <w:marBottom w:val="0"/>
                      <w:divBdr>
                        <w:top w:val="none" w:sz="0" w:space="0" w:color="auto"/>
                        <w:left w:val="none" w:sz="0" w:space="0" w:color="auto"/>
                        <w:bottom w:val="none" w:sz="0" w:space="0" w:color="auto"/>
                        <w:right w:val="none" w:sz="0" w:space="0" w:color="auto"/>
                      </w:divBdr>
                    </w:div>
                    <w:div w:id="891889740">
                      <w:marLeft w:val="0"/>
                      <w:marRight w:val="0"/>
                      <w:marTop w:val="0"/>
                      <w:marBottom w:val="0"/>
                      <w:divBdr>
                        <w:top w:val="none" w:sz="0" w:space="0" w:color="auto"/>
                        <w:left w:val="none" w:sz="0" w:space="0" w:color="auto"/>
                        <w:bottom w:val="none" w:sz="0" w:space="0" w:color="auto"/>
                        <w:right w:val="none" w:sz="0" w:space="0" w:color="auto"/>
                      </w:divBdr>
                    </w:div>
                  </w:divsChild>
                </w:div>
                <w:div w:id="2136681014">
                  <w:marLeft w:val="0"/>
                  <w:marRight w:val="0"/>
                  <w:marTop w:val="0"/>
                  <w:marBottom w:val="0"/>
                  <w:divBdr>
                    <w:top w:val="none" w:sz="0" w:space="0" w:color="auto"/>
                    <w:left w:val="none" w:sz="0" w:space="0" w:color="auto"/>
                    <w:bottom w:val="none" w:sz="0" w:space="0" w:color="auto"/>
                    <w:right w:val="none" w:sz="0" w:space="0" w:color="auto"/>
                  </w:divBdr>
                  <w:divsChild>
                    <w:div w:id="1001084867">
                      <w:marLeft w:val="0"/>
                      <w:marRight w:val="0"/>
                      <w:marTop w:val="0"/>
                      <w:marBottom w:val="0"/>
                      <w:divBdr>
                        <w:top w:val="none" w:sz="0" w:space="0" w:color="auto"/>
                        <w:left w:val="none" w:sz="0" w:space="0" w:color="auto"/>
                        <w:bottom w:val="none" w:sz="0" w:space="0" w:color="auto"/>
                        <w:right w:val="none" w:sz="0" w:space="0" w:color="auto"/>
                      </w:divBdr>
                    </w:div>
                  </w:divsChild>
                </w:div>
                <w:div w:id="282733158">
                  <w:marLeft w:val="0"/>
                  <w:marRight w:val="0"/>
                  <w:marTop w:val="0"/>
                  <w:marBottom w:val="0"/>
                  <w:divBdr>
                    <w:top w:val="none" w:sz="0" w:space="0" w:color="auto"/>
                    <w:left w:val="none" w:sz="0" w:space="0" w:color="auto"/>
                    <w:bottom w:val="none" w:sz="0" w:space="0" w:color="auto"/>
                    <w:right w:val="none" w:sz="0" w:space="0" w:color="auto"/>
                  </w:divBdr>
                  <w:divsChild>
                    <w:div w:id="1637949827">
                      <w:marLeft w:val="0"/>
                      <w:marRight w:val="0"/>
                      <w:marTop w:val="0"/>
                      <w:marBottom w:val="0"/>
                      <w:divBdr>
                        <w:top w:val="none" w:sz="0" w:space="0" w:color="auto"/>
                        <w:left w:val="none" w:sz="0" w:space="0" w:color="auto"/>
                        <w:bottom w:val="none" w:sz="0" w:space="0" w:color="auto"/>
                        <w:right w:val="none" w:sz="0" w:space="0" w:color="auto"/>
                      </w:divBdr>
                    </w:div>
                    <w:div w:id="497693236">
                      <w:marLeft w:val="0"/>
                      <w:marRight w:val="0"/>
                      <w:marTop w:val="0"/>
                      <w:marBottom w:val="0"/>
                      <w:divBdr>
                        <w:top w:val="none" w:sz="0" w:space="0" w:color="auto"/>
                        <w:left w:val="none" w:sz="0" w:space="0" w:color="auto"/>
                        <w:bottom w:val="none" w:sz="0" w:space="0" w:color="auto"/>
                        <w:right w:val="none" w:sz="0" w:space="0" w:color="auto"/>
                      </w:divBdr>
                    </w:div>
                  </w:divsChild>
                </w:div>
                <w:div w:id="405080795">
                  <w:marLeft w:val="0"/>
                  <w:marRight w:val="0"/>
                  <w:marTop w:val="0"/>
                  <w:marBottom w:val="0"/>
                  <w:divBdr>
                    <w:top w:val="none" w:sz="0" w:space="0" w:color="auto"/>
                    <w:left w:val="none" w:sz="0" w:space="0" w:color="auto"/>
                    <w:bottom w:val="none" w:sz="0" w:space="0" w:color="auto"/>
                    <w:right w:val="none" w:sz="0" w:space="0" w:color="auto"/>
                  </w:divBdr>
                  <w:divsChild>
                    <w:div w:id="670959107">
                      <w:marLeft w:val="0"/>
                      <w:marRight w:val="0"/>
                      <w:marTop w:val="0"/>
                      <w:marBottom w:val="0"/>
                      <w:divBdr>
                        <w:top w:val="none" w:sz="0" w:space="0" w:color="auto"/>
                        <w:left w:val="none" w:sz="0" w:space="0" w:color="auto"/>
                        <w:bottom w:val="none" w:sz="0" w:space="0" w:color="auto"/>
                        <w:right w:val="none" w:sz="0" w:space="0" w:color="auto"/>
                      </w:divBdr>
                    </w:div>
                  </w:divsChild>
                </w:div>
                <w:div w:id="340008355">
                  <w:marLeft w:val="0"/>
                  <w:marRight w:val="0"/>
                  <w:marTop w:val="0"/>
                  <w:marBottom w:val="0"/>
                  <w:divBdr>
                    <w:top w:val="none" w:sz="0" w:space="0" w:color="auto"/>
                    <w:left w:val="none" w:sz="0" w:space="0" w:color="auto"/>
                    <w:bottom w:val="none" w:sz="0" w:space="0" w:color="auto"/>
                    <w:right w:val="none" w:sz="0" w:space="0" w:color="auto"/>
                  </w:divBdr>
                  <w:divsChild>
                    <w:div w:id="28727452">
                      <w:marLeft w:val="0"/>
                      <w:marRight w:val="0"/>
                      <w:marTop w:val="0"/>
                      <w:marBottom w:val="0"/>
                      <w:divBdr>
                        <w:top w:val="none" w:sz="0" w:space="0" w:color="auto"/>
                        <w:left w:val="none" w:sz="0" w:space="0" w:color="auto"/>
                        <w:bottom w:val="none" w:sz="0" w:space="0" w:color="auto"/>
                        <w:right w:val="none" w:sz="0" w:space="0" w:color="auto"/>
                      </w:divBdr>
                    </w:div>
                    <w:div w:id="5768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286491">
          <w:marLeft w:val="0"/>
          <w:marRight w:val="0"/>
          <w:marTop w:val="0"/>
          <w:marBottom w:val="0"/>
          <w:divBdr>
            <w:top w:val="none" w:sz="0" w:space="0" w:color="auto"/>
            <w:left w:val="none" w:sz="0" w:space="0" w:color="auto"/>
            <w:bottom w:val="none" w:sz="0" w:space="0" w:color="auto"/>
            <w:right w:val="none" w:sz="0" w:space="0" w:color="auto"/>
          </w:divBdr>
        </w:div>
        <w:div w:id="904217770">
          <w:marLeft w:val="0"/>
          <w:marRight w:val="0"/>
          <w:marTop w:val="0"/>
          <w:marBottom w:val="0"/>
          <w:divBdr>
            <w:top w:val="none" w:sz="0" w:space="0" w:color="auto"/>
            <w:left w:val="none" w:sz="0" w:space="0" w:color="auto"/>
            <w:bottom w:val="none" w:sz="0" w:space="0" w:color="auto"/>
            <w:right w:val="none" w:sz="0" w:space="0" w:color="auto"/>
          </w:divBdr>
        </w:div>
        <w:div w:id="711618789">
          <w:marLeft w:val="0"/>
          <w:marRight w:val="0"/>
          <w:marTop w:val="0"/>
          <w:marBottom w:val="0"/>
          <w:divBdr>
            <w:top w:val="none" w:sz="0" w:space="0" w:color="auto"/>
            <w:left w:val="none" w:sz="0" w:space="0" w:color="auto"/>
            <w:bottom w:val="none" w:sz="0" w:space="0" w:color="auto"/>
            <w:right w:val="none" w:sz="0" w:space="0" w:color="auto"/>
          </w:divBdr>
          <w:divsChild>
            <w:div w:id="730226148">
              <w:marLeft w:val="-75"/>
              <w:marRight w:val="0"/>
              <w:marTop w:val="30"/>
              <w:marBottom w:val="30"/>
              <w:divBdr>
                <w:top w:val="none" w:sz="0" w:space="0" w:color="auto"/>
                <w:left w:val="none" w:sz="0" w:space="0" w:color="auto"/>
                <w:bottom w:val="none" w:sz="0" w:space="0" w:color="auto"/>
                <w:right w:val="none" w:sz="0" w:space="0" w:color="auto"/>
              </w:divBdr>
              <w:divsChild>
                <w:div w:id="367223110">
                  <w:marLeft w:val="0"/>
                  <w:marRight w:val="0"/>
                  <w:marTop w:val="0"/>
                  <w:marBottom w:val="0"/>
                  <w:divBdr>
                    <w:top w:val="none" w:sz="0" w:space="0" w:color="auto"/>
                    <w:left w:val="none" w:sz="0" w:space="0" w:color="auto"/>
                    <w:bottom w:val="none" w:sz="0" w:space="0" w:color="auto"/>
                    <w:right w:val="none" w:sz="0" w:space="0" w:color="auto"/>
                  </w:divBdr>
                  <w:divsChild>
                    <w:div w:id="1053043529">
                      <w:marLeft w:val="0"/>
                      <w:marRight w:val="0"/>
                      <w:marTop w:val="0"/>
                      <w:marBottom w:val="0"/>
                      <w:divBdr>
                        <w:top w:val="none" w:sz="0" w:space="0" w:color="auto"/>
                        <w:left w:val="none" w:sz="0" w:space="0" w:color="auto"/>
                        <w:bottom w:val="none" w:sz="0" w:space="0" w:color="auto"/>
                        <w:right w:val="none" w:sz="0" w:space="0" w:color="auto"/>
                      </w:divBdr>
                    </w:div>
                  </w:divsChild>
                </w:div>
                <w:div w:id="807018667">
                  <w:marLeft w:val="0"/>
                  <w:marRight w:val="0"/>
                  <w:marTop w:val="0"/>
                  <w:marBottom w:val="0"/>
                  <w:divBdr>
                    <w:top w:val="none" w:sz="0" w:space="0" w:color="auto"/>
                    <w:left w:val="none" w:sz="0" w:space="0" w:color="auto"/>
                    <w:bottom w:val="none" w:sz="0" w:space="0" w:color="auto"/>
                    <w:right w:val="none" w:sz="0" w:space="0" w:color="auto"/>
                  </w:divBdr>
                  <w:divsChild>
                    <w:div w:id="1616986054">
                      <w:marLeft w:val="0"/>
                      <w:marRight w:val="0"/>
                      <w:marTop w:val="0"/>
                      <w:marBottom w:val="0"/>
                      <w:divBdr>
                        <w:top w:val="none" w:sz="0" w:space="0" w:color="auto"/>
                        <w:left w:val="none" w:sz="0" w:space="0" w:color="auto"/>
                        <w:bottom w:val="none" w:sz="0" w:space="0" w:color="auto"/>
                        <w:right w:val="none" w:sz="0" w:space="0" w:color="auto"/>
                      </w:divBdr>
                    </w:div>
                  </w:divsChild>
                </w:div>
                <w:div w:id="1887254614">
                  <w:marLeft w:val="0"/>
                  <w:marRight w:val="0"/>
                  <w:marTop w:val="0"/>
                  <w:marBottom w:val="0"/>
                  <w:divBdr>
                    <w:top w:val="none" w:sz="0" w:space="0" w:color="auto"/>
                    <w:left w:val="none" w:sz="0" w:space="0" w:color="auto"/>
                    <w:bottom w:val="none" w:sz="0" w:space="0" w:color="auto"/>
                    <w:right w:val="none" w:sz="0" w:space="0" w:color="auto"/>
                  </w:divBdr>
                  <w:divsChild>
                    <w:div w:id="1086149187">
                      <w:marLeft w:val="0"/>
                      <w:marRight w:val="0"/>
                      <w:marTop w:val="0"/>
                      <w:marBottom w:val="0"/>
                      <w:divBdr>
                        <w:top w:val="none" w:sz="0" w:space="0" w:color="auto"/>
                        <w:left w:val="none" w:sz="0" w:space="0" w:color="auto"/>
                        <w:bottom w:val="none" w:sz="0" w:space="0" w:color="auto"/>
                        <w:right w:val="none" w:sz="0" w:space="0" w:color="auto"/>
                      </w:divBdr>
                    </w:div>
                  </w:divsChild>
                </w:div>
                <w:div w:id="1522010692">
                  <w:marLeft w:val="0"/>
                  <w:marRight w:val="0"/>
                  <w:marTop w:val="0"/>
                  <w:marBottom w:val="0"/>
                  <w:divBdr>
                    <w:top w:val="none" w:sz="0" w:space="0" w:color="auto"/>
                    <w:left w:val="none" w:sz="0" w:space="0" w:color="auto"/>
                    <w:bottom w:val="none" w:sz="0" w:space="0" w:color="auto"/>
                    <w:right w:val="none" w:sz="0" w:space="0" w:color="auto"/>
                  </w:divBdr>
                  <w:divsChild>
                    <w:div w:id="1682121639">
                      <w:marLeft w:val="0"/>
                      <w:marRight w:val="0"/>
                      <w:marTop w:val="0"/>
                      <w:marBottom w:val="0"/>
                      <w:divBdr>
                        <w:top w:val="none" w:sz="0" w:space="0" w:color="auto"/>
                        <w:left w:val="none" w:sz="0" w:space="0" w:color="auto"/>
                        <w:bottom w:val="none" w:sz="0" w:space="0" w:color="auto"/>
                        <w:right w:val="none" w:sz="0" w:space="0" w:color="auto"/>
                      </w:divBdr>
                    </w:div>
                  </w:divsChild>
                </w:div>
                <w:div w:id="552623553">
                  <w:marLeft w:val="0"/>
                  <w:marRight w:val="0"/>
                  <w:marTop w:val="0"/>
                  <w:marBottom w:val="0"/>
                  <w:divBdr>
                    <w:top w:val="none" w:sz="0" w:space="0" w:color="auto"/>
                    <w:left w:val="none" w:sz="0" w:space="0" w:color="auto"/>
                    <w:bottom w:val="none" w:sz="0" w:space="0" w:color="auto"/>
                    <w:right w:val="none" w:sz="0" w:space="0" w:color="auto"/>
                  </w:divBdr>
                  <w:divsChild>
                    <w:div w:id="1356731097">
                      <w:marLeft w:val="0"/>
                      <w:marRight w:val="0"/>
                      <w:marTop w:val="0"/>
                      <w:marBottom w:val="0"/>
                      <w:divBdr>
                        <w:top w:val="none" w:sz="0" w:space="0" w:color="auto"/>
                        <w:left w:val="none" w:sz="0" w:space="0" w:color="auto"/>
                        <w:bottom w:val="none" w:sz="0" w:space="0" w:color="auto"/>
                        <w:right w:val="none" w:sz="0" w:space="0" w:color="auto"/>
                      </w:divBdr>
                    </w:div>
                  </w:divsChild>
                </w:div>
                <w:div w:id="613488021">
                  <w:marLeft w:val="0"/>
                  <w:marRight w:val="0"/>
                  <w:marTop w:val="0"/>
                  <w:marBottom w:val="0"/>
                  <w:divBdr>
                    <w:top w:val="none" w:sz="0" w:space="0" w:color="auto"/>
                    <w:left w:val="none" w:sz="0" w:space="0" w:color="auto"/>
                    <w:bottom w:val="none" w:sz="0" w:space="0" w:color="auto"/>
                    <w:right w:val="none" w:sz="0" w:space="0" w:color="auto"/>
                  </w:divBdr>
                  <w:divsChild>
                    <w:div w:id="1302618543">
                      <w:marLeft w:val="0"/>
                      <w:marRight w:val="0"/>
                      <w:marTop w:val="0"/>
                      <w:marBottom w:val="0"/>
                      <w:divBdr>
                        <w:top w:val="none" w:sz="0" w:space="0" w:color="auto"/>
                        <w:left w:val="none" w:sz="0" w:space="0" w:color="auto"/>
                        <w:bottom w:val="none" w:sz="0" w:space="0" w:color="auto"/>
                        <w:right w:val="none" w:sz="0" w:space="0" w:color="auto"/>
                      </w:divBdr>
                    </w:div>
                  </w:divsChild>
                </w:div>
                <w:div w:id="1796101769">
                  <w:marLeft w:val="0"/>
                  <w:marRight w:val="0"/>
                  <w:marTop w:val="0"/>
                  <w:marBottom w:val="0"/>
                  <w:divBdr>
                    <w:top w:val="none" w:sz="0" w:space="0" w:color="auto"/>
                    <w:left w:val="none" w:sz="0" w:space="0" w:color="auto"/>
                    <w:bottom w:val="none" w:sz="0" w:space="0" w:color="auto"/>
                    <w:right w:val="none" w:sz="0" w:space="0" w:color="auto"/>
                  </w:divBdr>
                  <w:divsChild>
                    <w:div w:id="2121874916">
                      <w:marLeft w:val="0"/>
                      <w:marRight w:val="0"/>
                      <w:marTop w:val="0"/>
                      <w:marBottom w:val="0"/>
                      <w:divBdr>
                        <w:top w:val="none" w:sz="0" w:space="0" w:color="auto"/>
                        <w:left w:val="none" w:sz="0" w:space="0" w:color="auto"/>
                        <w:bottom w:val="none" w:sz="0" w:space="0" w:color="auto"/>
                        <w:right w:val="none" w:sz="0" w:space="0" w:color="auto"/>
                      </w:divBdr>
                    </w:div>
                  </w:divsChild>
                </w:div>
                <w:div w:id="784496259">
                  <w:marLeft w:val="0"/>
                  <w:marRight w:val="0"/>
                  <w:marTop w:val="0"/>
                  <w:marBottom w:val="0"/>
                  <w:divBdr>
                    <w:top w:val="none" w:sz="0" w:space="0" w:color="auto"/>
                    <w:left w:val="none" w:sz="0" w:space="0" w:color="auto"/>
                    <w:bottom w:val="none" w:sz="0" w:space="0" w:color="auto"/>
                    <w:right w:val="none" w:sz="0" w:space="0" w:color="auto"/>
                  </w:divBdr>
                  <w:divsChild>
                    <w:div w:id="1514949593">
                      <w:marLeft w:val="0"/>
                      <w:marRight w:val="0"/>
                      <w:marTop w:val="0"/>
                      <w:marBottom w:val="0"/>
                      <w:divBdr>
                        <w:top w:val="none" w:sz="0" w:space="0" w:color="auto"/>
                        <w:left w:val="none" w:sz="0" w:space="0" w:color="auto"/>
                        <w:bottom w:val="none" w:sz="0" w:space="0" w:color="auto"/>
                        <w:right w:val="none" w:sz="0" w:space="0" w:color="auto"/>
                      </w:divBdr>
                    </w:div>
                    <w:div w:id="1464277308">
                      <w:marLeft w:val="0"/>
                      <w:marRight w:val="0"/>
                      <w:marTop w:val="0"/>
                      <w:marBottom w:val="0"/>
                      <w:divBdr>
                        <w:top w:val="none" w:sz="0" w:space="0" w:color="auto"/>
                        <w:left w:val="none" w:sz="0" w:space="0" w:color="auto"/>
                        <w:bottom w:val="none" w:sz="0" w:space="0" w:color="auto"/>
                        <w:right w:val="none" w:sz="0" w:space="0" w:color="auto"/>
                      </w:divBdr>
                    </w:div>
                  </w:divsChild>
                </w:div>
                <w:div w:id="691609438">
                  <w:marLeft w:val="0"/>
                  <w:marRight w:val="0"/>
                  <w:marTop w:val="0"/>
                  <w:marBottom w:val="0"/>
                  <w:divBdr>
                    <w:top w:val="none" w:sz="0" w:space="0" w:color="auto"/>
                    <w:left w:val="none" w:sz="0" w:space="0" w:color="auto"/>
                    <w:bottom w:val="none" w:sz="0" w:space="0" w:color="auto"/>
                    <w:right w:val="none" w:sz="0" w:space="0" w:color="auto"/>
                  </w:divBdr>
                  <w:divsChild>
                    <w:div w:id="512427146">
                      <w:marLeft w:val="0"/>
                      <w:marRight w:val="0"/>
                      <w:marTop w:val="0"/>
                      <w:marBottom w:val="0"/>
                      <w:divBdr>
                        <w:top w:val="none" w:sz="0" w:space="0" w:color="auto"/>
                        <w:left w:val="none" w:sz="0" w:space="0" w:color="auto"/>
                        <w:bottom w:val="none" w:sz="0" w:space="0" w:color="auto"/>
                        <w:right w:val="none" w:sz="0" w:space="0" w:color="auto"/>
                      </w:divBdr>
                    </w:div>
                  </w:divsChild>
                </w:div>
                <w:div w:id="1963025891">
                  <w:marLeft w:val="0"/>
                  <w:marRight w:val="0"/>
                  <w:marTop w:val="0"/>
                  <w:marBottom w:val="0"/>
                  <w:divBdr>
                    <w:top w:val="none" w:sz="0" w:space="0" w:color="auto"/>
                    <w:left w:val="none" w:sz="0" w:space="0" w:color="auto"/>
                    <w:bottom w:val="none" w:sz="0" w:space="0" w:color="auto"/>
                    <w:right w:val="none" w:sz="0" w:space="0" w:color="auto"/>
                  </w:divBdr>
                  <w:divsChild>
                    <w:div w:id="1883008231">
                      <w:marLeft w:val="0"/>
                      <w:marRight w:val="0"/>
                      <w:marTop w:val="0"/>
                      <w:marBottom w:val="0"/>
                      <w:divBdr>
                        <w:top w:val="none" w:sz="0" w:space="0" w:color="auto"/>
                        <w:left w:val="none" w:sz="0" w:space="0" w:color="auto"/>
                        <w:bottom w:val="none" w:sz="0" w:space="0" w:color="auto"/>
                        <w:right w:val="none" w:sz="0" w:space="0" w:color="auto"/>
                      </w:divBdr>
                    </w:div>
                  </w:divsChild>
                </w:div>
                <w:div w:id="1000349801">
                  <w:marLeft w:val="0"/>
                  <w:marRight w:val="0"/>
                  <w:marTop w:val="0"/>
                  <w:marBottom w:val="0"/>
                  <w:divBdr>
                    <w:top w:val="none" w:sz="0" w:space="0" w:color="auto"/>
                    <w:left w:val="none" w:sz="0" w:space="0" w:color="auto"/>
                    <w:bottom w:val="none" w:sz="0" w:space="0" w:color="auto"/>
                    <w:right w:val="none" w:sz="0" w:space="0" w:color="auto"/>
                  </w:divBdr>
                  <w:divsChild>
                    <w:div w:id="1500854698">
                      <w:marLeft w:val="0"/>
                      <w:marRight w:val="0"/>
                      <w:marTop w:val="0"/>
                      <w:marBottom w:val="0"/>
                      <w:divBdr>
                        <w:top w:val="none" w:sz="0" w:space="0" w:color="auto"/>
                        <w:left w:val="none" w:sz="0" w:space="0" w:color="auto"/>
                        <w:bottom w:val="none" w:sz="0" w:space="0" w:color="auto"/>
                        <w:right w:val="none" w:sz="0" w:space="0" w:color="auto"/>
                      </w:divBdr>
                    </w:div>
                  </w:divsChild>
                </w:div>
                <w:div w:id="879169572">
                  <w:marLeft w:val="0"/>
                  <w:marRight w:val="0"/>
                  <w:marTop w:val="0"/>
                  <w:marBottom w:val="0"/>
                  <w:divBdr>
                    <w:top w:val="none" w:sz="0" w:space="0" w:color="auto"/>
                    <w:left w:val="none" w:sz="0" w:space="0" w:color="auto"/>
                    <w:bottom w:val="none" w:sz="0" w:space="0" w:color="auto"/>
                    <w:right w:val="none" w:sz="0" w:space="0" w:color="auto"/>
                  </w:divBdr>
                  <w:divsChild>
                    <w:div w:id="1955671544">
                      <w:marLeft w:val="0"/>
                      <w:marRight w:val="0"/>
                      <w:marTop w:val="0"/>
                      <w:marBottom w:val="0"/>
                      <w:divBdr>
                        <w:top w:val="none" w:sz="0" w:space="0" w:color="auto"/>
                        <w:left w:val="none" w:sz="0" w:space="0" w:color="auto"/>
                        <w:bottom w:val="none" w:sz="0" w:space="0" w:color="auto"/>
                        <w:right w:val="none" w:sz="0" w:space="0" w:color="auto"/>
                      </w:divBdr>
                    </w:div>
                    <w:div w:id="574781773">
                      <w:marLeft w:val="0"/>
                      <w:marRight w:val="0"/>
                      <w:marTop w:val="0"/>
                      <w:marBottom w:val="0"/>
                      <w:divBdr>
                        <w:top w:val="none" w:sz="0" w:space="0" w:color="auto"/>
                        <w:left w:val="none" w:sz="0" w:space="0" w:color="auto"/>
                        <w:bottom w:val="none" w:sz="0" w:space="0" w:color="auto"/>
                        <w:right w:val="none" w:sz="0" w:space="0" w:color="auto"/>
                      </w:divBdr>
                    </w:div>
                  </w:divsChild>
                </w:div>
                <w:div w:id="2114199786">
                  <w:marLeft w:val="0"/>
                  <w:marRight w:val="0"/>
                  <w:marTop w:val="0"/>
                  <w:marBottom w:val="0"/>
                  <w:divBdr>
                    <w:top w:val="none" w:sz="0" w:space="0" w:color="auto"/>
                    <w:left w:val="none" w:sz="0" w:space="0" w:color="auto"/>
                    <w:bottom w:val="none" w:sz="0" w:space="0" w:color="auto"/>
                    <w:right w:val="none" w:sz="0" w:space="0" w:color="auto"/>
                  </w:divBdr>
                  <w:divsChild>
                    <w:div w:id="830682666">
                      <w:marLeft w:val="0"/>
                      <w:marRight w:val="0"/>
                      <w:marTop w:val="0"/>
                      <w:marBottom w:val="0"/>
                      <w:divBdr>
                        <w:top w:val="none" w:sz="0" w:space="0" w:color="auto"/>
                        <w:left w:val="none" w:sz="0" w:space="0" w:color="auto"/>
                        <w:bottom w:val="none" w:sz="0" w:space="0" w:color="auto"/>
                        <w:right w:val="none" w:sz="0" w:space="0" w:color="auto"/>
                      </w:divBdr>
                    </w:div>
                  </w:divsChild>
                </w:div>
                <w:div w:id="836112020">
                  <w:marLeft w:val="0"/>
                  <w:marRight w:val="0"/>
                  <w:marTop w:val="0"/>
                  <w:marBottom w:val="0"/>
                  <w:divBdr>
                    <w:top w:val="none" w:sz="0" w:space="0" w:color="auto"/>
                    <w:left w:val="none" w:sz="0" w:space="0" w:color="auto"/>
                    <w:bottom w:val="none" w:sz="0" w:space="0" w:color="auto"/>
                    <w:right w:val="none" w:sz="0" w:space="0" w:color="auto"/>
                  </w:divBdr>
                  <w:divsChild>
                    <w:div w:id="1332760638">
                      <w:marLeft w:val="0"/>
                      <w:marRight w:val="0"/>
                      <w:marTop w:val="0"/>
                      <w:marBottom w:val="0"/>
                      <w:divBdr>
                        <w:top w:val="none" w:sz="0" w:space="0" w:color="auto"/>
                        <w:left w:val="none" w:sz="0" w:space="0" w:color="auto"/>
                        <w:bottom w:val="none" w:sz="0" w:space="0" w:color="auto"/>
                        <w:right w:val="none" w:sz="0" w:space="0" w:color="auto"/>
                      </w:divBdr>
                    </w:div>
                    <w:div w:id="11539051">
                      <w:marLeft w:val="0"/>
                      <w:marRight w:val="0"/>
                      <w:marTop w:val="0"/>
                      <w:marBottom w:val="0"/>
                      <w:divBdr>
                        <w:top w:val="none" w:sz="0" w:space="0" w:color="auto"/>
                        <w:left w:val="none" w:sz="0" w:space="0" w:color="auto"/>
                        <w:bottom w:val="none" w:sz="0" w:space="0" w:color="auto"/>
                        <w:right w:val="none" w:sz="0" w:space="0" w:color="auto"/>
                      </w:divBdr>
                    </w:div>
                  </w:divsChild>
                </w:div>
                <w:div w:id="1383945083">
                  <w:marLeft w:val="0"/>
                  <w:marRight w:val="0"/>
                  <w:marTop w:val="0"/>
                  <w:marBottom w:val="0"/>
                  <w:divBdr>
                    <w:top w:val="none" w:sz="0" w:space="0" w:color="auto"/>
                    <w:left w:val="none" w:sz="0" w:space="0" w:color="auto"/>
                    <w:bottom w:val="none" w:sz="0" w:space="0" w:color="auto"/>
                    <w:right w:val="none" w:sz="0" w:space="0" w:color="auto"/>
                  </w:divBdr>
                  <w:divsChild>
                    <w:div w:id="1607036024">
                      <w:marLeft w:val="0"/>
                      <w:marRight w:val="0"/>
                      <w:marTop w:val="0"/>
                      <w:marBottom w:val="0"/>
                      <w:divBdr>
                        <w:top w:val="none" w:sz="0" w:space="0" w:color="auto"/>
                        <w:left w:val="none" w:sz="0" w:space="0" w:color="auto"/>
                        <w:bottom w:val="none" w:sz="0" w:space="0" w:color="auto"/>
                        <w:right w:val="none" w:sz="0" w:space="0" w:color="auto"/>
                      </w:divBdr>
                    </w:div>
                  </w:divsChild>
                </w:div>
                <w:div w:id="178157397">
                  <w:marLeft w:val="0"/>
                  <w:marRight w:val="0"/>
                  <w:marTop w:val="0"/>
                  <w:marBottom w:val="0"/>
                  <w:divBdr>
                    <w:top w:val="none" w:sz="0" w:space="0" w:color="auto"/>
                    <w:left w:val="none" w:sz="0" w:space="0" w:color="auto"/>
                    <w:bottom w:val="none" w:sz="0" w:space="0" w:color="auto"/>
                    <w:right w:val="none" w:sz="0" w:space="0" w:color="auto"/>
                  </w:divBdr>
                  <w:divsChild>
                    <w:div w:id="645352374">
                      <w:marLeft w:val="0"/>
                      <w:marRight w:val="0"/>
                      <w:marTop w:val="0"/>
                      <w:marBottom w:val="0"/>
                      <w:divBdr>
                        <w:top w:val="none" w:sz="0" w:space="0" w:color="auto"/>
                        <w:left w:val="none" w:sz="0" w:space="0" w:color="auto"/>
                        <w:bottom w:val="none" w:sz="0" w:space="0" w:color="auto"/>
                        <w:right w:val="none" w:sz="0" w:space="0" w:color="auto"/>
                      </w:divBdr>
                    </w:div>
                    <w:div w:id="395125239">
                      <w:marLeft w:val="0"/>
                      <w:marRight w:val="0"/>
                      <w:marTop w:val="0"/>
                      <w:marBottom w:val="0"/>
                      <w:divBdr>
                        <w:top w:val="none" w:sz="0" w:space="0" w:color="auto"/>
                        <w:left w:val="none" w:sz="0" w:space="0" w:color="auto"/>
                        <w:bottom w:val="none" w:sz="0" w:space="0" w:color="auto"/>
                        <w:right w:val="none" w:sz="0" w:space="0" w:color="auto"/>
                      </w:divBdr>
                    </w:div>
                  </w:divsChild>
                </w:div>
                <w:div w:id="991256034">
                  <w:marLeft w:val="0"/>
                  <w:marRight w:val="0"/>
                  <w:marTop w:val="0"/>
                  <w:marBottom w:val="0"/>
                  <w:divBdr>
                    <w:top w:val="none" w:sz="0" w:space="0" w:color="auto"/>
                    <w:left w:val="none" w:sz="0" w:space="0" w:color="auto"/>
                    <w:bottom w:val="none" w:sz="0" w:space="0" w:color="auto"/>
                    <w:right w:val="none" w:sz="0" w:space="0" w:color="auto"/>
                  </w:divBdr>
                  <w:divsChild>
                    <w:div w:id="756247990">
                      <w:marLeft w:val="0"/>
                      <w:marRight w:val="0"/>
                      <w:marTop w:val="0"/>
                      <w:marBottom w:val="0"/>
                      <w:divBdr>
                        <w:top w:val="none" w:sz="0" w:space="0" w:color="auto"/>
                        <w:left w:val="none" w:sz="0" w:space="0" w:color="auto"/>
                        <w:bottom w:val="none" w:sz="0" w:space="0" w:color="auto"/>
                        <w:right w:val="none" w:sz="0" w:space="0" w:color="auto"/>
                      </w:divBdr>
                    </w:div>
                    <w:div w:id="177231926">
                      <w:marLeft w:val="0"/>
                      <w:marRight w:val="0"/>
                      <w:marTop w:val="0"/>
                      <w:marBottom w:val="0"/>
                      <w:divBdr>
                        <w:top w:val="none" w:sz="0" w:space="0" w:color="auto"/>
                        <w:left w:val="none" w:sz="0" w:space="0" w:color="auto"/>
                        <w:bottom w:val="none" w:sz="0" w:space="0" w:color="auto"/>
                        <w:right w:val="none" w:sz="0" w:space="0" w:color="auto"/>
                      </w:divBdr>
                    </w:div>
                  </w:divsChild>
                </w:div>
                <w:div w:id="2003503715">
                  <w:marLeft w:val="0"/>
                  <w:marRight w:val="0"/>
                  <w:marTop w:val="0"/>
                  <w:marBottom w:val="0"/>
                  <w:divBdr>
                    <w:top w:val="none" w:sz="0" w:space="0" w:color="auto"/>
                    <w:left w:val="none" w:sz="0" w:space="0" w:color="auto"/>
                    <w:bottom w:val="none" w:sz="0" w:space="0" w:color="auto"/>
                    <w:right w:val="none" w:sz="0" w:space="0" w:color="auto"/>
                  </w:divBdr>
                  <w:divsChild>
                    <w:div w:id="1448816920">
                      <w:marLeft w:val="0"/>
                      <w:marRight w:val="0"/>
                      <w:marTop w:val="0"/>
                      <w:marBottom w:val="0"/>
                      <w:divBdr>
                        <w:top w:val="none" w:sz="0" w:space="0" w:color="auto"/>
                        <w:left w:val="none" w:sz="0" w:space="0" w:color="auto"/>
                        <w:bottom w:val="none" w:sz="0" w:space="0" w:color="auto"/>
                        <w:right w:val="none" w:sz="0" w:space="0" w:color="auto"/>
                      </w:divBdr>
                    </w:div>
                  </w:divsChild>
                </w:div>
                <w:div w:id="865366291">
                  <w:marLeft w:val="0"/>
                  <w:marRight w:val="0"/>
                  <w:marTop w:val="0"/>
                  <w:marBottom w:val="0"/>
                  <w:divBdr>
                    <w:top w:val="none" w:sz="0" w:space="0" w:color="auto"/>
                    <w:left w:val="none" w:sz="0" w:space="0" w:color="auto"/>
                    <w:bottom w:val="none" w:sz="0" w:space="0" w:color="auto"/>
                    <w:right w:val="none" w:sz="0" w:space="0" w:color="auto"/>
                  </w:divBdr>
                  <w:divsChild>
                    <w:div w:id="200023907">
                      <w:marLeft w:val="0"/>
                      <w:marRight w:val="0"/>
                      <w:marTop w:val="0"/>
                      <w:marBottom w:val="0"/>
                      <w:divBdr>
                        <w:top w:val="none" w:sz="0" w:space="0" w:color="auto"/>
                        <w:left w:val="none" w:sz="0" w:space="0" w:color="auto"/>
                        <w:bottom w:val="none" w:sz="0" w:space="0" w:color="auto"/>
                        <w:right w:val="none" w:sz="0" w:space="0" w:color="auto"/>
                      </w:divBdr>
                    </w:div>
                  </w:divsChild>
                </w:div>
                <w:div w:id="1201357909">
                  <w:marLeft w:val="0"/>
                  <w:marRight w:val="0"/>
                  <w:marTop w:val="0"/>
                  <w:marBottom w:val="0"/>
                  <w:divBdr>
                    <w:top w:val="none" w:sz="0" w:space="0" w:color="auto"/>
                    <w:left w:val="none" w:sz="0" w:space="0" w:color="auto"/>
                    <w:bottom w:val="none" w:sz="0" w:space="0" w:color="auto"/>
                    <w:right w:val="none" w:sz="0" w:space="0" w:color="auto"/>
                  </w:divBdr>
                  <w:divsChild>
                    <w:div w:id="2117096745">
                      <w:marLeft w:val="0"/>
                      <w:marRight w:val="0"/>
                      <w:marTop w:val="0"/>
                      <w:marBottom w:val="0"/>
                      <w:divBdr>
                        <w:top w:val="none" w:sz="0" w:space="0" w:color="auto"/>
                        <w:left w:val="none" w:sz="0" w:space="0" w:color="auto"/>
                        <w:bottom w:val="none" w:sz="0" w:space="0" w:color="auto"/>
                        <w:right w:val="none" w:sz="0" w:space="0" w:color="auto"/>
                      </w:divBdr>
                    </w:div>
                    <w:div w:id="467935356">
                      <w:marLeft w:val="0"/>
                      <w:marRight w:val="0"/>
                      <w:marTop w:val="0"/>
                      <w:marBottom w:val="0"/>
                      <w:divBdr>
                        <w:top w:val="none" w:sz="0" w:space="0" w:color="auto"/>
                        <w:left w:val="none" w:sz="0" w:space="0" w:color="auto"/>
                        <w:bottom w:val="none" w:sz="0" w:space="0" w:color="auto"/>
                        <w:right w:val="none" w:sz="0" w:space="0" w:color="auto"/>
                      </w:divBdr>
                    </w:div>
                  </w:divsChild>
                </w:div>
                <w:div w:id="611477969">
                  <w:marLeft w:val="0"/>
                  <w:marRight w:val="0"/>
                  <w:marTop w:val="0"/>
                  <w:marBottom w:val="0"/>
                  <w:divBdr>
                    <w:top w:val="none" w:sz="0" w:space="0" w:color="auto"/>
                    <w:left w:val="none" w:sz="0" w:space="0" w:color="auto"/>
                    <w:bottom w:val="none" w:sz="0" w:space="0" w:color="auto"/>
                    <w:right w:val="none" w:sz="0" w:space="0" w:color="auto"/>
                  </w:divBdr>
                  <w:divsChild>
                    <w:div w:id="398484157">
                      <w:marLeft w:val="0"/>
                      <w:marRight w:val="0"/>
                      <w:marTop w:val="0"/>
                      <w:marBottom w:val="0"/>
                      <w:divBdr>
                        <w:top w:val="none" w:sz="0" w:space="0" w:color="auto"/>
                        <w:left w:val="none" w:sz="0" w:space="0" w:color="auto"/>
                        <w:bottom w:val="none" w:sz="0" w:space="0" w:color="auto"/>
                        <w:right w:val="none" w:sz="0" w:space="0" w:color="auto"/>
                      </w:divBdr>
                    </w:div>
                  </w:divsChild>
                </w:div>
                <w:div w:id="1126461813">
                  <w:marLeft w:val="0"/>
                  <w:marRight w:val="0"/>
                  <w:marTop w:val="0"/>
                  <w:marBottom w:val="0"/>
                  <w:divBdr>
                    <w:top w:val="none" w:sz="0" w:space="0" w:color="auto"/>
                    <w:left w:val="none" w:sz="0" w:space="0" w:color="auto"/>
                    <w:bottom w:val="none" w:sz="0" w:space="0" w:color="auto"/>
                    <w:right w:val="none" w:sz="0" w:space="0" w:color="auto"/>
                  </w:divBdr>
                  <w:divsChild>
                    <w:div w:id="308559418">
                      <w:marLeft w:val="0"/>
                      <w:marRight w:val="0"/>
                      <w:marTop w:val="0"/>
                      <w:marBottom w:val="0"/>
                      <w:divBdr>
                        <w:top w:val="none" w:sz="0" w:space="0" w:color="auto"/>
                        <w:left w:val="none" w:sz="0" w:space="0" w:color="auto"/>
                        <w:bottom w:val="none" w:sz="0" w:space="0" w:color="auto"/>
                        <w:right w:val="none" w:sz="0" w:space="0" w:color="auto"/>
                      </w:divBdr>
                    </w:div>
                  </w:divsChild>
                </w:div>
                <w:div w:id="101344464">
                  <w:marLeft w:val="0"/>
                  <w:marRight w:val="0"/>
                  <w:marTop w:val="0"/>
                  <w:marBottom w:val="0"/>
                  <w:divBdr>
                    <w:top w:val="none" w:sz="0" w:space="0" w:color="auto"/>
                    <w:left w:val="none" w:sz="0" w:space="0" w:color="auto"/>
                    <w:bottom w:val="none" w:sz="0" w:space="0" w:color="auto"/>
                    <w:right w:val="none" w:sz="0" w:space="0" w:color="auto"/>
                  </w:divBdr>
                  <w:divsChild>
                    <w:div w:id="1213808171">
                      <w:marLeft w:val="0"/>
                      <w:marRight w:val="0"/>
                      <w:marTop w:val="0"/>
                      <w:marBottom w:val="0"/>
                      <w:divBdr>
                        <w:top w:val="none" w:sz="0" w:space="0" w:color="auto"/>
                        <w:left w:val="none" w:sz="0" w:space="0" w:color="auto"/>
                        <w:bottom w:val="none" w:sz="0" w:space="0" w:color="auto"/>
                        <w:right w:val="none" w:sz="0" w:space="0" w:color="auto"/>
                      </w:divBdr>
                    </w:div>
                  </w:divsChild>
                </w:div>
                <w:div w:id="154692264">
                  <w:marLeft w:val="0"/>
                  <w:marRight w:val="0"/>
                  <w:marTop w:val="0"/>
                  <w:marBottom w:val="0"/>
                  <w:divBdr>
                    <w:top w:val="none" w:sz="0" w:space="0" w:color="auto"/>
                    <w:left w:val="none" w:sz="0" w:space="0" w:color="auto"/>
                    <w:bottom w:val="none" w:sz="0" w:space="0" w:color="auto"/>
                    <w:right w:val="none" w:sz="0" w:space="0" w:color="auto"/>
                  </w:divBdr>
                  <w:divsChild>
                    <w:div w:id="505170132">
                      <w:marLeft w:val="0"/>
                      <w:marRight w:val="0"/>
                      <w:marTop w:val="0"/>
                      <w:marBottom w:val="0"/>
                      <w:divBdr>
                        <w:top w:val="none" w:sz="0" w:space="0" w:color="auto"/>
                        <w:left w:val="none" w:sz="0" w:space="0" w:color="auto"/>
                        <w:bottom w:val="none" w:sz="0" w:space="0" w:color="auto"/>
                        <w:right w:val="none" w:sz="0" w:space="0" w:color="auto"/>
                      </w:divBdr>
                    </w:div>
                    <w:div w:id="457071539">
                      <w:marLeft w:val="0"/>
                      <w:marRight w:val="0"/>
                      <w:marTop w:val="0"/>
                      <w:marBottom w:val="0"/>
                      <w:divBdr>
                        <w:top w:val="none" w:sz="0" w:space="0" w:color="auto"/>
                        <w:left w:val="none" w:sz="0" w:space="0" w:color="auto"/>
                        <w:bottom w:val="none" w:sz="0" w:space="0" w:color="auto"/>
                        <w:right w:val="none" w:sz="0" w:space="0" w:color="auto"/>
                      </w:divBdr>
                    </w:div>
                  </w:divsChild>
                </w:div>
                <w:div w:id="654526929">
                  <w:marLeft w:val="0"/>
                  <w:marRight w:val="0"/>
                  <w:marTop w:val="0"/>
                  <w:marBottom w:val="0"/>
                  <w:divBdr>
                    <w:top w:val="none" w:sz="0" w:space="0" w:color="auto"/>
                    <w:left w:val="none" w:sz="0" w:space="0" w:color="auto"/>
                    <w:bottom w:val="none" w:sz="0" w:space="0" w:color="auto"/>
                    <w:right w:val="none" w:sz="0" w:space="0" w:color="auto"/>
                  </w:divBdr>
                  <w:divsChild>
                    <w:div w:id="1643735124">
                      <w:marLeft w:val="0"/>
                      <w:marRight w:val="0"/>
                      <w:marTop w:val="0"/>
                      <w:marBottom w:val="0"/>
                      <w:divBdr>
                        <w:top w:val="none" w:sz="0" w:space="0" w:color="auto"/>
                        <w:left w:val="none" w:sz="0" w:space="0" w:color="auto"/>
                        <w:bottom w:val="none" w:sz="0" w:space="0" w:color="auto"/>
                        <w:right w:val="none" w:sz="0" w:space="0" w:color="auto"/>
                      </w:divBdr>
                    </w:div>
                    <w:div w:id="168255259">
                      <w:marLeft w:val="0"/>
                      <w:marRight w:val="0"/>
                      <w:marTop w:val="0"/>
                      <w:marBottom w:val="0"/>
                      <w:divBdr>
                        <w:top w:val="none" w:sz="0" w:space="0" w:color="auto"/>
                        <w:left w:val="none" w:sz="0" w:space="0" w:color="auto"/>
                        <w:bottom w:val="none" w:sz="0" w:space="0" w:color="auto"/>
                        <w:right w:val="none" w:sz="0" w:space="0" w:color="auto"/>
                      </w:divBdr>
                    </w:div>
                  </w:divsChild>
                </w:div>
                <w:div w:id="1941984595">
                  <w:marLeft w:val="0"/>
                  <w:marRight w:val="0"/>
                  <w:marTop w:val="0"/>
                  <w:marBottom w:val="0"/>
                  <w:divBdr>
                    <w:top w:val="none" w:sz="0" w:space="0" w:color="auto"/>
                    <w:left w:val="none" w:sz="0" w:space="0" w:color="auto"/>
                    <w:bottom w:val="none" w:sz="0" w:space="0" w:color="auto"/>
                    <w:right w:val="none" w:sz="0" w:space="0" w:color="auto"/>
                  </w:divBdr>
                  <w:divsChild>
                    <w:div w:id="78841934">
                      <w:marLeft w:val="0"/>
                      <w:marRight w:val="0"/>
                      <w:marTop w:val="0"/>
                      <w:marBottom w:val="0"/>
                      <w:divBdr>
                        <w:top w:val="none" w:sz="0" w:space="0" w:color="auto"/>
                        <w:left w:val="none" w:sz="0" w:space="0" w:color="auto"/>
                        <w:bottom w:val="none" w:sz="0" w:space="0" w:color="auto"/>
                        <w:right w:val="none" w:sz="0" w:space="0" w:color="auto"/>
                      </w:divBdr>
                    </w:div>
                    <w:div w:id="426117647">
                      <w:marLeft w:val="0"/>
                      <w:marRight w:val="0"/>
                      <w:marTop w:val="0"/>
                      <w:marBottom w:val="0"/>
                      <w:divBdr>
                        <w:top w:val="none" w:sz="0" w:space="0" w:color="auto"/>
                        <w:left w:val="none" w:sz="0" w:space="0" w:color="auto"/>
                        <w:bottom w:val="none" w:sz="0" w:space="0" w:color="auto"/>
                        <w:right w:val="none" w:sz="0" w:space="0" w:color="auto"/>
                      </w:divBdr>
                    </w:div>
                  </w:divsChild>
                </w:div>
                <w:div w:id="1349598243">
                  <w:marLeft w:val="0"/>
                  <w:marRight w:val="0"/>
                  <w:marTop w:val="0"/>
                  <w:marBottom w:val="0"/>
                  <w:divBdr>
                    <w:top w:val="none" w:sz="0" w:space="0" w:color="auto"/>
                    <w:left w:val="none" w:sz="0" w:space="0" w:color="auto"/>
                    <w:bottom w:val="none" w:sz="0" w:space="0" w:color="auto"/>
                    <w:right w:val="none" w:sz="0" w:space="0" w:color="auto"/>
                  </w:divBdr>
                  <w:divsChild>
                    <w:div w:id="2085032796">
                      <w:marLeft w:val="0"/>
                      <w:marRight w:val="0"/>
                      <w:marTop w:val="0"/>
                      <w:marBottom w:val="0"/>
                      <w:divBdr>
                        <w:top w:val="none" w:sz="0" w:space="0" w:color="auto"/>
                        <w:left w:val="none" w:sz="0" w:space="0" w:color="auto"/>
                        <w:bottom w:val="none" w:sz="0" w:space="0" w:color="auto"/>
                        <w:right w:val="none" w:sz="0" w:space="0" w:color="auto"/>
                      </w:divBdr>
                    </w:div>
                  </w:divsChild>
                </w:div>
                <w:div w:id="375273466">
                  <w:marLeft w:val="0"/>
                  <w:marRight w:val="0"/>
                  <w:marTop w:val="0"/>
                  <w:marBottom w:val="0"/>
                  <w:divBdr>
                    <w:top w:val="none" w:sz="0" w:space="0" w:color="auto"/>
                    <w:left w:val="none" w:sz="0" w:space="0" w:color="auto"/>
                    <w:bottom w:val="none" w:sz="0" w:space="0" w:color="auto"/>
                    <w:right w:val="none" w:sz="0" w:space="0" w:color="auto"/>
                  </w:divBdr>
                  <w:divsChild>
                    <w:div w:id="386220424">
                      <w:marLeft w:val="0"/>
                      <w:marRight w:val="0"/>
                      <w:marTop w:val="0"/>
                      <w:marBottom w:val="0"/>
                      <w:divBdr>
                        <w:top w:val="none" w:sz="0" w:space="0" w:color="auto"/>
                        <w:left w:val="none" w:sz="0" w:space="0" w:color="auto"/>
                        <w:bottom w:val="none" w:sz="0" w:space="0" w:color="auto"/>
                        <w:right w:val="none" w:sz="0" w:space="0" w:color="auto"/>
                      </w:divBdr>
                    </w:div>
                    <w:div w:id="729839138">
                      <w:marLeft w:val="0"/>
                      <w:marRight w:val="0"/>
                      <w:marTop w:val="0"/>
                      <w:marBottom w:val="0"/>
                      <w:divBdr>
                        <w:top w:val="none" w:sz="0" w:space="0" w:color="auto"/>
                        <w:left w:val="none" w:sz="0" w:space="0" w:color="auto"/>
                        <w:bottom w:val="none" w:sz="0" w:space="0" w:color="auto"/>
                        <w:right w:val="none" w:sz="0" w:space="0" w:color="auto"/>
                      </w:divBdr>
                    </w:div>
                  </w:divsChild>
                </w:div>
                <w:div w:id="1413159621">
                  <w:marLeft w:val="0"/>
                  <w:marRight w:val="0"/>
                  <w:marTop w:val="0"/>
                  <w:marBottom w:val="0"/>
                  <w:divBdr>
                    <w:top w:val="none" w:sz="0" w:space="0" w:color="auto"/>
                    <w:left w:val="none" w:sz="0" w:space="0" w:color="auto"/>
                    <w:bottom w:val="none" w:sz="0" w:space="0" w:color="auto"/>
                    <w:right w:val="none" w:sz="0" w:space="0" w:color="auto"/>
                  </w:divBdr>
                  <w:divsChild>
                    <w:div w:id="41057901">
                      <w:marLeft w:val="0"/>
                      <w:marRight w:val="0"/>
                      <w:marTop w:val="0"/>
                      <w:marBottom w:val="0"/>
                      <w:divBdr>
                        <w:top w:val="none" w:sz="0" w:space="0" w:color="auto"/>
                        <w:left w:val="none" w:sz="0" w:space="0" w:color="auto"/>
                        <w:bottom w:val="none" w:sz="0" w:space="0" w:color="auto"/>
                        <w:right w:val="none" w:sz="0" w:space="0" w:color="auto"/>
                      </w:divBdr>
                    </w:div>
                  </w:divsChild>
                </w:div>
                <w:div w:id="2017417494">
                  <w:marLeft w:val="0"/>
                  <w:marRight w:val="0"/>
                  <w:marTop w:val="0"/>
                  <w:marBottom w:val="0"/>
                  <w:divBdr>
                    <w:top w:val="none" w:sz="0" w:space="0" w:color="auto"/>
                    <w:left w:val="none" w:sz="0" w:space="0" w:color="auto"/>
                    <w:bottom w:val="none" w:sz="0" w:space="0" w:color="auto"/>
                    <w:right w:val="none" w:sz="0" w:space="0" w:color="auto"/>
                  </w:divBdr>
                  <w:divsChild>
                    <w:div w:id="1966226779">
                      <w:marLeft w:val="0"/>
                      <w:marRight w:val="0"/>
                      <w:marTop w:val="0"/>
                      <w:marBottom w:val="0"/>
                      <w:divBdr>
                        <w:top w:val="none" w:sz="0" w:space="0" w:color="auto"/>
                        <w:left w:val="none" w:sz="0" w:space="0" w:color="auto"/>
                        <w:bottom w:val="none" w:sz="0" w:space="0" w:color="auto"/>
                        <w:right w:val="none" w:sz="0" w:space="0" w:color="auto"/>
                      </w:divBdr>
                    </w:div>
                    <w:div w:id="1474785404">
                      <w:marLeft w:val="0"/>
                      <w:marRight w:val="0"/>
                      <w:marTop w:val="0"/>
                      <w:marBottom w:val="0"/>
                      <w:divBdr>
                        <w:top w:val="none" w:sz="0" w:space="0" w:color="auto"/>
                        <w:left w:val="none" w:sz="0" w:space="0" w:color="auto"/>
                        <w:bottom w:val="none" w:sz="0" w:space="0" w:color="auto"/>
                        <w:right w:val="none" w:sz="0" w:space="0" w:color="auto"/>
                      </w:divBdr>
                    </w:div>
                  </w:divsChild>
                </w:div>
                <w:div w:id="174345686">
                  <w:marLeft w:val="0"/>
                  <w:marRight w:val="0"/>
                  <w:marTop w:val="0"/>
                  <w:marBottom w:val="0"/>
                  <w:divBdr>
                    <w:top w:val="none" w:sz="0" w:space="0" w:color="auto"/>
                    <w:left w:val="none" w:sz="0" w:space="0" w:color="auto"/>
                    <w:bottom w:val="none" w:sz="0" w:space="0" w:color="auto"/>
                    <w:right w:val="none" w:sz="0" w:space="0" w:color="auto"/>
                  </w:divBdr>
                  <w:divsChild>
                    <w:div w:id="922957584">
                      <w:marLeft w:val="0"/>
                      <w:marRight w:val="0"/>
                      <w:marTop w:val="0"/>
                      <w:marBottom w:val="0"/>
                      <w:divBdr>
                        <w:top w:val="none" w:sz="0" w:space="0" w:color="auto"/>
                        <w:left w:val="none" w:sz="0" w:space="0" w:color="auto"/>
                        <w:bottom w:val="none" w:sz="0" w:space="0" w:color="auto"/>
                        <w:right w:val="none" w:sz="0" w:space="0" w:color="auto"/>
                      </w:divBdr>
                    </w:div>
                  </w:divsChild>
                </w:div>
                <w:div w:id="2032492127">
                  <w:marLeft w:val="0"/>
                  <w:marRight w:val="0"/>
                  <w:marTop w:val="0"/>
                  <w:marBottom w:val="0"/>
                  <w:divBdr>
                    <w:top w:val="none" w:sz="0" w:space="0" w:color="auto"/>
                    <w:left w:val="none" w:sz="0" w:space="0" w:color="auto"/>
                    <w:bottom w:val="none" w:sz="0" w:space="0" w:color="auto"/>
                    <w:right w:val="none" w:sz="0" w:space="0" w:color="auto"/>
                  </w:divBdr>
                  <w:divsChild>
                    <w:div w:id="772945543">
                      <w:marLeft w:val="0"/>
                      <w:marRight w:val="0"/>
                      <w:marTop w:val="0"/>
                      <w:marBottom w:val="0"/>
                      <w:divBdr>
                        <w:top w:val="none" w:sz="0" w:space="0" w:color="auto"/>
                        <w:left w:val="none" w:sz="0" w:space="0" w:color="auto"/>
                        <w:bottom w:val="none" w:sz="0" w:space="0" w:color="auto"/>
                        <w:right w:val="none" w:sz="0" w:space="0" w:color="auto"/>
                      </w:divBdr>
                    </w:div>
                    <w:div w:id="2068064322">
                      <w:marLeft w:val="0"/>
                      <w:marRight w:val="0"/>
                      <w:marTop w:val="0"/>
                      <w:marBottom w:val="0"/>
                      <w:divBdr>
                        <w:top w:val="none" w:sz="0" w:space="0" w:color="auto"/>
                        <w:left w:val="none" w:sz="0" w:space="0" w:color="auto"/>
                        <w:bottom w:val="none" w:sz="0" w:space="0" w:color="auto"/>
                        <w:right w:val="none" w:sz="0" w:space="0" w:color="auto"/>
                      </w:divBdr>
                    </w:div>
                  </w:divsChild>
                </w:div>
                <w:div w:id="744647782">
                  <w:marLeft w:val="0"/>
                  <w:marRight w:val="0"/>
                  <w:marTop w:val="0"/>
                  <w:marBottom w:val="0"/>
                  <w:divBdr>
                    <w:top w:val="none" w:sz="0" w:space="0" w:color="auto"/>
                    <w:left w:val="none" w:sz="0" w:space="0" w:color="auto"/>
                    <w:bottom w:val="none" w:sz="0" w:space="0" w:color="auto"/>
                    <w:right w:val="none" w:sz="0" w:space="0" w:color="auto"/>
                  </w:divBdr>
                  <w:divsChild>
                    <w:div w:id="146555232">
                      <w:marLeft w:val="0"/>
                      <w:marRight w:val="0"/>
                      <w:marTop w:val="0"/>
                      <w:marBottom w:val="0"/>
                      <w:divBdr>
                        <w:top w:val="none" w:sz="0" w:space="0" w:color="auto"/>
                        <w:left w:val="none" w:sz="0" w:space="0" w:color="auto"/>
                        <w:bottom w:val="none" w:sz="0" w:space="0" w:color="auto"/>
                        <w:right w:val="none" w:sz="0" w:space="0" w:color="auto"/>
                      </w:divBdr>
                    </w:div>
                  </w:divsChild>
                </w:div>
                <w:div w:id="1819613806">
                  <w:marLeft w:val="0"/>
                  <w:marRight w:val="0"/>
                  <w:marTop w:val="0"/>
                  <w:marBottom w:val="0"/>
                  <w:divBdr>
                    <w:top w:val="none" w:sz="0" w:space="0" w:color="auto"/>
                    <w:left w:val="none" w:sz="0" w:space="0" w:color="auto"/>
                    <w:bottom w:val="none" w:sz="0" w:space="0" w:color="auto"/>
                    <w:right w:val="none" w:sz="0" w:space="0" w:color="auto"/>
                  </w:divBdr>
                  <w:divsChild>
                    <w:div w:id="661927469">
                      <w:marLeft w:val="0"/>
                      <w:marRight w:val="0"/>
                      <w:marTop w:val="0"/>
                      <w:marBottom w:val="0"/>
                      <w:divBdr>
                        <w:top w:val="none" w:sz="0" w:space="0" w:color="auto"/>
                        <w:left w:val="none" w:sz="0" w:space="0" w:color="auto"/>
                        <w:bottom w:val="none" w:sz="0" w:space="0" w:color="auto"/>
                        <w:right w:val="none" w:sz="0" w:space="0" w:color="auto"/>
                      </w:divBdr>
                    </w:div>
                    <w:div w:id="1930237880">
                      <w:marLeft w:val="0"/>
                      <w:marRight w:val="0"/>
                      <w:marTop w:val="0"/>
                      <w:marBottom w:val="0"/>
                      <w:divBdr>
                        <w:top w:val="none" w:sz="0" w:space="0" w:color="auto"/>
                        <w:left w:val="none" w:sz="0" w:space="0" w:color="auto"/>
                        <w:bottom w:val="none" w:sz="0" w:space="0" w:color="auto"/>
                        <w:right w:val="none" w:sz="0" w:space="0" w:color="auto"/>
                      </w:divBdr>
                    </w:div>
                  </w:divsChild>
                </w:div>
                <w:div w:id="1089422566">
                  <w:marLeft w:val="0"/>
                  <w:marRight w:val="0"/>
                  <w:marTop w:val="0"/>
                  <w:marBottom w:val="0"/>
                  <w:divBdr>
                    <w:top w:val="none" w:sz="0" w:space="0" w:color="auto"/>
                    <w:left w:val="none" w:sz="0" w:space="0" w:color="auto"/>
                    <w:bottom w:val="none" w:sz="0" w:space="0" w:color="auto"/>
                    <w:right w:val="none" w:sz="0" w:space="0" w:color="auto"/>
                  </w:divBdr>
                  <w:divsChild>
                    <w:div w:id="1951083274">
                      <w:marLeft w:val="0"/>
                      <w:marRight w:val="0"/>
                      <w:marTop w:val="0"/>
                      <w:marBottom w:val="0"/>
                      <w:divBdr>
                        <w:top w:val="none" w:sz="0" w:space="0" w:color="auto"/>
                        <w:left w:val="none" w:sz="0" w:space="0" w:color="auto"/>
                        <w:bottom w:val="none" w:sz="0" w:space="0" w:color="auto"/>
                        <w:right w:val="none" w:sz="0" w:space="0" w:color="auto"/>
                      </w:divBdr>
                    </w:div>
                  </w:divsChild>
                </w:div>
                <w:div w:id="1363365845">
                  <w:marLeft w:val="0"/>
                  <w:marRight w:val="0"/>
                  <w:marTop w:val="0"/>
                  <w:marBottom w:val="0"/>
                  <w:divBdr>
                    <w:top w:val="none" w:sz="0" w:space="0" w:color="auto"/>
                    <w:left w:val="none" w:sz="0" w:space="0" w:color="auto"/>
                    <w:bottom w:val="none" w:sz="0" w:space="0" w:color="auto"/>
                    <w:right w:val="none" w:sz="0" w:space="0" w:color="auto"/>
                  </w:divBdr>
                  <w:divsChild>
                    <w:div w:id="888342593">
                      <w:marLeft w:val="0"/>
                      <w:marRight w:val="0"/>
                      <w:marTop w:val="0"/>
                      <w:marBottom w:val="0"/>
                      <w:divBdr>
                        <w:top w:val="none" w:sz="0" w:space="0" w:color="auto"/>
                        <w:left w:val="none" w:sz="0" w:space="0" w:color="auto"/>
                        <w:bottom w:val="none" w:sz="0" w:space="0" w:color="auto"/>
                        <w:right w:val="none" w:sz="0" w:space="0" w:color="auto"/>
                      </w:divBdr>
                    </w:div>
                    <w:div w:id="1065759419">
                      <w:marLeft w:val="0"/>
                      <w:marRight w:val="0"/>
                      <w:marTop w:val="0"/>
                      <w:marBottom w:val="0"/>
                      <w:divBdr>
                        <w:top w:val="none" w:sz="0" w:space="0" w:color="auto"/>
                        <w:left w:val="none" w:sz="0" w:space="0" w:color="auto"/>
                        <w:bottom w:val="none" w:sz="0" w:space="0" w:color="auto"/>
                        <w:right w:val="none" w:sz="0" w:space="0" w:color="auto"/>
                      </w:divBdr>
                    </w:div>
                  </w:divsChild>
                </w:div>
                <w:div w:id="1544440322">
                  <w:marLeft w:val="0"/>
                  <w:marRight w:val="0"/>
                  <w:marTop w:val="0"/>
                  <w:marBottom w:val="0"/>
                  <w:divBdr>
                    <w:top w:val="none" w:sz="0" w:space="0" w:color="auto"/>
                    <w:left w:val="none" w:sz="0" w:space="0" w:color="auto"/>
                    <w:bottom w:val="none" w:sz="0" w:space="0" w:color="auto"/>
                    <w:right w:val="none" w:sz="0" w:space="0" w:color="auto"/>
                  </w:divBdr>
                  <w:divsChild>
                    <w:div w:id="914629890">
                      <w:marLeft w:val="0"/>
                      <w:marRight w:val="0"/>
                      <w:marTop w:val="0"/>
                      <w:marBottom w:val="0"/>
                      <w:divBdr>
                        <w:top w:val="none" w:sz="0" w:space="0" w:color="auto"/>
                        <w:left w:val="none" w:sz="0" w:space="0" w:color="auto"/>
                        <w:bottom w:val="none" w:sz="0" w:space="0" w:color="auto"/>
                        <w:right w:val="none" w:sz="0" w:space="0" w:color="auto"/>
                      </w:divBdr>
                    </w:div>
                  </w:divsChild>
                </w:div>
                <w:div w:id="985545655">
                  <w:marLeft w:val="0"/>
                  <w:marRight w:val="0"/>
                  <w:marTop w:val="0"/>
                  <w:marBottom w:val="0"/>
                  <w:divBdr>
                    <w:top w:val="none" w:sz="0" w:space="0" w:color="auto"/>
                    <w:left w:val="none" w:sz="0" w:space="0" w:color="auto"/>
                    <w:bottom w:val="none" w:sz="0" w:space="0" w:color="auto"/>
                    <w:right w:val="none" w:sz="0" w:space="0" w:color="auto"/>
                  </w:divBdr>
                  <w:divsChild>
                    <w:div w:id="1153446489">
                      <w:marLeft w:val="0"/>
                      <w:marRight w:val="0"/>
                      <w:marTop w:val="0"/>
                      <w:marBottom w:val="0"/>
                      <w:divBdr>
                        <w:top w:val="none" w:sz="0" w:space="0" w:color="auto"/>
                        <w:left w:val="none" w:sz="0" w:space="0" w:color="auto"/>
                        <w:bottom w:val="none" w:sz="0" w:space="0" w:color="auto"/>
                        <w:right w:val="none" w:sz="0" w:space="0" w:color="auto"/>
                      </w:divBdr>
                    </w:div>
                    <w:div w:id="227421232">
                      <w:marLeft w:val="0"/>
                      <w:marRight w:val="0"/>
                      <w:marTop w:val="0"/>
                      <w:marBottom w:val="0"/>
                      <w:divBdr>
                        <w:top w:val="none" w:sz="0" w:space="0" w:color="auto"/>
                        <w:left w:val="none" w:sz="0" w:space="0" w:color="auto"/>
                        <w:bottom w:val="none" w:sz="0" w:space="0" w:color="auto"/>
                        <w:right w:val="none" w:sz="0" w:space="0" w:color="auto"/>
                      </w:divBdr>
                    </w:div>
                  </w:divsChild>
                </w:div>
                <w:div w:id="317224515">
                  <w:marLeft w:val="0"/>
                  <w:marRight w:val="0"/>
                  <w:marTop w:val="0"/>
                  <w:marBottom w:val="0"/>
                  <w:divBdr>
                    <w:top w:val="none" w:sz="0" w:space="0" w:color="auto"/>
                    <w:left w:val="none" w:sz="0" w:space="0" w:color="auto"/>
                    <w:bottom w:val="none" w:sz="0" w:space="0" w:color="auto"/>
                    <w:right w:val="none" w:sz="0" w:space="0" w:color="auto"/>
                  </w:divBdr>
                  <w:divsChild>
                    <w:div w:id="1934976658">
                      <w:marLeft w:val="0"/>
                      <w:marRight w:val="0"/>
                      <w:marTop w:val="0"/>
                      <w:marBottom w:val="0"/>
                      <w:divBdr>
                        <w:top w:val="none" w:sz="0" w:space="0" w:color="auto"/>
                        <w:left w:val="none" w:sz="0" w:space="0" w:color="auto"/>
                        <w:bottom w:val="none" w:sz="0" w:space="0" w:color="auto"/>
                        <w:right w:val="none" w:sz="0" w:space="0" w:color="auto"/>
                      </w:divBdr>
                    </w:div>
                  </w:divsChild>
                </w:div>
                <w:div w:id="1076974809">
                  <w:marLeft w:val="0"/>
                  <w:marRight w:val="0"/>
                  <w:marTop w:val="0"/>
                  <w:marBottom w:val="0"/>
                  <w:divBdr>
                    <w:top w:val="none" w:sz="0" w:space="0" w:color="auto"/>
                    <w:left w:val="none" w:sz="0" w:space="0" w:color="auto"/>
                    <w:bottom w:val="none" w:sz="0" w:space="0" w:color="auto"/>
                    <w:right w:val="none" w:sz="0" w:space="0" w:color="auto"/>
                  </w:divBdr>
                  <w:divsChild>
                    <w:div w:id="352727444">
                      <w:marLeft w:val="0"/>
                      <w:marRight w:val="0"/>
                      <w:marTop w:val="0"/>
                      <w:marBottom w:val="0"/>
                      <w:divBdr>
                        <w:top w:val="none" w:sz="0" w:space="0" w:color="auto"/>
                        <w:left w:val="none" w:sz="0" w:space="0" w:color="auto"/>
                        <w:bottom w:val="none" w:sz="0" w:space="0" w:color="auto"/>
                        <w:right w:val="none" w:sz="0" w:space="0" w:color="auto"/>
                      </w:divBdr>
                    </w:div>
                    <w:div w:id="63452125">
                      <w:marLeft w:val="0"/>
                      <w:marRight w:val="0"/>
                      <w:marTop w:val="0"/>
                      <w:marBottom w:val="0"/>
                      <w:divBdr>
                        <w:top w:val="none" w:sz="0" w:space="0" w:color="auto"/>
                        <w:left w:val="none" w:sz="0" w:space="0" w:color="auto"/>
                        <w:bottom w:val="none" w:sz="0" w:space="0" w:color="auto"/>
                        <w:right w:val="none" w:sz="0" w:space="0" w:color="auto"/>
                      </w:divBdr>
                    </w:div>
                  </w:divsChild>
                </w:div>
                <w:div w:id="2139175858">
                  <w:marLeft w:val="0"/>
                  <w:marRight w:val="0"/>
                  <w:marTop w:val="0"/>
                  <w:marBottom w:val="0"/>
                  <w:divBdr>
                    <w:top w:val="none" w:sz="0" w:space="0" w:color="auto"/>
                    <w:left w:val="none" w:sz="0" w:space="0" w:color="auto"/>
                    <w:bottom w:val="none" w:sz="0" w:space="0" w:color="auto"/>
                    <w:right w:val="none" w:sz="0" w:space="0" w:color="auto"/>
                  </w:divBdr>
                  <w:divsChild>
                    <w:div w:id="968900035">
                      <w:marLeft w:val="0"/>
                      <w:marRight w:val="0"/>
                      <w:marTop w:val="0"/>
                      <w:marBottom w:val="0"/>
                      <w:divBdr>
                        <w:top w:val="none" w:sz="0" w:space="0" w:color="auto"/>
                        <w:left w:val="none" w:sz="0" w:space="0" w:color="auto"/>
                        <w:bottom w:val="none" w:sz="0" w:space="0" w:color="auto"/>
                        <w:right w:val="none" w:sz="0" w:space="0" w:color="auto"/>
                      </w:divBdr>
                    </w:div>
                  </w:divsChild>
                </w:div>
                <w:div w:id="2074233788">
                  <w:marLeft w:val="0"/>
                  <w:marRight w:val="0"/>
                  <w:marTop w:val="0"/>
                  <w:marBottom w:val="0"/>
                  <w:divBdr>
                    <w:top w:val="none" w:sz="0" w:space="0" w:color="auto"/>
                    <w:left w:val="none" w:sz="0" w:space="0" w:color="auto"/>
                    <w:bottom w:val="none" w:sz="0" w:space="0" w:color="auto"/>
                    <w:right w:val="none" w:sz="0" w:space="0" w:color="auto"/>
                  </w:divBdr>
                  <w:divsChild>
                    <w:div w:id="1054504619">
                      <w:marLeft w:val="0"/>
                      <w:marRight w:val="0"/>
                      <w:marTop w:val="0"/>
                      <w:marBottom w:val="0"/>
                      <w:divBdr>
                        <w:top w:val="none" w:sz="0" w:space="0" w:color="auto"/>
                        <w:left w:val="none" w:sz="0" w:space="0" w:color="auto"/>
                        <w:bottom w:val="none" w:sz="0" w:space="0" w:color="auto"/>
                        <w:right w:val="none" w:sz="0" w:space="0" w:color="auto"/>
                      </w:divBdr>
                    </w:div>
                    <w:div w:id="55492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150976">
          <w:marLeft w:val="0"/>
          <w:marRight w:val="0"/>
          <w:marTop w:val="0"/>
          <w:marBottom w:val="0"/>
          <w:divBdr>
            <w:top w:val="none" w:sz="0" w:space="0" w:color="auto"/>
            <w:left w:val="none" w:sz="0" w:space="0" w:color="auto"/>
            <w:bottom w:val="none" w:sz="0" w:space="0" w:color="auto"/>
            <w:right w:val="none" w:sz="0" w:space="0" w:color="auto"/>
          </w:divBdr>
        </w:div>
        <w:div w:id="1269578793">
          <w:marLeft w:val="0"/>
          <w:marRight w:val="0"/>
          <w:marTop w:val="0"/>
          <w:marBottom w:val="0"/>
          <w:divBdr>
            <w:top w:val="none" w:sz="0" w:space="0" w:color="auto"/>
            <w:left w:val="none" w:sz="0" w:space="0" w:color="auto"/>
            <w:bottom w:val="none" w:sz="0" w:space="0" w:color="auto"/>
            <w:right w:val="none" w:sz="0" w:space="0" w:color="auto"/>
          </w:divBdr>
        </w:div>
        <w:div w:id="952244347">
          <w:marLeft w:val="0"/>
          <w:marRight w:val="0"/>
          <w:marTop w:val="0"/>
          <w:marBottom w:val="0"/>
          <w:divBdr>
            <w:top w:val="none" w:sz="0" w:space="0" w:color="auto"/>
            <w:left w:val="none" w:sz="0" w:space="0" w:color="auto"/>
            <w:bottom w:val="none" w:sz="0" w:space="0" w:color="auto"/>
            <w:right w:val="none" w:sz="0" w:space="0" w:color="auto"/>
          </w:divBdr>
          <w:divsChild>
            <w:div w:id="789323339">
              <w:marLeft w:val="-75"/>
              <w:marRight w:val="0"/>
              <w:marTop w:val="30"/>
              <w:marBottom w:val="30"/>
              <w:divBdr>
                <w:top w:val="none" w:sz="0" w:space="0" w:color="auto"/>
                <w:left w:val="none" w:sz="0" w:space="0" w:color="auto"/>
                <w:bottom w:val="none" w:sz="0" w:space="0" w:color="auto"/>
                <w:right w:val="none" w:sz="0" w:space="0" w:color="auto"/>
              </w:divBdr>
              <w:divsChild>
                <w:div w:id="174152011">
                  <w:marLeft w:val="0"/>
                  <w:marRight w:val="0"/>
                  <w:marTop w:val="0"/>
                  <w:marBottom w:val="0"/>
                  <w:divBdr>
                    <w:top w:val="none" w:sz="0" w:space="0" w:color="auto"/>
                    <w:left w:val="none" w:sz="0" w:space="0" w:color="auto"/>
                    <w:bottom w:val="none" w:sz="0" w:space="0" w:color="auto"/>
                    <w:right w:val="none" w:sz="0" w:space="0" w:color="auto"/>
                  </w:divBdr>
                  <w:divsChild>
                    <w:div w:id="245387690">
                      <w:marLeft w:val="0"/>
                      <w:marRight w:val="0"/>
                      <w:marTop w:val="0"/>
                      <w:marBottom w:val="0"/>
                      <w:divBdr>
                        <w:top w:val="none" w:sz="0" w:space="0" w:color="auto"/>
                        <w:left w:val="none" w:sz="0" w:space="0" w:color="auto"/>
                        <w:bottom w:val="none" w:sz="0" w:space="0" w:color="auto"/>
                        <w:right w:val="none" w:sz="0" w:space="0" w:color="auto"/>
                      </w:divBdr>
                    </w:div>
                  </w:divsChild>
                </w:div>
                <w:div w:id="851995958">
                  <w:marLeft w:val="0"/>
                  <w:marRight w:val="0"/>
                  <w:marTop w:val="0"/>
                  <w:marBottom w:val="0"/>
                  <w:divBdr>
                    <w:top w:val="none" w:sz="0" w:space="0" w:color="auto"/>
                    <w:left w:val="none" w:sz="0" w:space="0" w:color="auto"/>
                    <w:bottom w:val="none" w:sz="0" w:space="0" w:color="auto"/>
                    <w:right w:val="none" w:sz="0" w:space="0" w:color="auto"/>
                  </w:divBdr>
                  <w:divsChild>
                    <w:div w:id="791556574">
                      <w:marLeft w:val="0"/>
                      <w:marRight w:val="0"/>
                      <w:marTop w:val="0"/>
                      <w:marBottom w:val="0"/>
                      <w:divBdr>
                        <w:top w:val="none" w:sz="0" w:space="0" w:color="auto"/>
                        <w:left w:val="none" w:sz="0" w:space="0" w:color="auto"/>
                        <w:bottom w:val="none" w:sz="0" w:space="0" w:color="auto"/>
                        <w:right w:val="none" w:sz="0" w:space="0" w:color="auto"/>
                      </w:divBdr>
                    </w:div>
                  </w:divsChild>
                </w:div>
                <w:div w:id="194850104">
                  <w:marLeft w:val="0"/>
                  <w:marRight w:val="0"/>
                  <w:marTop w:val="0"/>
                  <w:marBottom w:val="0"/>
                  <w:divBdr>
                    <w:top w:val="none" w:sz="0" w:space="0" w:color="auto"/>
                    <w:left w:val="none" w:sz="0" w:space="0" w:color="auto"/>
                    <w:bottom w:val="none" w:sz="0" w:space="0" w:color="auto"/>
                    <w:right w:val="none" w:sz="0" w:space="0" w:color="auto"/>
                  </w:divBdr>
                  <w:divsChild>
                    <w:div w:id="1736585837">
                      <w:marLeft w:val="0"/>
                      <w:marRight w:val="0"/>
                      <w:marTop w:val="0"/>
                      <w:marBottom w:val="0"/>
                      <w:divBdr>
                        <w:top w:val="none" w:sz="0" w:space="0" w:color="auto"/>
                        <w:left w:val="none" w:sz="0" w:space="0" w:color="auto"/>
                        <w:bottom w:val="none" w:sz="0" w:space="0" w:color="auto"/>
                        <w:right w:val="none" w:sz="0" w:space="0" w:color="auto"/>
                      </w:divBdr>
                    </w:div>
                  </w:divsChild>
                </w:div>
                <w:div w:id="1480923983">
                  <w:marLeft w:val="0"/>
                  <w:marRight w:val="0"/>
                  <w:marTop w:val="0"/>
                  <w:marBottom w:val="0"/>
                  <w:divBdr>
                    <w:top w:val="none" w:sz="0" w:space="0" w:color="auto"/>
                    <w:left w:val="none" w:sz="0" w:space="0" w:color="auto"/>
                    <w:bottom w:val="none" w:sz="0" w:space="0" w:color="auto"/>
                    <w:right w:val="none" w:sz="0" w:space="0" w:color="auto"/>
                  </w:divBdr>
                  <w:divsChild>
                    <w:div w:id="1192106508">
                      <w:marLeft w:val="0"/>
                      <w:marRight w:val="0"/>
                      <w:marTop w:val="0"/>
                      <w:marBottom w:val="0"/>
                      <w:divBdr>
                        <w:top w:val="none" w:sz="0" w:space="0" w:color="auto"/>
                        <w:left w:val="none" w:sz="0" w:space="0" w:color="auto"/>
                        <w:bottom w:val="none" w:sz="0" w:space="0" w:color="auto"/>
                        <w:right w:val="none" w:sz="0" w:space="0" w:color="auto"/>
                      </w:divBdr>
                    </w:div>
                  </w:divsChild>
                </w:div>
                <w:div w:id="1734036839">
                  <w:marLeft w:val="0"/>
                  <w:marRight w:val="0"/>
                  <w:marTop w:val="0"/>
                  <w:marBottom w:val="0"/>
                  <w:divBdr>
                    <w:top w:val="none" w:sz="0" w:space="0" w:color="auto"/>
                    <w:left w:val="none" w:sz="0" w:space="0" w:color="auto"/>
                    <w:bottom w:val="none" w:sz="0" w:space="0" w:color="auto"/>
                    <w:right w:val="none" w:sz="0" w:space="0" w:color="auto"/>
                  </w:divBdr>
                  <w:divsChild>
                    <w:div w:id="1096170740">
                      <w:marLeft w:val="0"/>
                      <w:marRight w:val="0"/>
                      <w:marTop w:val="0"/>
                      <w:marBottom w:val="0"/>
                      <w:divBdr>
                        <w:top w:val="none" w:sz="0" w:space="0" w:color="auto"/>
                        <w:left w:val="none" w:sz="0" w:space="0" w:color="auto"/>
                        <w:bottom w:val="none" w:sz="0" w:space="0" w:color="auto"/>
                        <w:right w:val="none" w:sz="0" w:space="0" w:color="auto"/>
                      </w:divBdr>
                    </w:div>
                  </w:divsChild>
                </w:div>
                <w:div w:id="812720924">
                  <w:marLeft w:val="0"/>
                  <w:marRight w:val="0"/>
                  <w:marTop w:val="0"/>
                  <w:marBottom w:val="0"/>
                  <w:divBdr>
                    <w:top w:val="none" w:sz="0" w:space="0" w:color="auto"/>
                    <w:left w:val="none" w:sz="0" w:space="0" w:color="auto"/>
                    <w:bottom w:val="none" w:sz="0" w:space="0" w:color="auto"/>
                    <w:right w:val="none" w:sz="0" w:space="0" w:color="auto"/>
                  </w:divBdr>
                  <w:divsChild>
                    <w:div w:id="198125932">
                      <w:marLeft w:val="0"/>
                      <w:marRight w:val="0"/>
                      <w:marTop w:val="0"/>
                      <w:marBottom w:val="0"/>
                      <w:divBdr>
                        <w:top w:val="none" w:sz="0" w:space="0" w:color="auto"/>
                        <w:left w:val="none" w:sz="0" w:space="0" w:color="auto"/>
                        <w:bottom w:val="none" w:sz="0" w:space="0" w:color="auto"/>
                        <w:right w:val="none" w:sz="0" w:space="0" w:color="auto"/>
                      </w:divBdr>
                    </w:div>
                  </w:divsChild>
                </w:div>
                <w:div w:id="1137912564">
                  <w:marLeft w:val="0"/>
                  <w:marRight w:val="0"/>
                  <w:marTop w:val="0"/>
                  <w:marBottom w:val="0"/>
                  <w:divBdr>
                    <w:top w:val="none" w:sz="0" w:space="0" w:color="auto"/>
                    <w:left w:val="none" w:sz="0" w:space="0" w:color="auto"/>
                    <w:bottom w:val="none" w:sz="0" w:space="0" w:color="auto"/>
                    <w:right w:val="none" w:sz="0" w:space="0" w:color="auto"/>
                  </w:divBdr>
                  <w:divsChild>
                    <w:div w:id="1895390686">
                      <w:marLeft w:val="0"/>
                      <w:marRight w:val="0"/>
                      <w:marTop w:val="0"/>
                      <w:marBottom w:val="0"/>
                      <w:divBdr>
                        <w:top w:val="none" w:sz="0" w:space="0" w:color="auto"/>
                        <w:left w:val="none" w:sz="0" w:space="0" w:color="auto"/>
                        <w:bottom w:val="none" w:sz="0" w:space="0" w:color="auto"/>
                        <w:right w:val="none" w:sz="0" w:space="0" w:color="auto"/>
                      </w:divBdr>
                    </w:div>
                  </w:divsChild>
                </w:div>
                <w:div w:id="1372920915">
                  <w:marLeft w:val="0"/>
                  <w:marRight w:val="0"/>
                  <w:marTop w:val="0"/>
                  <w:marBottom w:val="0"/>
                  <w:divBdr>
                    <w:top w:val="none" w:sz="0" w:space="0" w:color="auto"/>
                    <w:left w:val="none" w:sz="0" w:space="0" w:color="auto"/>
                    <w:bottom w:val="none" w:sz="0" w:space="0" w:color="auto"/>
                    <w:right w:val="none" w:sz="0" w:space="0" w:color="auto"/>
                  </w:divBdr>
                  <w:divsChild>
                    <w:div w:id="1917741274">
                      <w:marLeft w:val="0"/>
                      <w:marRight w:val="0"/>
                      <w:marTop w:val="0"/>
                      <w:marBottom w:val="0"/>
                      <w:divBdr>
                        <w:top w:val="none" w:sz="0" w:space="0" w:color="auto"/>
                        <w:left w:val="none" w:sz="0" w:space="0" w:color="auto"/>
                        <w:bottom w:val="none" w:sz="0" w:space="0" w:color="auto"/>
                        <w:right w:val="none" w:sz="0" w:space="0" w:color="auto"/>
                      </w:divBdr>
                    </w:div>
                    <w:div w:id="655304545">
                      <w:marLeft w:val="0"/>
                      <w:marRight w:val="0"/>
                      <w:marTop w:val="0"/>
                      <w:marBottom w:val="0"/>
                      <w:divBdr>
                        <w:top w:val="none" w:sz="0" w:space="0" w:color="auto"/>
                        <w:left w:val="none" w:sz="0" w:space="0" w:color="auto"/>
                        <w:bottom w:val="none" w:sz="0" w:space="0" w:color="auto"/>
                        <w:right w:val="none" w:sz="0" w:space="0" w:color="auto"/>
                      </w:divBdr>
                    </w:div>
                  </w:divsChild>
                </w:div>
                <w:div w:id="1935700015">
                  <w:marLeft w:val="0"/>
                  <w:marRight w:val="0"/>
                  <w:marTop w:val="0"/>
                  <w:marBottom w:val="0"/>
                  <w:divBdr>
                    <w:top w:val="none" w:sz="0" w:space="0" w:color="auto"/>
                    <w:left w:val="none" w:sz="0" w:space="0" w:color="auto"/>
                    <w:bottom w:val="none" w:sz="0" w:space="0" w:color="auto"/>
                    <w:right w:val="none" w:sz="0" w:space="0" w:color="auto"/>
                  </w:divBdr>
                  <w:divsChild>
                    <w:div w:id="540022235">
                      <w:marLeft w:val="0"/>
                      <w:marRight w:val="0"/>
                      <w:marTop w:val="0"/>
                      <w:marBottom w:val="0"/>
                      <w:divBdr>
                        <w:top w:val="none" w:sz="0" w:space="0" w:color="auto"/>
                        <w:left w:val="none" w:sz="0" w:space="0" w:color="auto"/>
                        <w:bottom w:val="none" w:sz="0" w:space="0" w:color="auto"/>
                        <w:right w:val="none" w:sz="0" w:space="0" w:color="auto"/>
                      </w:divBdr>
                    </w:div>
                  </w:divsChild>
                </w:div>
                <w:div w:id="634140288">
                  <w:marLeft w:val="0"/>
                  <w:marRight w:val="0"/>
                  <w:marTop w:val="0"/>
                  <w:marBottom w:val="0"/>
                  <w:divBdr>
                    <w:top w:val="none" w:sz="0" w:space="0" w:color="auto"/>
                    <w:left w:val="none" w:sz="0" w:space="0" w:color="auto"/>
                    <w:bottom w:val="none" w:sz="0" w:space="0" w:color="auto"/>
                    <w:right w:val="none" w:sz="0" w:space="0" w:color="auto"/>
                  </w:divBdr>
                  <w:divsChild>
                    <w:div w:id="1574388048">
                      <w:marLeft w:val="0"/>
                      <w:marRight w:val="0"/>
                      <w:marTop w:val="0"/>
                      <w:marBottom w:val="0"/>
                      <w:divBdr>
                        <w:top w:val="none" w:sz="0" w:space="0" w:color="auto"/>
                        <w:left w:val="none" w:sz="0" w:space="0" w:color="auto"/>
                        <w:bottom w:val="none" w:sz="0" w:space="0" w:color="auto"/>
                        <w:right w:val="none" w:sz="0" w:space="0" w:color="auto"/>
                      </w:divBdr>
                    </w:div>
                  </w:divsChild>
                </w:div>
                <w:div w:id="1008171242">
                  <w:marLeft w:val="0"/>
                  <w:marRight w:val="0"/>
                  <w:marTop w:val="0"/>
                  <w:marBottom w:val="0"/>
                  <w:divBdr>
                    <w:top w:val="none" w:sz="0" w:space="0" w:color="auto"/>
                    <w:left w:val="none" w:sz="0" w:space="0" w:color="auto"/>
                    <w:bottom w:val="none" w:sz="0" w:space="0" w:color="auto"/>
                    <w:right w:val="none" w:sz="0" w:space="0" w:color="auto"/>
                  </w:divBdr>
                  <w:divsChild>
                    <w:div w:id="1589535639">
                      <w:marLeft w:val="0"/>
                      <w:marRight w:val="0"/>
                      <w:marTop w:val="0"/>
                      <w:marBottom w:val="0"/>
                      <w:divBdr>
                        <w:top w:val="none" w:sz="0" w:space="0" w:color="auto"/>
                        <w:left w:val="none" w:sz="0" w:space="0" w:color="auto"/>
                        <w:bottom w:val="none" w:sz="0" w:space="0" w:color="auto"/>
                        <w:right w:val="none" w:sz="0" w:space="0" w:color="auto"/>
                      </w:divBdr>
                    </w:div>
                  </w:divsChild>
                </w:div>
                <w:div w:id="1153176086">
                  <w:marLeft w:val="0"/>
                  <w:marRight w:val="0"/>
                  <w:marTop w:val="0"/>
                  <w:marBottom w:val="0"/>
                  <w:divBdr>
                    <w:top w:val="none" w:sz="0" w:space="0" w:color="auto"/>
                    <w:left w:val="none" w:sz="0" w:space="0" w:color="auto"/>
                    <w:bottom w:val="none" w:sz="0" w:space="0" w:color="auto"/>
                    <w:right w:val="none" w:sz="0" w:space="0" w:color="auto"/>
                  </w:divBdr>
                  <w:divsChild>
                    <w:div w:id="1466968428">
                      <w:marLeft w:val="0"/>
                      <w:marRight w:val="0"/>
                      <w:marTop w:val="0"/>
                      <w:marBottom w:val="0"/>
                      <w:divBdr>
                        <w:top w:val="none" w:sz="0" w:space="0" w:color="auto"/>
                        <w:left w:val="none" w:sz="0" w:space="0" w:color="auto"/>
                        <w:bottom w:val="none" w:sz="0" w:space="0" w:color="auto"/>
                        <w:right w:val="none" w:sz="0" w:space="0" w:color="auto"/>
                      </w:divBdr>
                    </w:div>
                    <w:div w:id="732002878">
                      <w:marLeft w:val="0"/>
                      <w:marRight w:val="0"/>
                      <w:marTop w:val="0"/>
                      <w:marBottom w:val="0"/>
                      <w:divBdr>
                        <w:top w:val="none" w:sz="0" w:space="0" w:color="auto"/>
                        <w:left w:val="none" w:sz="0" w:space="0" w:color="auto"/>
                        <w:bottom w:val="none" w:sz="0" w:space="0" w:color="auto"/>
                        <w:right w:val="none" w:sz="0" w:space="0" w:color="auto"/>
                      </w:divBdr>
                    </w:div>
                  </w:divsChild>
                </w:div>
                <w:div w:id="459539581">
                  <w:marLeft w:val="0"/>
                  <w:marRight w:val="0"/>
                  <w:marTop w:val="0"/>
                  <w:marBottom w:val="0"/>
                  <w:divBdr>
                    <w:top w:val="none" w:sz="0" w:space="0" w:color="auto"/>
                    <w:left w:val="none" w:sz="0" w:space="0" w:color="auto"/>
                    <w:bottom w:val="none" w:sz="0" w:space="0" w:color="auto"/>
                    <w:right w:val="none" w:sz="0" w:space="0" w:color="auto"/>
                  </w:divBdr>
                  <w:divsChild>
                    <w:div w:id="1952273171">
                      <w:marLeft w:val="0"/>
                      <w:marRight w:val="0"/>
                      <w:marTop w:val="0"/>
                      <w:marBottom w:val="0"/>
                      <w:divBdr>
                        <w:top w:val="none" w:sz="0" w:space="0" w:color="auto"/>
                        <w:left w:val="none" w:sz="0" w:space="0" w:color="auto"/>
                        <w:bottom w:val="none" w:sz="0" w:space="0" w:color="auto"/>
                        <w:right w:val="none" w:sz="0" w:space="0" w:color="auto"/>
                      </w:divBdr>
                    </w:div>
                  </w:divsChild>
                </w:div>
                <w:div w:id="2033410417">
                  <w:marLeft w:val="0"/>
                  <w:marRight w:val="0"/>
                  <w:marTop w:val="0"/>
                  <w:marBottom w:val="0"/>
                  <w:divBdr>
                    <w:top w:val="none" w:sz="0" w:space="0" w:color="auto"/>
                    <w:left w:val="none" w:sz="0" w:space="0" w:color="auto"/>
                    <w:bottom w:val="none" w:sz="0" w:space="0" w:color="auto"/>
                    <w:right w:val="none" w:sz="0" w:space="0" w:color="auto"/>
                  </w:divBdr>
                  <w:divsChild>
                    <w:div w:id="1054112449">
                      <w:marLeft w:val="0"/>
                      <w:marRight w:val="0"/>
                      <w:marTop w:val="0"/>
                      <w:marBottom w:val="0"/>
                      <w:divBdr>
                        <w:top w:val="none" w:sz="0" w:space="0" w:color="auto"/>
                        <w:left w:val="none" w:sz="0" w:space="0" w:color="auto"/>
                        <w:bottom w:val="none" w:sz="0" w:space="0" w:color="auto"/>
                        <w:right w:val="none" w:sz="0" w:space="0" w:color="auto"/>
                      </w:divBdr>
                    </w:div>
                    <w:div w:id="1622110015">
                      <w:marLeft w:val="0"/>
                      <w:marRight w:val="0"/>
                      <w:marTop w:val="0"/>
                      <w:marBottom w:val="0"/>
                      <w:divBdr>
                        <w:top w:val="none" w:sz="0" w:space="0" w:color="auto"/>
                        <w:left w:val="none" w:sz="0" w:space="0" w:color="auto"/>
                        <w:bottom w:val="none" w:sz="0" w:space="0" w:color="auto"/>
                        <w:right w:val="none" w:sz="0" w:space="0" w:color="auto"/>
                      </w:divBdr>
                    </w:div>
                  </w:divsChild>
                </w:div>
                <w:div w:id="1213806794">
                  <w:marLeft w:val="0"/>
                  <w:marRight w:val="0"/>
                  <w:marTop w:val="0"/>
                  <w:marBottom w:val="0"/>
                  <w:divBdr>
                    <w:top w:val="none" w:sz="0" w:space="0" w:color="auto"/>
                    <w:left w:val="none" w:sz="0" w:space="0" w:color="auto"/>
                    <w:bottom w:val="none" w:sz="0" w:space="0" w:color="auto"/>
                    <w:right w:val="none" w:sz="0" w:space="0" w:color="auto"/>
                  </w:divBdr>
                  <w:divsChild>
                    <w:div w:id="1259096101">
                      <w:marLeft w:val="0"/>
                      <w:marRight w:val="0"/>
                      <w:marTop w:val="0"/>
                      <w:marBottom w:val="0"/>
                      <w:divBdr>
                        <w:top w:val="none" w:sz="0" w:space="0" w:color="auto"/>
                        <w:left w:val="none" w:sz="0" w:space="0" w:color="auto"/>
                        <w:bottom w:val="none" w:sz="0" w:space="0" w:color="auto"/>
                        <w:right w:val="none" w:sz="0" w:space="0" w:color="auto"/>
                      </w:divBdr>
                    </w:div>
                  </w:divsChild>
                </w:div>
                <w:div w:id="1877959086">
                  <w:marLeft w:val="0"/>
                  <w:marRight w:val="0"/>
                  <w:marTop w:val="0"/>
                  <w:marBottom w:val="0"/>
                  <w:divBdr>
                    <w:top w:val="none" w:sz="0" w:space="0" w:color="auto"/>
                    <w:left w:val="none" w:sz="0" w:space="0" w:color="auto"/>
                    <w:bottom w:val="none" w:sz="0" w:space="0" w:color="auto"/>
                    <w:right w:val="none" w:sz="0" w:space="0" w:color="auto"/>
                  </w:divBdr>
                  <w:divsChild>
                    <w:div w:id="908465306">
                      <w:marLeft w:val="0"/>
                      <w:marRight w:val="0"/>
                      <w:marTop w:val="0"/>
                      <w:marBottom w:val="0"/>
                      <w:divBdr>
                        <w:top w:val="none" w:sz="0" w:space="0" w:color="auto"/>
                        <w:left w:val="none" w:sz="0" w:space="0" w:color="auto"/>
                        <w:bottom w:val="none" w:sz="0" w:space="0" w:color="auto"/>
                        <w:right w:val="none" w:sz="0" w:space="0" w:color="auto"/>
                      </w:divBdr>
                    </w:div>
                    <w:div w:id="1891915124">
                      <w:marLeft w:val="0"/>
                      <w:marRight w:val="0"/>
                      <w:marTop w:val="0"/>
                      <w:marBottom w:val="0"/>
                      <w:divBdr>
                        <w:top w:val="none" w:sz="0" w:space="0" w:color="auto"/>
                        <w:left w:val="none" w:sz="0" w:space="0" w:color="auto"/>
                        <w:bottom w:val="none" w:sz="0" w:space="0" w:color="auto"/>
                        <w:right w:val="none" w:sz="0" w:space="0" w:color="auto"/>
                      </w:divBdr>
                    </w:div>
                  </w:divsChild>
                </w:div>
                <w:div w:id="1999186903">
                  <w:marLeft w:val="0"/>
                  <w:marRight w:val="0"/>
                  <w:marTop w:val="0"/>
                  <w:marBottom w:val="0"/>
                  <w:divBdr>
                    <w:top w:val="none" w:sz="0" w:space="0" w:color="auto"/>
                    <w:left w:val="none" w:sz="0" w:space="0" w:color="auto"/>
                    <w:bottom w:val="none" w:sz="0" w:space="0" w:color="auto"/>
                    <w:right w:val="none" w:sz="0" w:space="0" w:color="auto"/>
                  </w:divBdr>
                  <w:divsChild>
                    <w:div w:id="22904791">
                      <w:marLeft w:val="0"/>
                      <w:marRight w:val="0"/>
                      <w:marTop w:val="0"/>
                      <w:marBottom w:val="0"/>
                      <w:divBdr>
                        <w:top w:val="none" w:sz="0" w:space="0" w:color="auto"/>
                        <w:left w:val="none" w:sz="0" w:space="0" w:color="auto"/>
                        <w:bottom w:val="none" w:sz="0" w:space="0" w:color="auto"/>
                        <w:right w:val="none" w:sz="0" w:space="0" w:color="auto"/>
                      </w:divBdr>
                    </w:div>
                    <w:div w:id="60955406">
                      <w:marLeft w:val="0"/>
                      <w:marRight w:val="0"/>
                      <w:marTop w:val="0"/>
                      <w:marBottom w:val="0"/>
                      <w:divBdr>
                        <w:top w:val="none" w:sz="0" w:space="0" w:color="auto"/>
                        <w:left w:val="none" w:sz="0" w:space="0" w:color="auto"/>
                        <w:bottom w:val="none" w:sz="0" w:space="0" w:color="auto"/>
                        <w:right w:val="none" w:sz="0" w:space="0" w:color="auto"/>
                      </w:divBdr>
                    </w:div>
                  </w:divsChild>
                </w:div>
                <w:div w:id="784881792">
                  <w:marLeft w:val="0"/>
                  <w:marRight w:val="0"/>
                  <w:marTop w:val="0"/>
                  <w:marBottom w:val="0"/>
                  <w:divBdr>
                    <w:top w:val="none" w:sz="0" w:space="0" w:color="auto"/>
                    <w:left w:val="none" w:sz="0" w:space="0" w:color="auto"/>
                    <w:bottom w:val="none" w:sz="0" w:space="0" w:color="auto"/>
                    <w:right w:val="none" w:sz="0" w:space="0" w:color="auto"/>
                  </w:divBdr>
                  <w:divsChild>
                    <w:div w:id="1554585032">
                      <w:marLeft w:val="0"/>
                      <w:marRight w:val="0"/>
                      <w:marTop w:val="0"/>
                      <w:marBottom w:val="0"/>
                      <w:divBdr>
                        <w:top w:val="none" w:sz="0" w:space="0" w:color="auto"/>
                        <w:left w:val="none" w:sz="0" w:space="0" w:color="auto"/>
                        <w:bottom w:val="none" w:sz="0" w:space="0" w:color="auto"/>
                        <w:right w:val="none" w:sz="0" w:space="0" w:color="auto"/>
                      </w:divBdr>
                    </w:div>
                  </w:divsChild>
                </w:div>
                <w:div w:id="282158989">
                  <w:marLeft w:val="0"/>
                  <w:marRight w:val="0"/>
                  <w:marTop w:val="0"/>
                  <w:marBottom w:val="0"/>
                  <w:divBdr>
                    <w:top w:val="none" w:sz="0" w:space="0" w:color="auto"/>
                    <w:left w:val="none" w:sz="0" w:space="0" w:color="auto"/>
                    <w:bottom w:val="none" w:sz="0" w:space="0" w:color="auto"/>
                    <w:right w:val="none" w:sz="0" w:space="0" w:color="auto"/>
                  </w:divBdr>
                  <w:divsChild>
                    <w:div w:id="959605691">
                      <w:marLeft w:val="0"/>
                      <w:marRight w:val="0"/>
                      <w:marTop w:val="0"/>
                      <w:marBottom w:val="0"/>
                      <w:divBdr>
                        <w:top w:val="none" w:sz="0" w:space="0" w:color="auto"/>
                        <w:left w:val="none" w:sz="0" w:space="0" w:color="auto"/>
                        <w:bottom w:val="none" w:sz="0" w:space="0" w:color="auto"/>
                        <w:right w:val="none" w:sz="0" w:space="0" w:color="auto"/>
                      </w:divBdr>
                    </w:div>
                  </w:divsChild>
                </w:div>
                <w:div w:id="1183788390">
                  <w:marLeft w:val="0"/>
                  <w:marRight w:val="0"/>
                  <w:marTop w:val="0"/>
                  <w:marBottom w:val="0"/>
                  <w:divBdr>
                    <w:top w:val="none" w:sz="0" w:space="0" w:color="auto"/>
                    <w:left w:val="none" w:sz="0" w:space="0" w:color="auto"/>
                    <w:bottom w:val="none" w:sz="0" w:space="0" w:color="auto"/>
                    <w:right w:val="none" w:sz="0" w:space="0" w:color="auto"/>
                  </w:divBdr>
                  <w:divsChild>
                    <w:div w:id="905917038">
                      <w:marLeft w:val="0"/>
                      <w:marRight w:val="0"/>
                      <w:marTop w:val="0"/>
                      <w:marBottom w:val="0"/>
                      <w:divBdr>
                        <w:top w:val="none" w:sz="0" w:space="0" w:color="auto"/>
                        <w:left w:val="none" w:sz="0" w:space="0" w:color="auto"/>
                        <w:bottom w:val="none" w:sz="0" w:space="0" w:color="auto"/>
                        <w:right w:val="none" w:sz="0" w:space="0" w:color="auto"/>
                      </w:divBdr>
                    </w:div>
                    <w:div w:id="1112170594">
                      <w:marLeft w:val="0"/>
                      <w:marRight w:val="0"/>
                      <w:marTop w:val="0"/>
                      <w:marBottom w:val="0"/>
                      <w:divBdr>
                        <w:top w:val="none" w:sz="0" w:space="0" w:color="auto"/>
                        <w:left w:val="none" w:sz="0" w:space="0" w:color="auto"/>
                        <w:bottom w:val="none" w:sz="0" w:space="0" w:color="auto"/>
                        <w:right w:val="none" w:sz="0" w:space="0" w:color="auto"/>
                      </w:divBdr>
                    </w:div>
                  </w:divsChild>
                </w:div>
                <w:div w:id="754132386">
                  <w:marLeft w:val="0"/>
                  <w:marRight w:val="0"/>
                  <w:marTop w:val="0"/>
                  <w:marBottom w:val="0"/>
                  <w:divBdr>
                    <w:top w:val="none" w:sz="0" w:space="0" w:color="auto"/>
                    <w:left w:val="none" w:sz="0" w:space="0" w:color="auto"/>
                    <w:bottom w:val="none" w:sz="0" w:space="0" w:color="auto"/>
                    <w:right w:val="none" w:sz="0" w:space="0" w:color="auto"/>
                  </w:divBdr>
                  <w:divsChild>
                    <w:div w:id="1205286867">
                      <w:marLeft w:val="0"/>
                      <w:marRight w:val="0"/>
                      <w:marTop w:val="0"/>
                      <w:marBottom w:val="0"/>
                      <w:divBdr>
                        <w:top w:val="none" w:sz="0" w:space="0" w:color="auto"/>
                        <w:left w:val="none" w:sz="0" w:space="0" w:color="auto"/>
                        <w:bottom w:val="none" w:sz="0" w:space="0" w:color="auto"/>
                        <w:right w:val="none" w:sz="0" w:space="0" w:color="auto"/>
                      </w:divBdr>
                    </w:div>
                  </w:divsChild>
                </w:div>
                <w:div w:id="747077215">
                  <w:marLeft w:val="0"/>
                  <w:marRight w:val="0"/>
                  <w:marTop w:val="0"/>
                  <w:marBottom w:val="0"/>
                  <w:divBdr>
                    <w:top w:val="none" w:sz="0" w:space="0" w:color="auto"/>
                    <w:left w:val="none" w:sz="0" w:space="0" w:color="auto"/>
                    <w:bottom w:val="none" w:sz="0" w:space="0" w:color="auto"/>
                    <w:right w:val="none" w:sz="0" w:space="0" w:color="auto"/>
                  </w:divBdr>
                  <w:divsChild>
                    <w:div w:id="1522892066">
                      <w:marLeft w:val="0"/>
                      <w:marRight w:val="0"/>
                      <w:marTop w:val="0"/>
                      <w:marBottom w:val="0"/>
                      <w:divBdr>
                        <w:top w:val="none" w:sz="0" w:space="0" w:color="auto"/>
                        <w:left w:val="none" w:sz="0" w:space="0" w:color="auto"/>
                        <w:bottom w:val="none" w:sz="0" w:space="0" w:color="auto"/>
                        <w:right w:val="none" w:sz="0" w:space="0" w:color="auto"/>
                      </w:divBdr>
                    </w:div>
                  </w:divsChild>
                </w:div>
                <w:div w:id="1612204099">
                  <w:marLeft w:val="0"/>
                  <w:marRight w:val="0"/>
                  <w:marTop w:val="0"/>
                  <w:marBottom w:val="0"/>
                  <w:divBdr>
                    <w:top w:val="none" w:sz="0" w:space="0" w:color="auto"/>
                    <w:left w:val="none" w:sz="0" w:space="0" w:color="auto"/>
                    <w:bottom w:val="none" w:sz="0" w:space="0" w:color="auto"/>
                    <w:right w:val="none" w:sz="0" w:space="0" w:color="auto"/>
                  </w:divBdr>
                  <w:divsChild>
                    <w:div w:id="713306962">
                      <w:marLeft w:val="0"/>
                      <w:marRight w:val="0"/>
                      <w:marTop w:val="0"/>
                      <w:marBottom w:val="0"/>
                      <w:divBdr>
                        <w:top w:val="none" w:sz="0" w:space="0" w:color="auto"/>
                        <w:left w:val="none" w:sz="0" w:space="0" w:color="auto"/>
                        <w:bottom w:val="none" w:sz="0" w:space="0" w:color="auto"/>
                        <w:right w:val="none" w:sz="0" w:space="0" w:color="auto"/>
                      </w:divBdr>
                    </w:div>
                  </w:divsChild>
                </w:div>
                <w:div w:id="1032877288">
                  <w:marLeft w:val="0"/>
                  <w:marRight w:val="0"/>
                  <w:marTop w:val="0"/>
                  <w:marBottom w:val="0"/>
                  <w:divBdr>
                    <w:top w:val="none" w:sz="0" w:space="0" w:color="auto"/>
                    <w:left w:val="none" w:sz="0" w:space="0" w:color="auto"/>
                    <w:bottom w:val="none" w:sz="0" w:space="0" w:color="auto"/>
                    <w:right w:val="none" w:sz="0" w:space="0" w:color="auto"/>
                  </w:divBdr>
                  <w:divsChild>
                    <w:div w:id="1262378862">
                      <w:marLeft w:val="0"/>
                      <w:marRight w:val="0"/>
                      <w:marTop w:val="0"/>
                      <w:marBottom w:val="0"/>
                      <w:divBdr>
                        <w:top w:val="none" w:sz="0" w:space="0" w:color="auto"/>
                        <w:left w:val="none" w:sz="0" w:space="0" w:color="auto"/>
                        <w:bottom w:val="none" w:sz="0" w:space="0" w:color="auto"/>
                        <w:right w:val="none" w:sz="0" w:space="0" w:color="auto"/>
                      </w:divBdr>
                    </w:div>
                    <w:div w:id="846552702">
                      <w:marLeft w:val="0"/>
                      <w:marRight w:val="0"/>
                      <w:marTop w:val="0"/>
                      <w:marBottom w:val="0"/>
                      <w:divBdr>
                        <w:top w:val="none" w:sz="0" w:space="0" w:color="auto"/>
                        <w:left w:val="none" w:sz="0" w:space="0" w:color="auto"/>
                        <w:bottom w:val="none" w:sz="0" w:space="0" w:color="auto"/>
                        <w:right w:val="none" w:sz="0" w:space="0" w:color="auto"/>
                      </w:divBdr>
                    </w:div>
                  </w:divsChild>
                </w:div>
                <w:div w:id="270358088">
                  <w:marLeft w:val="0"/>
                  <w:marRight w:val="0"/>
                  <w:marTop w:val="0"/>
                  <w:marBottom w:val="0"/>
                  <w:divBdr>
                    <w:top w:val="none" w:sz="0" w:space="0" w:color="auto"/>
                    <w:left w:val="none" w:sz="0" w:space="0" w:color="auto"/>
                    <w:bottom w:val="none" w:sz="0" w:space="0" w:color="auto"/>
                    <w:right w:val="none" w:sz="0" w:space="0" w:color="auto"/>
                  </w:divBdr>
                  <w:divsChild>
                    <w:div w:id="548685174">
                      <w:marLeft w:val="0"/>
                      <w:marRight w:val="0"/>
                      <w:marTop w:val="0"/>
                      <w:marBottom w:val="0"/>
                      <w:divBdr>
                        <w:top w:val="none" w:sz="0" w:space="0" w:color="auto"/>
                        <w:left w:val="none" w:sz="0" w:space="0" w:color="auto"/>
                        <w:bottom w:val="none" w:sz="0" w:space="0" w:color="auto"/>
                        <w:right w:val="none" w:sz="0" w:space="0" w:color="auto"/>
                      </w:divBdr>
                    </w:div>
                    <w:div w:id="1341203209">
                      <w:marLeft w:val="0"/>
                      <w:marRight w:val="0"/>
                      <w:marTop w:val="0"/>
                      <w:marBottom w:val="0"/>
                      <w:divBdr>
                        <w:top w:val="none" w:sz="0" w:space="0" w:color="auto"/>
                        <w:left w:val="none" w:sz="0" w:space="0" w:color="auto"/>
                        <w:bottom w:val="none" w:sz="0" w:space="0" w:color="auto"/>
                        <w:right w:val="none" w:sz="0" w:space="0" w:color="auto"/>
                      </w:divBdr>
                    </w:div>
                  </w:divsChild>
                </w:div>
                <w:div w:id="804733322">
                  <w:marLeft w:val="0"/>
                  <w:marRight w:val="0"/>
                  <w:marTop w:val="0"/>
                  <w:marBottom w:val="0"/>
                  <w:divBdr>
                    <w:top w:val="none" w:sz="0" w:space="0" w:color="auto"/>
                    <w:left w:val="none" w:sz="0" w:space="0" w:color="auto"/>
                    <w:bottom w:val="none" w:sz="0" w:space="0" w:color="auto"/>
                    <w:right w:val="none" w:sz="0" w:space="0" w:color="auto"/>
                  </w:divBdr>
                  <w:divsChild>
                    <w:div w:id="722021412">
                      <w:marLeft w:val="0"/>
                      <w:marRight w:val="0"/>
                      <w:marTop w:val="0"/>
                      <w:marBottom w:val="0"/>
                      <w:divBdr>
                        <w:top w:val="none" w:sz="0" w:space="0" w:color="auto"/>
                        <w:left w:val="none" w:sz="0" w:space="0" w:color="auto"/>
                        <w:bottom w:val="none" w:sz="0" w:space="0" w:color="auto"/>
                        <w:right w:val="none" w:sz="0" w:space="0" w:color="auto"/>
                      </w:divBdr>
                    </w:div>
                    <w:div w:id="80807744">
                      <w:marLeft w:val="0"/>
                      <w:marRight w:val="0"/>
                      <w:marTop w:val="0"/>
                      <w:marBottom w:val="0"/>
                      <w:divBdr>
                        <w:top w:val="none" w:sz="0" w:space="0" w:color="auto"/>
                        <w:left w:val="none" w:sz="0" w:space="0" w:color="auto"/>
                        <w:bottom w:val="none" w:sz="0" w:space="0" w:color="auto"/>
                        <w:right w:val="none" w:sz="0" w:space="0" w:color="auto"/>
                      </w:divBdr>
                    </w:div>
                  </w:divsChild>
                </w:div>
                <w:div w:id="181168235">
                  <w:marLeft w:val="0"/>
                  <w:marRight w:val="0"/>
                  <w:marTop w:val="0"/>
                  <w:marBottom w:val="0"/>
                  <w:divBdr>
                    <w:top w:val="none" w:sz="0" w:space="0" w:color="auto"/>
                    <w:left w:val="none" w:sz="0" w:space="0" w:color="auto"/>
                    <w:bottom w:val="none" w:sz="0" w:space="0" w:color="auto"/>
                    <w:right w:val="none" w:sz="0" w:space="0" w:color="auto"/>
                  </w:divBdr>
                  <w:divsChild>
                    <w:div w:id="1442066506">
                      <w:marLeft w:val="0"/>
                      <w:marRight w:val="0"/>
                      <w:marTop w:val="0"/>
                      <w:marBottom w:val="0"/>
                      <w:divBdr>
                        <w:top w:val="none" w:sz="0" w:space="0" w:color="auto"/>
                        <w:left w:val="none" w:sz="0" w:space="0" w:color="auto"/>
                        <w:bottom w:val="none" w:sz="0" w:space="0" w:color="auto"/>
                        <w:right w:val="none" w:sz="0" w:space="0" w:color="auto"/>
                      </w:divBdr>
                    </w:div>
                  </w:divsChild>
                </w:div>
                <w:div w:id="468594082">
                  <w:marLeft w:val="0"/>
                  <w:marRight w:val="0"/>
                  <w:marTop w:val="0"/>
                  <w:marBottom w:val="0"/>
                  <w:divBdr>
                    <w:top w:val="none" w:sz="0" w:space="0" w:color="auto"/>
                    <w:left w:val="none" w:sz="0" w:space="0" w:color="auto"/>
                    <w:bottom w:val="none" w:sz="0" w:space="0" w:color="auto"/>
                    <w:right w:val="none" w:sz="0" w:space="0" w:color="auto"/>
                  </w:divBdr>
                  <w:divsChild>
                    <w:div w:id="1921064507">
                      <w:marLeft w:val="0"/>
                      <w:marRight w:val="0"/>
                      <w:marTop w:val="0"/>
                      <w:marBottom w:val="0"/>
                      <w:divBdr>
                        <w:top w:val="none" w:sz="0" w:space="0" w:color="auto"/>
                        <w:left w:val="none" w:sz="0" w:space="0" w:color="auto"/>
                        <w:bottom w:val="none" w:sz="0" w:space="0" w:color="auto"/>
                        <w:right w:val="none" w:sz="0" w:space="0" w:color="auto"/>
                      </w:divBdr>
                    </w:div>
                    <w:div w:id="1234926331">
                      <w:marLeft w:val="0"/>
                      <w:marRight w:val="0"/>
                      <w:marTop w:val="0"/>
                      <w:marBottom w:val="0"/>
                      <w:divBdr>
                        <w:top w:val="none" w:sz="0" w:space="0" w:color="auto"/>
                        <w:left w:val="none" w:sz="0" w:space="0" w:color="auto"/>
                        <w:bottom w:val="none" w:sz="0" w:space="0" w:color="auto"/>
                        <w:right w:val="none" w:sz="0" w:space="0" w:color="auto"/>
                      </w:divBdr>
                    </w:div>
                  </w:divsChild>
                </w:div>
                <w:div w:id="722170660">
                  <w:marLeft w:val="0"/>
                  <w:marRight w:val="0"/>
                  <w:marTop w:val="0"/>
                  <w:marBottom w:val="0"/>
                  <w:divBdr>
                    <w:top w:val="none" w:sz="0" w:space="0" w:color="auto"/>
                    <w:left w:val="none" w:sz="0" w:space="0" w:color="auto"/>
                    <w:bottom w:val="none" w:sz="0" w:space="0" w:color="auto"/>
                    <w:right w:val="none" w:sz="0" w:space="0" w:color="auto"/>
                  </w:divBdr>
                  <w:divsChild>
                    <w:div w:id="649793868">
                      <w:marLeft w:val="0"/>
                      <w:marRight w:val="0"/>
                      <w:marTop w:val="0"/>
                      <w:marBottom w:val="0"/>
                      <w:divBdr>
                        <w:top w:val="none" w:sz="0" w:space="0" w:color="auto"/>
                        <w:left w:val="none" w:sz="0" w:space="0" w:color="auto"/>
                        <w:bottom w:val="none" w:sz="0" w:space="0" w:color="auto"/>
                        <w:right w:val="none" w:sz="0" w:space="0" w:color="auto"/>
                      </w:divBdr>
                    </w:div>
                  </w:divsChild>
                </w:div>
                <w:div w:id="682589749">
                  <w:marLeft w:val="0"/>
                  <w:marRight w:val="0"/>
                  <w:marTop w:val="0"/>
                  <w:marBottom w:val="0"/>
                  <w:divBdr>
                    <w:top w:val="none" w:sz="0" w:space="0" w:color="auto"/>
                    <w:left w:val="none" w:sz="0" w:space="0" w:color="auto"/>
                    <w:bottom w:val="none" w:sz="0" w:space="0" w:color="auto"/>
                    <w:right w:val="none" w:sz="0" w:space="0" w:color="auto"/>
                  </w:divBdr>
                  <w:divsChild>
                    <w:div w:id="1248661013">
                      <w:marLeft w:val="0"/>
                      <w:marRight w:val="0"/>
                      <w:marTop w:val="0"/>
                      <w:marBottom w:val="0"/>
                      <w:divBdr>
                        <w:top w:val="none" w:sz="0" w:space="0" w:color="auto"/>
                        <w:left w:val="none" w:sz="0" w:space="0" w:color="auto"/>
                        <w:bottom w:val="none" w:sz="0" w:space="0" w:color="auto"/>
                        <w:right w:val="none" w:sz="0" w:space="0" w:color="auto"/>
                      </w:divBdr>
                    </w:div>
                    <w:div w:id="1180001728">
                      <w:marLeft w:val="0"/>
                      <w:marRight w:val="0"/>
                      <w:marTop w:val="0"/>
                      <w:marBottom w:val="0"/>
                      <w:divBdr>
                        <w:top w:val="none" w:sz="0" w:space="0" w:color="auto"/>
                        <w:left w:val="none" w:sz="0" w:space="0" w:color="auto"/>
                        <w:bottom w:val="none" w:sz="0" w:space="0" w:color="auto"/>
                        <w:right w:val="none" w:sz="0" w:space="0" w:color="auto"/>
                      </w:divBdr>
                    </w:div>
                  </w:divsChild>
                </w:div>
                <w:div w:id="1620837420">
                  <w:marLeft w:val="0"/>
                  <w:marRight w:val="0"/>
                  <w:marTop w:val="0"/>
                  <w:marBottom w:val="0"/>
                  <w:divBdr>
                    <w:top w:val="none" w:sz="0" w:space="0" w:color="auto"/>
                    <w:left w:val="none" w:sz="0" w:space="0" w:color="auto"/>
                    <w:bottom w:val="none" w:sz="0" w:space="0" w:color="auto"/>
                    <w:right w:val="none" w:sz="0" w:space="0" w:color="auto"/>
                  </w:divBdr>
                  <w:divsChild>
                    <w:div w:id="1442841062">
                      <w:marLeft w:val="0"/>
                      <w:marRight w:val="0"/>
                      <w:marTop w:val="0"/>
                      <w:marBottom w:val="0"/>
                      <w:divBdr>
                        <w:top w:val="none" w:sz="0" w:space="0" w:color="auto"/>
                        <w:left w:val="none" w:sz="0" w:space="0" w:color="auto"/>
                        <w:bottom w:val="none" w:sz="0" w:space="0" w:color="auto"/>
                        <w:right w:val="none" w:sz="0" w:space="0" w:color="auto"/>
                      </w:divBdr>
                    </w:div>
                  </w:divsChild>
                </w:div>
                <w:div w:id="502815021">
                  <w:marLeft w:val="0"/>
                  <w:marRight w:val="0"/>
                  <w:marTop w:val="0"/>
                  <w:marBottom w:val="0"/>
                  <w:divBdr>
                    <w:top w:val="none" w:sz="0" w:space="0" w:color="auto"/>
                    <w:left w:val="none" w:sz="0" w:space="0" w:color="auto"/>
                    <w:bottom w:val="none" w:sz="0" w:space="0" w:color="auto"/>
                    <w:right w:val="none" w:sz="0" w:space="0" w:color="auto"/>
                  </w:divBdr>
                  <w:divsChild>
                    <w:div w:id="663901933">
                      <w:marLeft w:val="0"/>
                      <w:marRight w:val="0"/>
                      <w:marTop w:val="0"/>
                      <w:marBottom w:val="0"/>
                      <w:divBdr>
                        <w:top w:val="none" w:sz="0" w:space="0" w:color="auto"/>
                        <w:left w:val="none" w:sz="0" w:space="0" w:color="auto"/>
                        <w:bottom w:val="none" w:sz="0" w:space="0" w:color="auto"/>
                        <w:right w:val="none" w:sz="0" w:space="0" w:color="auto"/>
                      </w:divBdr>
                    </w:div>
                    <w:div w:id="1884054008">
                      <w:marLeft w:val="0"/>
                      <w:marRight w:val="0"/>
                      <w:marTop w:val="0"/>
                      <w:marBottom w:val="0"/>
                      <w:divBdr>
                        <w:top w:val="none" w:sz="0" w:space="0" w:color="auto"/>
                        <w:left w:val="none" w:sz="0" w:space="0" w:color="auto"/>
                        <w:bottom w:val="none" w:sz="0" w:space="0" w:color="auto"/>
                        <w:right w:val="none" w:sz="0" w:space="0" w:color="auto"/>
                      </w:divBdr>
                    </w:div>
                  </w:divsChild>
                </w:div>
                <w:div w:id="427235797">
                  <w:marLeft w:val="0"/>
                  <w:marRight w:val="0"/>
                  <w:marTop w:val="0"/>
                  <w:marBottom w:val="0"/>
                  <w:divBdr>
                    <w:top w:val="none" w:sz="0" w:space="0" w:color="auto"/>
                    <w:left w:val="none" w:sz="0" w:space="0" w:color="auto"/>
                    <w:bottom w:val="none" w:sz="0" w:space="0" w:color="auto"/>
                    <w:right w:val="none" w:sz="0" w:space="0" w:color="auto"/>
                  </w:divBdr>
                  <w:divsChild>
                    <w:div w:id="683098300">
                      <w:marLeft w:val="0"/>
                      <w:marRight w:val="0"/>
                      <w:marTop w:val="0"/>
                      <w:marBottom w:val="0"/>
                      <w:divBdr>
                        <w:top w:val="none" w:sz="0" w:space="0" w:color="auto"/>
                        <w:left w:val="none" w:sz="0" w:space="0" w:color="auto"/>
                        <w:bottom w:val="none" w:sz="0" w:space="0" w:color="auto"/>
                        <w:right w:val="none" w:sz="0" w:space="0" w:color="auto"/>
                      </w:divBdr>
                    </w:div>
                  </w:divsChild>
                </w:div>
                <w:div w:id="207298756">
                  <w:marLeft w:val="0"/>
                  <w:marRight w:val="0"/>
                  <w:marTop w:val="0"/>
                  <w:marBottom w:val="0"/>
                  <w:divBdr>
                    <w:top w:val="none" w:sz="0" w:space="0" w:color="auto"/>
                    <w:left w:val="none" w:sz="0" w:space="0" w:color="auto"/>
                    <w:bottom w:val="none" w:sz="0" w:space="0" w:color="auto"/>
                    <w:right w:val="none" w:sz="0" w:space="0" w:color="auto"/>
                  </w:divBdr>
                  <w:divsChild>
                    <w:div w:id="474369442">
                      <w:marLeft w:val="0"/>
                      <w:marRight w:val="0"/>
                      <w:marTop w:val="0"/>
                      <w:marBottom w:val="0"/>
                      <w:divBdr>
                        <w:top w:val="none" w:sz="0" w:space="0" w:color="auto"/>
                        <w:left w:val="none" w:sz="0" w:space="0" w:color="auto"/>
                        <w:bottom w:val="none" w:sz="0" w:space="0" w:color="auto"/>
                        <w:right w:val="none" w:sz="0" w:space="0" w:color="auto"/>
                      </w:divBdr>
                    </w:div>
                    <w:div w:id="1290895139">
                      <w:marLeft w:val="0"/>
                      <w:marRight w:val="0"/>
                      <w:marTop w:val="0"/>
                      <w:marBottom w:val="0"/>
                      <w:divBdr>
                        <w:top w:val="none" w:sz="0" w:space="0" w:color="auto"/>
                        <w:left w:val="none" w:sz="0" w:space="0" w:color="auto"/>
                        <w:bottom w:val="none" w:sz="0" w:space="0" w:color="auto"/>
                        <w:right w:val="none" w:sz="0" w:space="0" w:color="auto"/>
                      </w:divBdr>
                    </w:div>
                  </w:divsChild>
                </w:div>
                <w:div w:id="1876427904">
                  <w:marLeft w:val="0"/>
                  <w:marRight w:val="0"/>
                  <w:marTop w:val="0"/>
                  <w:marBottom w:val="0"/>
                  <w:divBdr>
                    <w:top w:val="none" w:sz="0" w:space="0" w:color="auto"/>
                    <w:left w:val="none" w:sz="0" w:space="0" w:color="auto"/>
                    <w:bottom w:val="none" w:sz="0" w:space="0" w:color="auto"/>
                    <w:right w:val="none" w:sz="0" w:space="0" w:color="auto"/>
                  </w:divBdr>
                  <w:divsChild>
                    <w:div w:id="193616034">
                      <w:marLeft w:val="0"/>
                      <w:marRight w:val="0"/>
                      <w:marTop w:val="0"/>
                      <w:marBottom w:val="0"/>
                      <w:divBdr>
                        <w:top w:val="none" w:sz="0" w:space="0" w:color="auto"/>
                        <w:left w:val="none" w:sz="0" w:space="0" w:color="auto"/>
                        <w:bottom w:val="none" w:sz="0" w:space="0" w:color="auto"/>
                        <w:right w:val="none" w:sz="0" w:space="0" w:color="auto"/>
                      </w:divBdr>
                    </w:div>
                  </w:divsChild>
                </w:div>
                <w:div w:id="1399209001">
                  <w:marLeft w:val="0"/>
                  <w:marRight w:val="0"/>
                  <w:marTop w:val="0"/>
                  <w:marBottom w:val="0"/>
                  <w:divBdr>
                    <w:top w:val="none" w:sz="0" w:space="0" w:color="auto"/>
                    <w:left w:val="none" w:sz="0" w:space="0" w:color="auto"/>
                    <w:bottom w:val="none" w:sz="0" w:space="0" w:color="auto"/>
                    <w:right w:val="none" w:sz="0" w:space="0" w:color="auto"/>
                  </w:divBdr>
                  <w:divsChild>
                    <w:div w:id="906257478">
                      <w:marLeft w:val="0"/>
                      <w:marRight w:val="0"/>
                      <w:marTop w:val="0"/>
                      <w:marBottom w:val="0"/>
                      <w:divBdr>
                        <w:top w:val="none" w:sz="0" w:space="0" w:color="auto"/>
                        <w:left w:val="none" w:sz="0" w:space="0" w:color="auto"/>
                        <w:bottom w:val="none" w:sz="0" w:space="0" w:color="auto"/>
                        <w:right w:val="none" w:sz="0" w:space="0" w:color="auto"/>
                      </w:divBdr>
                    </w:div>
                    <w:div w:id="2147114356">
                      <w:marLeft w:val="0"/>
                      <w:marRight w:val="0"/>
                      <w:marTop w:val="0"/>
                      <w:marBottom w:val="0"/>
                      <w:divBdr>
                        <w:top w:val="none" w:sz="0" w:space="0" w:color="auto"/>
                        <w:left w:val="none" w:sz="0" w:space="0" w:color="auto"/>
                        <w:bottom w:val="none" w:sz="0" w:space="0" w:color="auto"/>
                        <w:right w:val="none" w:sz="0" w:space="0" w:color="auto"/>
                      </w:divBdr>
                    </w:div>
                  </w:divsChild>
                </w:div>
                <w:div w:id="1446080121">
                  <w:marLeft w:val="0"/>
                  <w:marRight w:val="0"/>
                  <w:marTop w:val="0"/>
                  <w:marBottom w:val="0"/>
                  <w:divBdr>
                    <w:top w:val="none" w:sz="0" w:space="0" w:color="auto"/>
                    <w:left w:val="none" w:sz="0" w:space="0" w:color="auto"/>
                    <w:bottom w:val="none" w:sz="0" w:space="0" w:color="auto"/>
                    <w:right w:val="none" w:sz="0" w:space="0" w:color="auto"/>
                  </w:divBdr>
                  <w:divsChild>
                    <w:div w:id="403534248">
                      <w:marLeft w:val="0"/>
                      <w:marRight w:val="0"/>
                      <w:marTop w:val="0"/>
                      <w:marBottom w:val="0"/>
                      <w:divBdr>
                        <w:top w:val="none" w:sz="0" w:space="0" w:color="auto"/>
                        <w:left w:val="none" w:sz="0" w:space="0" w:color="auto"/>
                        <w:bottom w:val="none" w:sz="0" w:space="0" w:color="auto"/>
                        <w:right w:val="none" w:sz="0" w:space="0" w:color="auto"/>
                      </w:divBdr>
                    </w:div>
                  </w:divsChild>
                </w:div>
                <w:div w:id="1149441174">
                  <w:marLeft w:val="0"/>
                  <w:marRight w:val="0"/>
                  <w:marTop w:val="0"/>
                  <w:marBottom w:val="0"/>
                  <w:divBdr>
                    <w:top w:val="none" w:sz="0" w:space="0" w:color="auto"/>
                    <w:left w:val="none" w:sz="0" w:space="0" w:color="auto"/>
                    <w:bottom w:val="none" w:sz="0" w:space="0" w:color="auto"/>
                    <w:right w:val="none" w:sz="0" w:space="0" w:color="auto"/>
                  </w:divBdr>
                  <w:divsChild>
                    <w:div w:id="1279221167">
                      <w:marLeft w:val="0"/>
                      <w:marRight w:val="0"/>
                      <w:marTop w:val="0"/>
                      <w:marBottom w:val="0"/>
                      <w:divBdr>
                        <w:top w:val="none" w:sz="0" w:space="0" w:color="auto"/>
                        <w:left w:val="none" w:sz="0" w:space="0" w:color="auto"/>
                        <w:bottom w:val="none" w:sz="0" w:space="0" w:color="auto"/>
                        <w:right w:val="none" w:sz="0" w:space="0" w:color="auto"/>
                      </w:divBdr>
                    </w:div>
                    <w:div w:id="924723198">
                      <w:marLeft w:val="0"/>
                      <w:marRight w:val="0"/>
                      <w:marTop w:val="0"/>
                      <w:marBottom w:val="0"/>
                      <w:divBdr>
                        <w:top w:val="none" w:sz="0" w:space="0" w:color="auto"/>
                        <w:left w:val="none" w:sz="0" w:space="0" w:color="auto"/>
                        <w:bottom w:val="none" w:sz="0" w:space="0" w:color="auto"/>
                        <w:right w:val="none" w:sz="0" w:space="0" w:color="auto"/>
                      </w:divBdr>
                    </w:div>
                  </w:divsChild>
                </w:div>
                <w:div w:id="1228302374">
                  <w:marLeft w:val="0"/>
                  <w:marRight w:val="0"/>
                  <w:marTop w:val="0"/>
                  <w:marBottom w:val="0"/>
                  <w:divBdr>
                    <w:top w:val="none" w:sz="0" w:space="0" w:color="auto"/>
                    <w:left w:val="none" w:sz="0" w:space="0" w:color="auto"/>
                    <w:bottom w:val="none" w:sz="0" w:space="0" w:color="auto"/>
                    <w:right w:val="none" w:sz="0" w:space="0" w:color="auto"/>
                  </w:divBdr>
                  <w:divsChild>
                    <w:div w:id="1443846195">
                      <w:marLeft w:val="0"/>
                      <w:marRight w:val="0"/>
                      <w:marTop w:val="0"/>
                      <w:marBottom w:val="0"/>
                      <w:divBdr>
                        <w:top w:val="none" w:sz="0" w:space="0" w:color="auto"/>
                        <w:left w:val="none" w:sz="0" w:space="0" w:color="auto"/>
                        <w:bottom w:val="none" w:sz="0" w:space="0" w:color="auto"/>
                        <w:right w:val="none" w:sz="0" w:space="0" w:color="auto"/>
                      </w:divBdr>
                    </w:div>
                  </w:divsChild>
                </w:div>
                <w:div w:id="1446845521">
                  <w:marLeft w:val="0"/>
                  <w:marRight w:val="0"/>
                  <w:marTop w:val="0"/>
                  <w:marBottom w:val="0"/>
                  <w:divBdr>
                    <w:top w:val="none" w:sz="0" w:space="0" w:color="auto"/>
                    <w:left w:val="none" w:sz="0" w:space="0" w:color="auto"/>
                    <w:bottom w:val="none" w:sz="0" w:space="0" w:color="auto"/>
                    <w:right w:val="none" w:sz="0" w:space="0" w:color="auto"/>
                  </w:divBdr>
                  <w:divsChild>
                    <w:div w:id="455298871">
                      <w:marLeft w:val="0"/>
                      <w:marRight w:val="0"/>
                      <w:marTop w:val="0"/>
                      <w:marBottom w:val="0"/>
                      <w:divBdr>
                        <w:top w:val="none" w:sz="0" w:space="0" w:color="auto"/>
                        <w:left w:val="none" w:sz="0" w:space="0" w:color="auto"/>
                        <w:bottom w:val="none" w:sz="0" w:space="0" w:color="auto"/>
                        <w:right w:val="none" w:sz="0" w:space="0" w:color="auto"/>
                      </w:divBdr>
                    </w:div>
                    <w:div w:id="271085942">
                      <w:marLeft w:val="0"/>
                      <w:marRight w:val="0"/>
                      <w:marTop w:val="0"/>
                      <w:marBottom w:val="0"/>
                      <w:divBdr>
                        <w:top w:val="none" w:sz="0" w:space="0" w:color="auto"/>
                        <w:left w:val="none" w:sz="0" w:space="0" w:color="auto"/>
                        <w:bottom w:val="none" w:sz="0" w:space="0" w:color="auto"/>
                        <w:right w:val="none" w:sz="0" w:space="0" w:color="auto"/>
                      </w:divBdr>
                    </w:div>
                  </w:divsChild>
                </w:div>
                <w:div w:id="2049799612">
                  <w:marLeft w:val="0"/>
                  <w:marRight w:val="0"/>
                  <w:marTop w:val="0"/>
                  <w:marBottom w:val="0"/>
                  <w:divBdr>
                    <w:top w:val="none" w:sz="0" w:space="0" w:color="auto"/>
                    <w:left w:val="none" w:sz="0" w:space="0" w:color="auto"/>
                    <w:bottom w:val="none" w:sz="0" w:space="0" w:color="auto"/>
                    <w:right w:val="none" w:sz="0" w:space="0" w:color="auto"/>
                  </w:divBdr>
                  <w:divsChild>
                    <w:div w:id="1568953860">
                      <w:marLeft w:val="0"/>
                      <w:marRight w:val="0"/>
                      <w:marTop w:val="0"/>
                      <w:marBottom w:val="0"/>
                      <w:divBdr>
                        <w:top w:val="none" w:sz="0" w:space="0" w:color="auto"/>
                        <w:left w:val="none" w:sz="0" w:space="0" w:color="auto"/>
                        <w:bottom w:val="none" w:sz="0" w:space="0" w:color="auto"/>
                        <w:right w:val="none" w:sz="0" w:space="0" w:color="auto"/>
                      </w:divBdr>
                    </w:div>
                  </w:divsChild>
                </w:div>
                <w:div w:id="338626644">
                  <w:marLeft w:val="0"/>
                  <w:marRight w:val="0"/>
                  <w:marTop w:val="0"/>
                  <w:marBottom w:val="0"/>
                  <w:divBdr>
                    <w:top w:val="none" w:sz="0" w:space="0" w:color="auto"/>
                    <w:left w:val="none" w:sz="0" w:space="0" w:color="auto"/>
                    <w:bottom w:val="none" w:sz="0" w:space="0" w:color="auto"/>
                    <w:right w:val="none" w:sz="0" w:space="0" w:color="auto"/>
                  </w:divBdr>
                  <w:divsChild>
                    <w:div w:id="1721243901">
                      <w:marLeft w:val="0"/>
                      <w:marRight w:val="0"/>
                      <w:marTop w:val="0"/>
                      <w:marBottom w:val="0"/>
                      <w:divBdr>
                        <w:top w:val="none" w:sz="0" w:space="0" w:color="auto"/>
                        <w:left w:val="none" w:sz="0" w:space="0" w:color="auto"/>
                        <w:bottom w:val="none" w:sz="0" w:space="0" w:color="auto"/>
                        <w:right w:val="none" w:sz="0" w:space="0" w:color="auto"/>
                      </w:divBdr>
                    </w:div>
                    <w:div w:id="63629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90268">
          <w:marLeft w:val="0"/>
          <w:marRight w:val="0"/>
          <w:marTop w:val="0"/>
          <w:marBottom w:val="0"/>
          <w:divBdr>
            <w:top w:val="none" w:sz="0" w:space="0" w:color="auto"/>
            <w:left w:val="none" w:sz="0" w:space="0" w:color="auto"/>
            <w:bottom w:val="none" w:sz="0" w:space="0" w:color="auto"/>
            <w:right w:val="none" w:sz="0" w:space="0" w:color="auto"/>
          </w:divBdr>
        </w:div>
        <w:div w:id="1956592270">
          <w:marLeft w:val="0"/>
          <w:marRight w:val="0"/>
          <w:marTop w:val="0"/>
          <w:marBottom w:val="0"/>
          <w:divBdr>
            <w:top w:val="none" w:sz="0" w:space="0" w:color="auto"/>
            <w:left w:val="none" w:sz="0" w:space="0" w:color="auto"/>
            <w:bottom w:val="none" w:sz="0" w:space="0" w:color="auto"/>
            <w:right w:val="none" w:sz="0" w:space="0" w:color="auto"/>
          </w:divBdr>
        </w:div>
        <w:div w:id="2127002145">
          <w:marLeft w:val="0"/>
          <w:marRight w:val="0"/>
          <w:marTop w:val="0"/>
          <w:marBottom w:val="0"/>
          <w:divBdr>
            <w:top w:val="none" w:sz="0" w:space="0" w:color="auto"/>
            <w:left w:val="none" w:sz="0" w:space="0" w:color="auto"/>
            <w:bottom w:val="none" w:sz="0" w:space="0" w:color="auto"/>
            <w:right w:val="none" w:sz="0" w:space="0" w:color="auto"/>
          </w:divBdr>
        </w:div>
        <w:div w:id="661659226">
          <w:marLeft w:val="0"/>
          <w:marRight w:val="0"/>
          <w:marTop w:val="0"/>
          <w:marBottom w:val="0"/>
          <w:divBdr>
            <w:top w:val="none" w:sz="0" w:space="0" w:color="auto"/>
            <w:left w:val="none" w:sz="0" w:space="0" w:color="auto"/>
            <w:bottom w:val="none" w:sz="0" w:space="0" w:color="auto"/>
            <w:right w:val="none" w:sz="0" w:space="0" w:color="auto"/>
          </w:divBdr>
          <w:divsChild>
            <w:div w:id="967971385">
              <w:marLeft w:val="-75"/>
              <w:marRight w:val="0"/>
              <w:marTop w:val="30"/>
              <w:marBottom w:val="30"/>
              <w:divBdr>
                <w:top w:val="none" w:sz="0" w:space="0" w:color="auto"/>
                <w:left w:val="none" w:sz="0" w:space="0" w:color="auto"/>
                <w:bottom w:val="none" w:sz="0" w:space="0" w:color="auto"/>
                <w:right w:val="none" w:sz="0" w:space="0" w:color="auto"/>
              </w:divBdr>
              <w:divsChild>
                <w:div w:id="542056447">
                  <w:marLeft w:val="0"/>
                  <w:marRight w:val="0"/>
                  <w:marTop w:val="0"/>
                  <w:marBottom w:val="0"/>
                  <w:divBdr>
                    <w:top w:val="none" w:sz="0" w:space="0" w:color="auto"/>
                    <w:left w:val="none" w:sz="0" w:space="0" w:color="auto"/>
                    <w:bottom w:val="none" w:sz="0" w:space="0" w:color="auto"/>
                    <w:right w:val="none" w:sz="0" w:space="0" w:color="auto"/>
                  </w:divBdr>
                  <w:divsChild>
                    <w:div w:id="1751659651">
                      <w:marLeft w:val="0"/>
                      <w:marRight w:val="0"/>
                      <w:marTop w:val="0"/>
                      <w:marBottom w:val="0"/>
                      <w:divBdr>
                        <w:top w:val="none" w:sz="0" w:space="0" w:color="auto"/>
                        <w:left w:val="none" w:sz="0" w:space="0" w:color="auto"/>
                        <w:bottom w:val="none" w:sz="0" w:space="0" w:color="auto"/>
                        <w:right w:val="none" w:sz="0" w:space="0" w:color="auto"/>
                      </w:divBdr>
                    </w:div>
                  </w:divsChild>
                </w:div>
                <w:div w:id="1257711432">
                  <w:marLeft w:val="0"/>
                  <w:marRight w:val="0"/>
                  <w:marTop w:val="0"/>
                  <w:marBottom w:val="0"/>
                  <w:divBdr>
                    <w:top w:val="none" w:sz="0" w:space="0" w:color="auto"/>
                    <w:left w:val="none" w:sz="0" w:space="0" w:color="auto"/>
                    <w:bottom w:val="none" w:sz="0" w:space="0" w:color="auto"/>
                    <w:right w:val="none" w:sz="0" w:space="0" w:color="auto"/>
                  </w:divBdr>
                  <w:divsChild>
                    <w:div w:id="222566303">
                      <w:marLeft w:val="0"/>
                      <w:marRight w:val="0"/>
                      <w:marTop w:val="0"/>
                      <w:marBottom w:val="0"/>
                      <w:divBdr>
                        <w:top w:val="none" w:sz="0" w:space="0" w:color="auto"/>
                        <w:left w:val="none" w:sz="0" w:space="0" w:color="auto"/>
                        <w:bottom w:val="none" w:sz="0" w:space="0" w:color="auto"/>
                        <w:right w:val="none" w:sz="0" w:space="0" w:color="auto"/>
                      </w:divBdr>
                    </w:div>
                  </w:divsChild>
                </w:div>
                <w:div w:id="2115203047">
                  <w:marLeft w:val="0"/>
                  <w:marRight w:val="0"/>
                  <w:marTop w:val="0"/>
                  <w:marBottom w:val="0"/>
                  <w:divBdr>
                    <w:top w:val="none" w:sz="0" w:space="0" w:color="auto"/>
                    <w:left w:val="none" w:sz="0" w:space="0" w:color="auto"/>
                    <w:bottom w:val="none" w:sz="0" w:space="0" w:color="auto"/>
                    <w:right w:val="none" w:sz="0" w:space="0" w:color="auto"/>
                  </w:divBdr>
                  <w:divsChild>
                    <w:div w:id="1992783213">
                      <w:marLeft w:val="0"/>
                      <w:marRight w:val="0"/>
                      <w:marTop w:val="0"/>
                      <w:marBottom w:val="0"/>
                      <w:divBdr>
                        <w:top w:val="none" w:sz="0" w:space="0" w:color="auto"/>
                        <w:left w:val="none" w:sz="0" w:space="0" w:color="auto"/>
                        <w:bottom w:val="none" w:sz="0" w:space="0" w:color="auto"/>
                        <w:right w:val="none" w:sz="0" w:space="0" w:color="auto"/>
                      </w:divBdr>
                    </w:div>
                  </w:divsChild>
                </w:div>
                <w:div w:id="1185439292">
                  <w:marLeft w:val="0"/>
                  <w:marRight w:val="0"/>
                  <w:marTop w:val="0"/>
                  <w:marBottom w:val="0"/>
                  <w:divBdr>
                    <w:top w:val="none" w:sz="0" w:space="0" w:color="auto"/>
                    <w:left w:val="none" w:sz="0" w:space="0" w:color="auto"/>
                    <w:bottom w:val="none" w:sz="0" w:space="0" w:color="auto"/>
                    <w:right w:val="none" w:sz="0" w:space="0" w:color="auto"/>
                  </w:divBdr>
                  <w:divsChild>
                    <w:div w:id="712271444">
                      <w:marLeft w:val="0"/>
                      <w:marRight w:val="0"/>
                      <w:marTop w:val="0"/>
                      <w:marBottom w:val="0"/>
                      <w:divBdr>
                        <w:top w:val="none" w:sz="0" w:space="0" w:color="auto"/>
                        <w:left w:val="none" w:sz="0" w:space="0" w:color="auto"/>
                        <w:bottom w:val="none" w:sz="0" w:space="0" w:color="auto"/>
                        <w:right w:val="none" w:sz="0" w:space="0" w:color="auto"/>
                      </w:divBdr>
                    </w:div>
                  </w:divsChild>
                </w:div>
                <w:div w:id="1895660260">
                  <w:marLeft w:val="0"/>
                  <w:marRight w:val="0"/>
                  <w:marTop w:val="0"/>
                  <w:marBottom w:val="0"/>
                  <w:divBdr>
                    <w:top w:val="none" w:sz="0" w:space="0" w:color="auto"/>
                    <w:left w:val="none" w:sz="0" w:space="0" w:color="auto"/>
                    <w:bottom w:val="none" w:sz="0" w:space="0" w:color="auto"/>
                    <w:right w:val="none" w:sz="0" w:space="0" w:color="auto"/>
                  </w:divBdr>
                  <w:divsChild>
                    <w:div w:id="1215193735">
                      <w:marLeft w:val="0"/>
                      <w:marRight w:val="0"/>
                      <w:marTop w:val="0"/>
                      <w:marBottom w:val="0"/>
                      <w:divBdr>
                        <w:top w:val="none" w:sz="0" w:space="0" w:color="auto"/>
                        <w:left w:val="none" w:sz="0" w:space="0" w:color="auto"/>
                        <w:bottom w:val="none" w:sz="0" w:space="0" w:color="auto"/>
                        <w:right w:val="none" w:sz="0" w:space="0" w:color="auto"/>
                      </w:divBdr>
                    </w:div>
                  </w:divsChild>
                </w:div>
                <w:div w:id="676230229">
                  <w:marLeft w:val="0"/>
                  <w:marRight w:val="0"/>
                  <w:marTop w:val="0"/>
                  <w:marBottom w:val="0"/>
                  <w:divBdr>
                    <w:top w:val="none" w:sz="0" w:space="0" w:color="auto"/>
                    <w:left w:val="none" w:sz="0" w:space="0" w:color="auto"/>
                    <w:bottom w:val="none" w:sz="0" w:space="0" w:color="auto"/>
                    <w:right w:val="none" w:sz="0" w:space="0" w:color="auto"/>
                  </w:divBdr>
                  <w:divsChild>
                    <w:div w:id="940338031">
                      <w:marLeft w:val="0"/>
                      <w:marRight w:val="0"/>
                      <w:marTop w:val="0"/>
                      <w:marBottom w:val="0"/>
                      <w:divBdr>
                        <w:top w:val="none" w:sz="0" w:space="0" w:color="auto"/>
                        <w:left w:val="none" w:sz="0" w:space="0" w:color="auto"/>
                        <w:bottom w:val="none" w:sz="0" w:space="0" w:color="auto"/>
                        <w:right w:val="none" w:sz="0" w:space="0" w:color="auto"/>
                      </w:divBdr>
                    </w:div>
                  </w:divsChild>
                </w:div>
                <w:div w:id="2029720882">
                  <w:marLeft w:val="0"/>
                  <w:marRight w:val="0"/>
                  <w:marTop w:val="0"/>
                  <w:marBottom w:val="0"/>
                  <w:divBdr>
                    <w:top w:val="none" w:sz="0" w:space="0" w:color="auto"/>
                    <w:left w:val="none" w:sz="0" w:space="0" w:color="auto"/>
                    <w:bottom w:val="none" w:sz="0" w:space="0" w:color="auto"/>
                    <w:right w:val="none" w:sz="0" w:space="0" w:color="auto"/>
                  </w:divBdr>
                  <w:divsChild>
                    <w:div w:id="135029627">
                      <w:marLeft w:val="0"/>
                      <w:marRight w:val="0"/>
                      <w:marTop w:val="0"/>
                      <w:marBottom w:val="0"/>
                      <w:divBdr>
                        <w:top w:val="none" w:sz="0" w:space="0" w:color="auto"/>
                        <w:left w:val="none" w:sz="0" w:space="0" w:color="auto"/>
                        <w:bottom w:val="none" w:sz="0" w:space="0" w:color="auto"/>
                        <w:right w:val="none" w:sz="0" w:space="0" w:color="auto"/>
                      </w:divBdr>
                    </w:div>
                  </w:divsChild>
                </w:div>
                <w:div w:id="1033730531">
                  <w:marLeft w:val="0"/>
                  <w:marRight w:val="0"/>
                  <w:marTop w:val="0"/>
                  <w:marBottom w:val="0"/>
                  <w:divBdr>
                    <w:top w:val="none" w:sz="0" w:space="0" w:color="auto"/>
                    <w:left w:val="none" w:sz="0" w:space="0" w:color="auto"/>
                    <w:bottom w:val="none" w:sz="0" w:space="0" w:color="auto"/>
                    <w:right w:val="none" w:sz="0" w:space="0" w:color="auto"/>
                  </w:divBdr>
                  <w:divsChild>
                    <w:div w:id="484978732">
                      <w:marLeft w:val="0"/>
                      <w:marRight w:val="0"/>
                      <w:marTop w:val="0"/>
                      <w:marBottom w:val="0"/>
                      <w:divBdr>
                        <w:top w:val="none" w:sz="0" w:space="0" w:color="auto"/>
                        <w:left w:val="none" w:sz="0" w:space="0" w:color="auto"/>
                        <w:bottom w:val="none" w:sz="0" w:space="0" w:color="auto"/>
                        <w:right w:val="none" w:sz="0" w:space="0" w:color="auto"/>
                      </w:divBdr>
                    </w:div>
                    <w:div w:id="811871924">
                      <w:marLeft w:val="0"/>
                      <w:marRight w:val="0"/>
                      <w:marTop w:val="0"/>
                      <w:marBottom w:val="0"/>
                      <w:divBdr>
                        <w:top w:val="none" w:sz="0" w:space="0" w:color="auto"/>
                        <w:left w:val="none" w:sz="0" w:space="0" w:color="auto"/>
                        <w:bottom w:val="none" w:sz="0" w:space="0" w:color="auto"/>
                        <w:right w:val="none" w:sz="0" w:space="0" w:color="auto"/>
                      </w:divBdr>
                    </w:div>
                  </w:divsChild>
                </w:div>
                <w:div w:id="1590192172">
                  <w:marLeft w:val="0"/>
                  <w:marRight w:val="0"/>
                  <w:marTop w:val="0"/>
                  <w:marBottom w:val="0"/>
                  <w:divBdr>
                    <w:top w:val="none" w:sz="0" w:space="0" w:color="auto"/>
                    <w:left w:val="none" w:sz="0" w:space="0" w:color="auto"/>
                    <w:bottom w:val="none" w:sz="0" w:space="0" w:color="auto"/>
                    <w:right w:val="none" w:sz="0" w:space="0" w:color="auto"/>
                  </w:divBdr>
                  <w:divsChild>
                    <w:div w:id="618225203">
                      <w:marLeft w:val="0"/>
                      <w:marRight w:val="0"/>
                      <w:marTop w:val="0"/>
                      <w:marBottom w:val="0"/>
                      <w:divBdr>
                        <w:top w:val="none" w:sz="0" w:space="0" w:color="auto"/>
                        <w:left w:val="none" w:sz="0" w:space="0" w:color="auto"/>
                        <w:bottom w:val="none" w:sz="0" w:space="0" w:color="auto"/>
                        <w:right w:val="none" w:sz="0" w:space="0" w:color="auto"/>
                      </w:divBdr>
                    </w:div>
                  </w:divsChild>
                </w:div>
                <w:div w:id="1102408886">
                  <w:marLeft w:val="0"/>
                  <w:marRight w:val="0"/>
                  <w:marTop w:val="0"/>
                  <w:marBottom w:val="0"/>
                  <w:divBdr>
                    <w:top w:val="none" w:sz="0" w:space="0" w:color="auto"/>
                    <w:left w:val="none" w:sz="0" w:space="0" w:color="auto"/>
                    <w:bottom w:val="none" w:sz="0" w:space="0" w:color="auto"/>
                    <w:right w:val="none" w:sz="0" w:space="0" w:color="auto"/>
                  </w:divBdr>
                  <w:divsChild>
                    <w:div w:id="160707572">
                      <w:marLeft w:val="0"/>
                      <w:marRight w:val="0"/>
                      <w:marTop w:val="0"/>
                      <w:marBottom w:val="0"/>
                      <w:divBdr>
                        <w:top w:val="none" w:sz="0" w:space="0" w:color="auto"/>
                        <w:left w:val="none" w:sz="0" w:space="0" w:color="auto"/>
                        <w:bottom w:val="none" w:sz="0" w:space="0" w:color="auto"/>
                        <w:right w:val="none" w:sz="0" w:space="0" w:color="auto"/>
                      </w:divBdr>
                    </w:div>
                  </w:divsChild>
                </w:div>
                <w:div w:id="1255549236">
                  <w:marLeft w:val="0"/>
                  <w:marRight w:val="0"/>
                  <w:marTop w:val="0"/>
                  <w:marBottom w:val="0"/>
                  <w:divBdr>
                    <w:top w:val="none" w:sz="0" w:space="0" w:color="auto"/>
                    <w:left w:val="none" w:sz="0" w:space="0" w:color="auto"/>
                    <w:bottom w:val="none" w:sz="0" w:space="0" w:color="auto"/>
                    <w:right w:val="none" w:sz="0" w:space="0" w:color="auto"/>
                  </w:divBdr>
                  <w:divsChild>
                    <w:div w:id="535168035">
                      <w:marLeft w:val="0"/>
                      <w:marRight w:val="0"/>
                      <w:marTop w:val="0"/>
                      <w:marBottom w:val="0"/>
                      <w:divBdr>
                        <w:top w:val="none" w:sz="0" w:space="0" w:color="auto"/>
                        <w:left w:val="none" w:sz="0" w:space="0" w:color="auto"/>
                        <w:bottom w:val="none" w:sz="0" w:space="0" w:color="auto"/>
                        <w:right w:val="none" w:sz="0" w:space="0" w:color="auto"/>
                      </w:divBdr>
                    </w:div>
                  </w:divsChild>
                </w:div>
                <w:div w:id="1844196633">
                  <w:marLeft w:val="0"/>
                  <w:marRight w:val="0"/>
                  <w:marTop w:val="0"/>
                  <w:marBottom w:val="0"/>
                  <w:divBdr>
                    <w:top w:val="none" w:sz="0" w:space="0" w:color="auto"/>
                    <w:left w:val="none" w:sz="0" w:space="0" w:color="auto"/>
                    <w:bottom w:val="none" w:sz="0" w:space="0" w:color="auto"/>
                    <w:right w:val="none" w:sz="0" w:space="0" w:color="auto"/>
                  </w:divBdr>
                  <w:divsChild>
                    <w:div w:id="965233662">
                      <w:marLeft w:val="0"/>
                      <w:marRight w:val="0"/>
                      <w:marTop w:val="0"/>
                      <w:marBottom w:val="0"/>
                      <w:divBdr>
                        <w:top w:val="none" w:sz="0" w:space="0" w:color="auto"/>
                        <w:left w:val="none" w:sz="0" w:space="0" w:color="auto"/>
                        <w:bottom w:val="none" w:sz="0" w:space="0" w:color="auto"/>
                        <w:right w:val="none" w:sz="0" w:space="0" w:color="auto"/>
                      </w:divBdr>
                    </w:div>
                    <w:div w:id="2141027693">
                      <w:marLeft w:val="0"/>
                      <w:marRight w:val="0"/>
                      <w:marTop w:val="0"/>
                      <w:marBottom w:val="0"/>
                      <w:divBdr>
                        <w:top w:val="none" w:sz="0" w:space="0" w:color="auto"/>
                        <w:left w:val="none" w:sz="0" w:space="0" w:color="auto"/>
                        <w:bottom w:val="none" w:sz="0" w:space="0" w:color="auto"/>
                        <w:right w:val="none" w:sz="0" w:space="0" w:color="auto"/>
                      </w:divBdr>
                    </w:div>
                  </w:divsChild>
                </w:div>
                <w:div w:id="1430001516">
                  <w:marLeft w:val="0"/>
                  <w:marRight w:val="0"/>
                  <w:marTop w:val="0"/>
                  <w:marBottom w:val="0"/>
                  <w:divBdr>
                    <w:top w:val="none" w:sz="0" w:space="0" w:color="auto"/>
                    <w:left w:val="none" w:sz="0" w:space="0" w:color="auto"/>
                    <w:bottom w:val="none" w:sz="0" w:space="0" w:color="auto"/>
                    <w:right w:val="none" w:sz="0" w:space="0" w:color="auto"/>
                  </w:divBdr>
                  <w:divsChild>
                    <w:div w:id="364260537">
                      <w:marLeft w:val="0"/>
                      <w:marRight w:val="0"/>
                      <w:marTop w:val="0"/>
                      <w:marBottom w:val="0"/>
                      <w:divBdr>
                        <w:top w:val="none" w:sz="0" w:space="0" w:color="auto"/>
                        <w:left w:val="none" w:sz="0" w:space="0" w:color="auto"/>
                        <w:bottom w:val="none" w:sz="0" w:space="0" w:color="auto"/>
                        <w:right w:val="none" w:sz="0" w:space="0" w:color="auto"/>
                      </w:divBdr>
                    </w:div>
                  </w:divsChild>
                </w:div>
                <w:div w:id="866990478">
                  <w:marLeft w:val="0"/>
                  <w:marRight w:val="0"/>
                  <w:marTop w:val="0"/>
                  <w:marBottom w:val="0"/>
                  <w:divBdr>
                    <w:top w:val="none" w:sz="0" w:space="0" w:color="auto"/>
                    <w:left w:val="none" w:sz="0" w:space="0" w:color="auto"/>
                    <w:bottom w:val="none" w:sz="0" w:space="0" w:color="auto"/>
                    <w:right w:val="none" w:sz="0" w:space="0" w:color="auto"/>
                  </w:divBdr>
                  <w:divsChild>
                    <w:div w:id="538201094">
                      <w:marLeft w:val="0"/>
                      <w:marRight w:val="0"/>
                      <w:marTop w:val="0"/>
                      <w:marBottom w:val="0"/>
                      <w:divBdr>
                        <w:top w:val="none" w:sz="0" w:space="0" w:color="auto"/>
                        <w:left w:val="none" w:sz="0" w:space="0" w:color="auto"/>
                        <w:bottom w:val="none" w:sz="0" w:space="0" w:color="auto"/>
                        <w:right w:val="none" w:sz="0" w:space="0" w:color="auto"/>
                      </w:divBdr>
                    </w:div>
                    <w:div w:id="373238561">
                      <w:marLeft w:val="0"/>
                      <w:marRight w:val="0"/>
                      <w:marTop w:val="0"/>
                      <w:marBottom w:val="0"/>
                      <w:divBdr>
                        <w:top w:val="none" w:sz="0" w:space="0" w:color="auto"/>
                        <w:left w:val="none" w:sz="0" w:space="0" w:color="auto"/>
                        <w:bottom w:val="none" w:sz="0" w:space="0" w:color="auto"/>
                        <w:right w:val="none" w:sz="0" w:space="0" w:color="auto"/>
                      </w:divBdr>
                    </w:div>
                  </w:divsChild>
                </w:div>
                <w:div w:id="424301194">
                  <w:marLeft w:val="0"/>
                  <w:marRight w:val="0"/>
                  <w:marTop w:val="0"/>
                  <w:marBottom w:val="0"/>
                  <w:divBdr>
                    <w:top w:val="none" w:sz="0" w:space="0" w:color="auto"/>
                    <w:left w:val="none" w:sz="0" w:space="0" w:color="auto"/>
                    <w:bottom w:val="none" w:sz="0" w:space="0" w:color="auto"/>
                    <w:right w:val="none" w:sz="0" w:space="0" w:color="auto"/>
                  </w:divBdr>
                  <w:divsChild>
                    <w:div w:id="475611181">
                      <w:marLeft w:val="0"/>
                      <w:marRight w:val="0"/>
                      <w:marTop w:val="0"/>
                      <w:marBottom w:val="0"/>
                      <w:divBdr>
                        <w:top w:val="none" w:sz="0" w:space="0" w:color="auto"/>
                        <w:left w:val="none" w:sz="0" w:space="0" w:color="auto"/>
                        <w:bottom w:val="none" w:sz="0" w:space="0" w:color="auto"/>
                        <w:right w:val="none" w:sz="0" w:space="0" w:color="auto"/>
                      </w:divBdr>
                    </w:div>
                  </w:divsChild>
                </w:div>
                <w:div w:id="1832408315">
                  <w:marLeft w:val="0"/>
                  <w:marRight w:val="0"/>
                  <w:marTop w:val="0"/>
                  <w:marBottom w:val="0"/>
                  <w:divBdr>
                    <w:top w:val="none" w:sz="0" w:space="0" w:color="auto"/>
                    <w:left w:val="none" w:sz="0" w:space="0" w:color="auto"/>
                    <w:bottom w:val="none" w:sz="0" w:space="0" w:color="auto"/>
                    <w:right w:val="none" w:sz="0" w:space="0" w:color="auto"/>
                  </w:divBdr>
                  <w:divsChild>
                    <w:div w:id="108621799">
                      <w:marLeft w:val="0"/>
                      <w:marRight w:val="0"/>
                      <w:marTop w:val="0"/>
                      <w:marBottom w:val="0"/>
                      <w:divBdr>
                        <w:top w:val="none" w:sz="0" w:space="0" w:color="auto"/>
                        <w:left w:val="none" w:sz="0" w:space="0" w:color="auto"/>
                        <w:bottom w:val="none" w:sz="0" w:space="0" w:color="auto"/>
                        <w:right w:val="none" w:sz="0" w:space="0" w:color="auto"/>
                      </w:divBdr>
                    </w:div>
                    <w:div w:id="703604208">
                      <w:marLeft w:val="0"/>
                      <w:marRight w:val="0"/>
                      <w:marTop w:val="0"/>
                      <w:marBottom w:val="0"/>
                      <w:divBdr>
                        <w:top w:val="none" w:sz="0" w:space="0" w:color="auto"/>
                        <w:left w:val="none" w:sz="0" w:space="0" w:color="auto"/>
                        <w:bottom w:val="none" w:sz="0" w:space="0" w:color="auto"/>
                        <w:right w:val="none" w:sz="0" w:space="0" w:color="auto"/>
                      </w:divBdr>
                    </w:div>
                  </w:divsChild>
                </w:div>
                <w:div w:id="446856149">
                  <w:marLeft w:val="0"/>
                  <w:marRight w:val="0"/>
                  <w:marTop w:val="0"/>
                  <w:marBottom w:val="0"/>
                  <w:divBdr>
                    <w:top w:val="none" w:sz="0" w:space="0" w:color="auto"/>
                    <w:left w:val="none" w:sz="0" w:space="0" w:color="auto"/>
                    <w:bottom w:val="none" w:sz="0" w:space="0" w:color="auto"/>
                    <w:right w:val="none" w:sz="0" w:space="0" w:color="auto"/>
                  </w:divBdr>
                  <w:divsChild>
                    <w:div w:id="1137723194">
                      <w:marLeft w:val="0"/>
                      <w:marRight w:val="0"/>
                      <w:marTop w:val="0"/>
                      <w:marBottom w:val="0"/>
                      <w:divBdr>
                        <w:top w:val="none" w:sz="0" w:space="0" w:color="auto"/>
                        <w:left w:val="none" w:sz="0" w:space="0" w:color="auto"/>
                        <w:bottom w:val="none" w:sz="0" w:space="0" w:color="auto"/>
                        <w:right w:val="none" w:sz="0" w:space="0" w:color="auto"/>
                      </w:divBdr>
                    </w:div>
                    <w:div w:id="265432618">
                      <w:marLeft w:val="0"/>
                      <w:marRight w:val="0"/>
                      <w:marTop w:val="0"/>
                      <w:marBottom w:val="0"/>
                      <w:divBdr>
                        <w:top w:val="none" w:sz="0" w:space="0" w:color="auto"/>
                        <w:left w:val="none" w:sz="0" w:space="0" w:color="auto"/>
                        <w:bottom w:val="none" w:sz="0" w:space="0" w:color="auto"/>
                        <w:right w:val="none" w:sz="0" w:space="0" w:color="auto"/>
                      </w:divBdr>
                    </w:div>
                  </w:divsChild>
                </w:div>
                <w:div w:id="1918243062">
                  <w:marLeft w:val="0"/>
                  <w:marRight w:val="0"/>
                  <w:marTop w:val="0"/>
                  <w:marBottom w:val="0"/>
                  <w:divBdr>
                    <w:top w:val="none" w:sz="0" w:space="0" w:color="auto"/>
                    <w:left w:val="none" w:sz="0" w:space="0" w:color="auto"/>
                    <w:bottom w:val="none" w:sz="0" w:space="0" w:color="auto"/>
                    <w:right w:val="none" w:sz="0" w:space="0" w:color="auto"/>
                  </w:divBdr>
                  <w:divsChild>
                    <w:div w:id="1069109303">
                      <w:marLeft w:val="0"/>
                      <w:marRight w:val="0"/>
                      <w:marTop w:val="0"/>
                      <w:marBottom w:val="0"/>
                      <w:divBdr>
                        <w:top w:val="none" w:sz="0" w:space="0" w:color="auto"/>
                        <w:left w:val="none" w:sz="0" w:space="0" w:color="auto"/>
                        <w:bottom w:val="none" w:sz="0" w:space="0" w:color="auto"/>
                        <w:right w:val="none" w:sz="0" w:space="0" w:color="auto"/>
                      </w:divBdr>
                    </w:div>
                  </w:divsChild>
                </w:div>
                <w:div w:id="386298716">
                  <w:marLeft w:val="0"/>
                  <w:marRight w:val="0"/>
                  <w:marTop w:val="0"/>
                  <w:marBottom w:val="0"/>
                  <w:divBdr>
                    <w:top w:val="none" w:sz="0" w:space="0" w:color="auto"/>
                    <w:left w:val="none" w:sz="0" w:space="0" w:color="auto"/>
                    <w:bottom w:val="none" w:sz="0" w:space="0" w:color="auto"/>
                    <w:right w:val="none" w:sz="0" w:space="0" w:color="auto"/>
                  </w:divBdr>
                  <w:divsChild>
                    <w:div w:id="788545060">
                      <w:marLeft w:val="0"/>
                      <w:marRight w:val="0"/>
                      <w:marTop w:val="0"/>
                      <w:marBottom w:val="0"/>
                      <w:divBdr>
                        <w:top w:val="none" w:sz="0" w:space="0" w:color="auto"/>
                        <w:left w:val="none" w:sz="0" w:space="0" w:color="auto"/>
                        <w:bottom w:val="none" w:sz="0" w:space="0" w:color="auto"/>
                        <w:right w:val="none" w:sz="0" w:space="0" w:color="auto"/>
                      </w:divBdr>
                    </w:div>
                  </w:divsChild>
                </w:div>
                <w:div w:id="264196161">
                  <w:marLeft w:val="0"/>
                  <w:marRight w:val="0"/>
                  <w:marTop w:val="0"/>
                  <w:marBottom w:val="0"/>
                  <w:divBdr>
                    <w:top w:val="none" w:sz="0" w:space="0" w:color="auto"/>
                    <w:left w:val="none" w:sz="0" w:space="0" w:color="auto"/>
                    <w:bottom w:val="none" w:sz="0" w:space="0" w:color="auto"/>
                    <w:right w:val="none" w:sz="0" w:space="0" w:color="auto"/>
                  </w:divBdr>
                  <w:divsChild>
                    <w:div w:id="1303658608">
                      <w:marLeft w:val="0"/>
                      <w:marRight w:val="0"/>
                      <w:marTop w:val="0"/>
                      <w:marBottom w:val="0"/>
                      <w:divBdr>
                        <w:top w:val="none" w:sz="0" w:space="0" w:color="auto"/>
                        <w:left w:val="none" w:sz="0" w:space="0" w:color="auto"/>
                        <w:bottom w:val="none" w:sz="0" w:space="0" w:color="auto"/>
                        <w:right w:val="none" w:sz="0" w:space="0" w:color="auto"/>
                      </w:divBdr>
                    </w:div>
                    <w:div w:id="871066935">
                      <w:marLeft w:val="0"/>
                      <w:marRight w:val="0"/>
                      <w:marTop w:val="0"/>
                      <w:marBottom w:val="0"/>
                      <w:divBdr>
                        <w:top w:val="none" w:sz="0" w:space="0" w:color="auto"/>
                        <w:left w:val="none" w:sz="0" w:space="0" w:color="auto"/>
                        <w:bottom w:val="none" w:sz="0" w:space="0" w:color="auto"/>
                        <w:right w:val="none" w:sz="0" w:space="0" w:color="auto"/>
                      </w:divBdr>
                    </w:div>
                  </w:divsChild>
                </w:div>
                <w:div w:id="464127862">
                  <w:marLeft w:val="0"/>
                  <w:marRight w:val="0"/>
                  <w:marTop w:val="0"/>
                  <w:marBottom w:val="0"/>
                  <w:divBdr>
                    <w:top w:val="none" w:sz="0" w:space="0" w:color="auto"/>
                    <w:left w:val="none" w:sz="0" w:space="0" w:color="auto"/>
                    <w:bottom w:val="none" w:sz="0" w:space="0" w:color="auto"/>
                    <w:right w:val="none" w:sz="0" w:space="0" w:color="auto"/>
                  </w:divBdr>
                  <w:divsChild>
                    <w:div w:id="1932930342">
                      <w:marLeft w:val="0"/>
                      <w:marRight w:val="0"/>
                      <w:marTop w:val="0"/>
                      <w:marBottom w:val="0"/>
                      <w:divBdr>
                        <w:top w:val="none" w:sz="0" w:space="0" w:color="auto"/>
                        <w:left w:val="none" w:sz="0" w:space="0" w:color="auto"/>
                        <w:bottom w:val="none" w:sz="0" w:space="0" w:color="auto"/>
                        <w:right w:val="none" w:sz="0" w:space="0" w:color="auto"/>
                      </w:divBdr>
                    </w:div>
                  </w:divsChild>
                </w:div>
                <w:div w:id="459036507">
                  <w:marLeft w:val="0"/>
                  <w:marRight w:val="0"/>
                  <w:marTop w:val="0"/>
                  <w:marBottom w:val="0"/>
                  <w:divBdr>
                    <w:top w:val="none" w:sz="0" w:space="0" w:color="auto"/>
                    <w:left w:val="none" w:sz="0" w:space="0" w:color="auto"/>
                    <w:bottom w:val="none" w:sz="0" w:space="0" w:color="auto"/>
                    <w:right w:val="none" w:sz="0" w:space="0" w:color="auto"/>
                  </w:divBdr>
                  <w:divsChild>
                    <w:div w:id="1026062385">
                      <w:marLeft w:val="0"/>
                      <w:marRight w:val="0"/>
                      <w:marTop w:val="0"/>
                      <w:marBottom w:val="0"/>
                      <w:divBdr>
                        <w:top w:val="none" w:sz="0" w:space="0" w:color="auto"/>
                        <w:left w:val="none" w:sz="0" w:space="0" w:color="auto"/>
                        <w:bottom w:val="none" w:sz="0" w:space="0" w:color="auto"/>
                        <w:right w:val="none" w:sz="0" w:space="0" w:color="auto"/>
                      </w:divBdr>
                    </w:div>
                  </w:divsChild>
                </w:div>
                <w:div w:id="820583479">
                  <w:marLeft w:val="0"/>
                  <w:marRight w:val="0"/>
                  <w:marTop w:val="0"/>
                  <w:marBottom w:val="0"/>
                  <w:divBdr>
                    <w:top w:val="none" w:sz="0" w:space="0" w:color="auto"/>
                    <w:left w:val="none" w:sz="0" w:space="0" w:color="auto"/>
                    <w:bottom w:val="none" w:sz="0" w:space="0" w:color="auto"/>
                    <w:right w:val="none" w:sz="0" w:space="0" w:color="auto"/>
                  </w:divBdr>
                  <w:divsChild>
                    <w:div w:id="1297106647">
                      <w:marLeft w:val="0"/>
                      <w:marRight w:val="0"/>
                      <w:marTop w:val="0"/>
                      <w:marBottom w:val="0"/>
                      <w:divBdr>
                        <w:top w:val="none" w:sz="0" w:space="0" w:color="auto"/>
                        <w:left w:val="none" w:sz="0" w:space="0" w:color="auto"/>
                        <w:bottom w:val="none" w:sz="0" w:space="0" w:color="auto"/>
                        <w:right w:val="none" w:sz="0" w:space="0" w:color="auto"/>
                      </w:divBdr>
                    </w:div>
                  </w:divsChild>
                </w:div>
                <w:div w:id="381173592">
                  <w:marLeft w:val="0"/>
                  <w:marRight w:val="0"/>
                  <w:marTop w:val="0"/>
                  <w:marBottom w:val="0"/>
                  <w:divBdr>
                    <w:top w:val="none" w:sz="0" w:space="0" w:color="auto"/>
                    <w:left w:val="none" w:sz="0" w:space="0" w:color="auto"/>
                    <w:bottom w:val="none" w:sz="0" w:space="0" w:color="auto"/>
                    <w:right w:val="none" w:sz="0" w:space="0" w:color="auto"/>
                  </w:divBdr>
                  <w:divsChild>
                    <w:div w:id="32506105">
                      <w:marLeft w:val="0"/>
                      <w:marRight w:val="0"/>
                      <w:marTop w:val="0"/>
                      <w:marBottom w:val="0"/>
                      <w:divBdr>
                        <w:top w:val="none" w:sz="0" w:space="0" w:color="auto"/>
                        <w:left w:val="none" w:sz="0" w:space="0" w:color="auto"/>
                        <w:bottom w:val="none" w:sz="0" w:space="0" w:color="auto"/>
                        <w:right w:val="none" w:sz="0" w:space="0" w:color="auto"/>
                      </w:divBdr>
                    </w:div>
                    <w:div w:id="1274828700">
                      <w:marLeft w:val="0"/>
                      <w:marRight w:val="0"/>
                      <w:marTop w:val="0"/>
                      <w:marBottom w:val="0"/>
                      <w:divBdr>
                        <w:top w:val="none" w:sz="0" w:space="0" w:color="auto"/>
                        <w:left w:val="none" w:sz="0" w:space="0" w:color="auto"/>
                        <w:bottom w:val="none" w:sz="0" w:space="0" w:color="auto"/>
                        <w:right w:val="none" w:sz="0" w:space="0" w:color="auto"/>
                      </w:divBdr>
                    </w:div>
                  </w:divsChild>
                </w:div>
                <w:div w:id="693311460">
                  <w:marLeft w:val="0"/>
                  <w:marRight w:val="0"/>
                  <w:marTop w:val="0"/>
                  <w:marBottom w:val="0"/>
                  <w:divBdr>
                    <w:top w:val="none" w:sz="0" w:space="0" w:color="auto"/>
                    <w:left w:val="none" w:sz="0" w:space="0" w:color="auto"/>
                    <w:bottom w:val="none" w:sz="0" w:space="0" w:color="auto"/>
                    <w:right w:val="none" w:sz="0" w:space="0" w:color="auto"/>
                  </w:divBdr>
                  <w:divsChild>
                    <w:div w:id="990064362">
                      <w:marLeft w:val="0"/>
                      <w:marRight w:val="0"/>
                      <w:marTop w:val="0"/>
                      <w:marBottom w:val="0"/>
                      <w:divBdr>
                        <w:top w:val="none" w:sz="0" w:space="0" w:color="auto"/>
                        <w:left w:val="none" w:sz="0" w:space="0" w:color="auto"/>
                        <w:bottom w:val="none" w:sz="0" w:space="0" w:color="auto"/>
                        <w:right w:val="none" w:sz="0" w:space="0" w:color="auto"/>
                      </w:divBdr>
                    </w:div>
                    <w:div w:id="1862664253">
                      <w:marLeft w:val="0"/>
                      <w:marRight w:val="0"/>
                      <w:marTop w:val="0"/>
                      <w:marBottom w:val="0"/>
                      <w:divBdr>
                        <w:top w:val="none" w:sz="0" w:space="0" w:color="auto"/>
                        <w:left w:val="none" w:sz="0" w:space="0" w:color="auto"/>
                        <w:bottom w:val="none" w:sz="0" w:space="0" w:color="auto"/>
                        <w:right w:val="none" w:sz="0" w:space="0" w:color="auto"/>
                      </w:divBdr>
                    </w:div>
                  </w:divsChild>
                </w:div>
                <w:div w:id="1845776030">
                  <w:marLeft w:val="0"/>
                  <w:marRight w:val="0"/>
                  <w:marTop w:val="0"/>
                  <w:marBottom w:val="0"/>
                  <w:divBdr>
                    <w:top w:val="none" w:sz="0" w:space="0" w:color="auto"/>
                    <w:left w:val="none" w:sz="0" w:space="0" w:color="auto"/>
                    <w:bottom w:val="none" w:sz="0" w:space="0" w:color="auto"/>
                    <w:right w:val="none" w:sz="0" w:space="0" w:color="auto"/>
                  </w:divBdr>
                  <w:divsChild>
                    <w:div w:id="280695762">
                      <w:marLeft w:val="0"/>
                      <w:marRight w:val="0"/>
                      <w:marTop w:val="0"/>
                      <w:marBottom w:val="0"/>
                      <w:divBdr>
                        <w:top w:val="none" w:sz="0" w:space="0" w:color="auto"/>
                        <w:left w:val="none" w:sz="0" w:space="0" w:color="auto"/>
                        <w:bottom w:val="none" w:sz="0" w:space="0" w:color="auto"/>
                        <w:right w:val="none" w:sz="0" w:space="0" w:color="auto"/>
                      </w:divBdr>
                    </w:div>
                    <w:div w:id="2091194603">
                      <w:marLeft w:val="0"/>
                      <w:marRight w:val="0"/>
                      <w:marTop w:val="0"/>
                      <w:marBottom w:val="0"/>
                      <w:divBdr>
                        <w:top w:val="none" w:sz="0" w:space="0" w:color="auto"/>
                        <w:left w:val="none" w:sz="0" w:space="0" w:color="auto"/>
                        <w:bottom w:val="none" w:sz="0" w:space="0" w:color="auto"/>
                        <w:right w:val="none" w:sz="0" w:space="0" w:color="auto"/>
                      </w:divBdr>
                    </w:div>
                  </w:divsChild>
                </w:div>
                <w:div w:id="1696343589">
                  <w:marLeft w:val="0"/>
                  <w:marRight w:val="0"/>
                  <w:marTop w:val="0"/>
                  <w:marBottom w:val="0"/>
                  <w:divBdr>
                    <w:top w:val="none" w:sz="0" w:space="0" w:color="auto"/>
                    <w:left w:val="none" w:sz="0" w:space="0" w:color="auto"/>
                    <w:bottom w:val="none" w:sz="0" w:space="0" w:color="auto"/>
                    <w:right w:val="none" w:sz="0" w:space="0" w:color="auto"/>
                  </w:divBdr>
                  <w:divsChild>
                    <w:div w:id="785002595">
                      <w:marLeft w:val="0"/>
                      <w:marRight w:val="0"/>
                      <w:marTop w:val="0"/>
                      <w:marBottom w:val="0"/>
                      <w:divBdr>
                        <w:top w:val="none" w:sz="0" w:space="0" w:color="auto"/>
                        <w:left w:val="none" w:sz="0" w:space="0" w:color="auto"/>
                        <w:bottom w:val="none" w:sz="0" w:space="0" w:color="auto"/>
                        <w:right w:val="none" w:sz="0" w:space="0" w:color="auto"/>
                      </w:divBdr>
                    </w:div>
                  </w:divsChild>
                </w:div>
                <w:div w:id="931937240">
                  <w:marLeft w:val="0"/>
                  <w:marRight w:val="0"/>
                  <w:marTop w:val="0"/>
                  <w:marBottom w:val="0"/>
                  <w:divBdr>
                    <w:top w:val="none" w:sz="0" w:space="0" w:color="auto"/>
                    <w:left w:val="none" w:sz="0" w:space="0" w:color="auto"/>
                    <w:bottom w:val="none" w:sz="0" w:space="0" w:color="auto"/>
                    <w:right w:val="none" w:sz="0" w:space="0" w:color="auto"/>
                  </w:divBdr>
                  <w:divsChild>
                    <w:div w:id="2098284308">
                      <w:marLeft w:val="0"/>
                      <w:marRight w:val="0"/>
                      <w:marTop w:val="0"/>
                      <w:marBottom w:val="0"/>
                      <w:divBdr>
                        <w:top w:val="none" w:sz="0" w:space="0" w:color="auto"/>
                        <w:left w:val="none" w:sz="0" w:space="0" w:color="auto"/>
                        <w:bottom w:val="none" w:sz="0" w:space="0" w:color="auto"/>
                        <w:right w:val="none" w:sz="0" w:space="0" w:color="auto"/>
                      </w:divBdr>
                    </w:div>
                    <w:div w:id="1432898673">
                      <w:marLeft w:val="0"/>
                      <w:marRight w:val="0"/>
                      <w:marTop w:val="0"/>
                      <w:marBottom w:val="0"/>
                      <w:divBdr>
                        <w:top w:val="none" w:sz="0" w:space="0" w:color="auto"/>
                        <w:left w:val="none" w:sz="0" w:space="0" w:color="auto"/>
                        <w:bottom w:val="none" w:sz="0" w:space="0" w:color="auto"/>
                        <w:right w:val="none" w:sz="0" w:space="0" w:color="auto"/>
                      </w:divBdr>
                    </w:div>
                  </w:divsChild>
                </w:div>
                <w:div w:id="1075669043">
                  <w:marLeft w:val="0"/>
                  <w:marRight w:val="0"/>
                  <w:marTop w:val="0"/>
                  <w:marBottom w:val="0"/>
                  <w:divBdr>
                    <w:top w:val="none" w:sz="0" w:space="0" w:color="auto"/>
                    <w:left w:val="none" w:sz="0" w:space="0" w:color="auto"/>
                    <w:bottom w:val="none" w:sz="0" w:space="0" w:color="auto"/>
                    <w:right w:val="none" w:sz="0" w:space="0" w:color="auto"/>
                  </w:divBdr>
                  <w:divsChild>
                    <w:div w:id="1519352899">
                      <w:marLeft w:val="0"/>
                      <w:marRight w:val="0"/>
                      <w:marTop w:val="0"/>
                      <w:marBottom w:val="0"/>
                      <w:divBdr>
                        <w:top w:val="none" w:sz="0" w:space="0" w:color="auto"/>
                        <w:left w:val="none" w:sz="0" w:space="0" w:color="auto"/>
                        <w:bottom w:val="none" w:sz="0" w:space="0" w:color="auto"/>
                        <w:right w:val="none" w:sz="0" w:space="0" w:color="auto"/>
                      </w:divBdr>
                    </w:div>
                  </w:divsChild>
                </w:div>
                <w:div w:id="886725682">
                  <w:marLeft w:val="0"/>
                  <w:marRight w:val="0"/>
                  <w:marTop w:val="0"/>
                  <w:marBottom w:val="0"/>
                  <w:divBdr>
                    <w:top w:val="none" w:sz="0" w:space="0" w:color="auto"/>
                    <w:left w:val="none" w:sz="0" w:space="0" w:color="auto"/>
                    <w:bottom w:val="none" w:sz="0" w:space="0" w:color="auto"/>
                    <w:right w:val="none" w:sz="0" w:space="0" w:color="auto"/>
                  </w:divBdr>
                  <w:divsChild>
                    <w:div w:id="590242921">
                      <w:marLeft w:val="0"/>
                      <w:marRight w:val="0"/>
                      <w:marTop w:val="0"/>
                      <w:marBottom w:val="0"/>
                      <w:divBdr>
                        <w:top w:val="none" w:sz="0" w:space="0" w:color="auto"/>
                        <w:left w:val="none" w:sz="0" w:space="0" w:color="auto"/>
                        <w:bottom w:val="none" w:sz="0" w:space="0" w:color="auto"/>
                        <w:right w:val="none" w:sz="0" w:space="0" w:color="auto"/>
                      </w:divBdr>
                    </w:div>
                    <w:div w:id="1079400549">
                      <w:marLeft w:val="0"/>
                      <w:marRight w:val="0"/>
                      <w:marTop w:val="0"/>
                      <w:marBottom w:val="0"/>
                      <w:divBdr>
                        <w:top w:val="none" w:sz="0" w:space="0" w:color="auto"/>
                        <w:left w:val="none" w:sz="0" w:space="0" w:color="auto"/>
                        <w:bottom w:val="none" w:sz="0" w:space="0" w:color="auto"/>
                        <w:right w:val="none" w:sz="0" w:space="0" w:color="auto"/>
                      </w:divBdr>
                    </w:div>
                  </w:divsChild>
                </w:div>
                <w:div w:id="1221480866">
                  <w:marLeft w:val="0"/>
                  <w:marRight w:val="0"/>
                  <w:marTop w:val="0"/>
                  <w:marBottom w:val="0"/>
                  <w:divBdr>
                    <w:top w:val="none" w:sz="0" w:space="0" w:color="auto"/>
                    <w:left w:val="none" w:sz="0" w:space="0" w:color="auto"/>
                    <w:bottom w:val="none" w:sz="0" w:space="0" w:color="auto"/>
                    <w:right w:val="none" w:sz="0" w:space="0" w:color="auto"/>
                  </w:divBdr>
                  <w:divsChild>
                    <w:div w:id="259679171">
                      <w:marLeft w:val="0"/>
                      <w:marRight w:val="0"/>
                      <w:marTop w:val="0"/>
                      <w:marBottom w:val="0"/>
                      <w:divBdr>
                        <w:top w:val="none" w:sz="0" w:space="0" w:color="auto"/>
                        <w:left w:val="none" w:sz="0" w:space="0" w:color="auto"/>
                        <w:bottom w:val="none" w:sz="0" w:space="0" w:color="auto"/>
                        <w:right w:val="none" w:sz="0" w:space="0" w:color="auto"/>
                      </w:divBdr>
                    </w:div>
                  </w:divsChild>
                </w:div>
                <w:div w:id="84233134">
                  <w:marLeft w:val="0"/>
                  <w:marRight w:val="0"/>
                  <w:marTop w:val="0"/>
                  <w:marBottom w:val="0"/>
                  <w:divBdr>
                    <w:top w:val="none" w:sz="0" w:space="0" w:color="auto"/>
                    <w:left w:val="none" w:sz="0" w:space="0" w:color="auto"/>
                    <w:bottom w:val="none" w:sz="0" w:space="0" w:color="auto"/>
                    <w:right w:val="none" w:sz="0" w:space="0" w:color="auto"/>
                  </w:divBdr>
                  <w:divsChild>
                    <w:div w:id="1337415359">
                      <w:marLeft w:val="0"/>
                      <w:marRight w:val="0"/>
                      <w:marTop w:val="0"/>
                      <w:marBottom w:val="0"/>
                      <w:divBdr>
                        <w:top w:val="none" w:sz="0" w:space="0" w:color="auto"/>
                        <w:left w:val="none" w:sz="0" w:space="0" w:color="auto"/>
                        <w:bottom w:val="none" w:sz="0" w:space="0" w:color="auto"/>
                        <w:right w:val="none" w:sz="0" w:space="0" w:color="auto"/>
                      </w:divBdr>
                    </w:div>
                    <w:div w:id="1995720125">
                      <w:marLeft w:val="0"/>
                      <w:marRight w:val="0"/>
                      <w:marTop w:val="0"/>
                      <w:marBottom w:val="0"/>
                      <w:divBdr>
                        <w:top w:val="none" w:sz="0" w:space="0" w:color="auto"/>
                        <w:left w:val="none" w:sz="0" w:space="0" w:color="auto"/>
                        <w:bottom w:val="none" w:sz="0" w:space="0" w:color="auto"/>
                        <w:right w:val="none" w:sz="0" w:space="0" w:color="auto"/>
                      </w:divBdr>
                    </w:div>
                  </w:divsChild>
                </w:div>
                <w:div w:id="1271889261">
                  <w:marLeft w:val="0"/>
                  <w:marRight w:val="0"/>
                  <w:marTop w:val="0"/>
                  <w:marBottom w:val="0"/>
                  <w:divBdr>
                    <w:top w:val="none" w:sz="0" w:space="0" w:color="auto"/>
                    <w:left w:val="none" w:sz="0" w:space="0" w:color="auto"/>
                    <w:bottom w:val="none" w:sz="0" w:space="0" w:color="auto"/>
                    <w:right w:val="none" w:sz="0" w:space="0" w:color="auto"/>
                  </w:divBdr>
                  <w:divsChild>
                    <w:div w:id="1639455461">
                      <w:marLeft w:val="0"/>
                      <w:marRight w:val="0"/>
                      <w:marTop w:val="0"/>
                      <w:marBottom w:val="0"/>
                      <w:divBdr>
                        <w:top w:val="none" w:sz="0" w:space="0" w:color="auto"/>
                        <w:left w:val="none" w:sz="0" w:space="0" w:color="auto"/>
                        <w:bottom w:val="none" w:sz="0" w:space="0" w:color="auto"/>
                        <w:right w:val="none" w:sz="0" w:space="0" w:color="auto"/>
                      </w:divBdr>
                    </w:div>
                  </w:divsChild>
                </w:div>
                <w:div w:id="1151750693">
                  <w:marLeft w:val="0"/>
                  <w:marRight w:val="0"/>
                  <w:marTop w:val="0"/>
                  <w:marBottom w:val="0"/>
                  <w:divBdr>
                    <w:top w:val="none" w:sz="0" w:space="0" w:color="auto"/>
                    <w:left w:val="none" w:sz="0" w:space="0" w:color="auto"/>
                    <w:bottom w:val="none" w:sz="0" w:space="0" w:color="auto"/>
                    <w:right w:val="none" w:sz="0" w:space="0" w:color="auto"/>
                  </w:divBdr>
                  <w:divsChild>
                    <w:div w:id="1971933357">
                      <w:marLeft w:val="0"/>
                      <w:marRight w:val="0"/>
                      <w:marTop w:val="0"/>
                      <w:marBottom w:val="0"/>
                      <w:divBdr>
                        <w:top w:val="none" w:sz="0" w:space="0" w:color="auto"/>
                        <w:left w:val="none" w:sz="0" w:space="0" w:color="auto"/>
                        <w:bottom w:val="none" w:sz="0" w:space="0" w:color="auto"/>
                        <w:right w:val="none" w:sz="0" w:space="0" w:color="auto"/>
                      </w:divBdr>
                    </w:div>
                    <w:div w:id="378093641">
                      <w:marLeft w:val="0"/>
                      <w:marRight w:val="0"/>
                      <w:marTop w:val="0"/>
                      <w:marBottom w:val="0"/>
                      <w:divBdr>
                        <w:top w:val="none" w:sz="0" w:space="0" w:color="auto"/>
                        <w:left w:val="none" w:sz="0" w:space="0" w:color="auto"/>
                        <w:bottom w:val="none" w:sz="0" w:space="0" w:color="auto"/>
                        <w:right w:val="none" w:sz="0" w:space="0" w:color="auto"/>
                      </w:divBdr>
                    </w:div>
                  </w:divsChild>
                </w:div>
                <w:div w:id="92164156">
                  <w:marLeft w:val="0"/>
                  <w:marRight w:val="0"/>
                  <w:marTop w:val="0"/>
                  <w:marBottom w:val="0"/>
                  <w:divBdr>
                    <w:top w:val="none" w:sz="0" w:space="0" w:color="auto"/>
                    <w:left w:val="none" w:sz="0" w:space="0" w:color="auto"/>
                    <w:bottom w:val="none" w:sz="0" w:space="0" w:color="auto"/>
                    <w:right w:val="none" w:sz="0" w:space="0" w:color="auto"/>
                  </w:divBdr>
                  <w:divsChild>
                    <w:div w:id="68891508">
                      <w:marLeft w:val="0"/>
                      <w:marRight w:val="0"/>
                      <w:marTop w:val="0"/>
                      <w:marBottom w:val="0"/>
                      <w:divBdr>
                        <w:top w:val="none" w:sz="0" w:space="0" w:color="auto"/>
                        <w:left w:val="none" w:sz="0" w:space="0" w:color="auto"/>
                        <w:bottom w:val="none" w:sz="0" w:space="0" w:color="auto"/>
                        <w:right w:val="none" w:sz="0" w:space="0" w:color="auto"/>
                      </w:divBdr>
                    </w:div>
                  </w:divsChild>
                </w:div>
                <w:div w:id="1507281346">
                  <w:marLeft w:val="0"/>
                  <w:marRight w:val="0"/>
                  <w:marTop w:val="0"/>
                  <w:marBottom w:val="0"/>
                  <w:divBdr>
                    <w:top w:val="none" w:sz="0" w:space="0" w:color="auto"/>
                    <w:left w:val="none" w:sz="0" w:space="0" w:color="auto"/>
                    <w:bottom w:val="none" w:sz="0" w:space="0" w:color="auto"/>
                    <w:right w:val="none" w:sz="0" w:space="0" w:color="auto"/>
                  </w:divBdr>
                  <w:divsChild>
                    <w:div w:id="844831923">
                      <w:marLeft w:val="0"/>
                      <w:marRight w:val="0"/>
                      <w:marTop w:val="0"/>
                      <w:marBottom w:val="0"/>
                      <w:divBdr>
                        <w:top w:val="none" w:sz="0" w:space="0" w:color="auto"/>
                        <w:left w:val="none" w:sz="0" w:space="0" w:color="auto"/>
                        <w:bottom w:val="none" w:sz="0" w:space="0" w:color="auto"/>
                        <w:right w:val="none" w:sz="0" w:space="0" w:color="auto"/>
                      </w:divBdr>
                    </w:div>
                    <w:div w:id="66998764">
                      <w:marLeft w:val="0"/>
                      <w:marRight w:val="0"/>
                      <w:marTop w:val="0"/>
                      <w:marBottom w:val="0"/>
                      <w:divBdr>
                        <w:top w:val="none" w:sz="0" w:space="0" w:color="auto"/>
                        <w:left w:val="none" w:sz="0" w:space="0" w:color="auto"/>
                        <w:bottom w:val="none" w:sz="0" w:space="0" w:color="auto"/>
                        <w:right w:val="none" w:sz="0" w:space="0" w:color="auto"/>
                      </w:divBdr>
                    </w:div>
                  </w:divsChild>
                </w:div>
                <w:div w:id="54554423">
                  <w:marLeft w:val="0"/>
                  <w:marRight w:val="0"/>
                  <w:marTop w:val="0"/>
                  <w:marBottom w:val="0"/>
                  <w:divBdr>
                    <w:top w:val="none" w:sz="0" w:space="0" w:color="auto"/>
                    <w:left w:val="none" w:sz="0" w:space="0" w:color="auto"/>
                    <w:bottom w:val="none" w:sz="0" w:space="0" w:color="auto"/>
                    <w:right w:val="none" w:sz="0" w:space="0" w:color="auto"/>
                  </w:divBdr>
                  <w:divsChild>
                    <w:div w:id="812141039">
                      <w:marLeft w:val="0"/>
                      <w:marRight w:val="0"/>
                      <w:marTop w:val="0"/>
                      <w:marBottom w:val="0"/>
                      <w:divBdr>
                        <w:top w:val="none" w:sz="0" w:space="0" w:color="auto"/>
                        <w:left w:val="none" w:sz="0" w:space="0" w:color="auto"/>
                        <w:bottom w:val="none" w:sz="0" w:space="0" w:color="auto"/>
                        <w:right w:val="none" w:sz="0" w:space="0" w:color="auto"/>
                      </w:divBdr>
                    </w:div>
                  </w:divsChild>
                </w:div>
                <w:div w:id="2020043017">
                  <w:marLeft w:val="0"/>
                  <w:marRight w:val="0"/>
                  <w:marTop w:val="0"/>
                  <w:marBottom w:val="0"/>
                  <w:divBdr>
                    <w:top w:val="none" w:sz="0" w:space="0" w:color="auto"/>
                    <w:left w:val="none" w:sz="0" w:space="0" w:color="auto"/>
                    <w:bottom w:val="none" w:sz="0" w:space="0" w:color="auto"/>
                    <w:right w:val="none" w:sz="0" w:space="0" w:color="auto"/>
                  </w:divBdr>
                  <w:divsChild>
                    <w:div w:id="787045431">
                      <w:marLeft w:val="0"/>
                      <w:marRight w:val="0"/>
                      <w:marTop w:val="0"/>
                      <w:marBottom w:val="0"/>
                      <w:divBdr>
                        <w:top w:val="none" w:sz="0" w:space="0" w:color="auto"/>
                        <w:left w:val="none" w:sz="0" w:space="0" w:color="auto"/>
                        <w:bottom w:val="none" w:sz="0" w:space="0" w:color="auto"/>
                        <w:right w:val="none" w:sz="0" w:space="0" w:color="auto"/>
                      </w:divBdr>
                    </w:div>
                    <w:div w:id="1274702181">
                      <w:marLeft w:val="0"/>
                      <w:marRight w:val="0"/>
                      <w:marTop w:val="0"/>
                      <w:marBottom w:val="0"/>
                      <w:divBdr>
                        <w:top w:val="none" w:sz="0" w:space="0" w:color="auto"/>
                        <w:left w:val="none" w:sz="0" w:space="0" w:color="auto"/>
                        <w:bottom w:val="none" w:sz="0" w:space="0" w:color="auto"/>
                        <w:right w:val="none" w:sz="0" w:space="0" w:color="auto"/>
                      </w:divBdr>
                    </w:div>
                  </w:divsChild>
                </w:div>
                <w:div w:id="492723871">
                  <w:marLeft w:val="0"/>
                  <w:marRight w:val="0"/>
                  <w:marTop w:val="0"/>
                  <w:marBottom w:val="0"/>
                  <w:divBdr>
                    <w:top w:val="none" w:sz="0" w:space="0" w:color="auto"/>
                    <w:left w:val="none" w:sz="0" w:space="0" w:color="auto"/>
                    <w:bottom w:val="none" w:sz="0" w:space="0" w:color="auto"/>
                    <w:right w:val="none" w:sz="0" w:space="0" w:color="auto"/>
                  </w:divBdr>
                  <w:divsChild>
                    <w:div w:id="694423781">
                      <w:marLeft w:val="0"/>
                      <w:marRight w:val="0"/>
                      <w:marTop w:val="0"/>
                      <w:marBottom w:val="0"/>
                      <w:divBdr>
                        <w:top w:val="none" w:sz="0" w:space="0" w:color="auto"/>
                        <w:left w:val="none" w:sz="0" w:space="0" w:color="auto"/>
                        <w:bottom w:val="none" w:sz="0" w:space="0" w:color="auto"/>
                        <w:right w:val="none" w:sz="0" w:space="0" w:color="auto"/>
                      </w:divBdr>
                    </w:div>
                  </w:divsChild>
                </w:div>
                <w:div w:id="1573269498">
                  <w:marLeft w:val="0"/>
                  <w:marRight w:val="0"/>
                  <w:marTop w:val="0"/>
                  <w:marBottom w:val="0"/>
                  <w:divBdr>
                    <w:top w:val="none" w:sz="0" w:space="0" w:color="auto"/>
                    <w:left w:val="none" w:sz="0" w:space="0" w:color="auto"/>
                    <w:bottom w:val="none" w:sz="0" w:space="0" w:color="auto"/>
                    <w:right w:val="none" w:sz="0" w:space="0" w:color="auto"/>
                  </w:divBdr>
                  <w:divsChild>
                    <w:div w:id="504397687">
                      <w:marLeft w:val="0"/>
                      <w:marRight w:val="0"/>
                      <w:marTop w:val="0"/>
                      <w:marBottom w:val="0"/>
                      <w:divBdr>
                        <w:top w:val="none" w:sz="0" w:space="0" w:color="auto"/>
                        <w:left w:val="none" w:sz="0" w:space="0" w:color="auto"/>
                        <w:bottom w:val="none" w:sz="0" w:space="0" w:color="auto"/>
                        <w:right w:val="none" w:sz="0" w:space="0" w:color="auto"/>
                      </w:divBdr>
                    </w:div>
                    <w:div w:id="387264204">
                      <w:marLeft w:val="0"/>
                      <w:marRight w:val="0"/>
                      <w:marTop w:val="0"/>
                      <w:marBottom w:val="0"/>
                      <w:divBdr>
                        <w:top w:val="none" w:sz="0" w:space="0" w:color="auto"/>
                        <w:left w:val="none" w:sz="0" w:space="0" w:color="auto"/>
                        <w:bottom w:val="none" w:sz="0" w:space="0" w:color="auto"/>
                        <w:right w:val="none" w:sz="0" w:space="0" w:color="auto"/>
                      </w:divBdr>
                    </w:div>
                  </w:divsChild>
                </w:div>
                <w:div w:id="224487925">
                  <w:marLeft w:val="0"/>
                  <w:marRight w:val="0"/>
                  <w:marTop w:val="0"/>
                  <w:marBottom w:val="0"/>
                  <w:divBdr>
                    <w:top w:val="none" w:sz="0" w:space="0" w:color="auto"/>
                    <w:left w:val="none" w:sz="0" w:space="0" w:color="auto"/>
                    <w:bottom w:val="none" w:sz="0" w:space="0" w:color="auto"/>
                    <w:right w:val="none" w:sz="0" w:space="0" w:color="auto"/>
                  </w:divBdr>
                  <w:divsChild>
                    <w:div w:id="583729302">
                      <w:marLeft w:val="0"/>
                      <w:marRight w:val="0"/>
                      <w:marTop w:val="0"/>
                      <w:marBottom w:val="0"/>
                      <w:divBdr>
                        <w:top w:val="none" w:sz="0" w:space="0" w:color="auto"/>
                        <w:left w:val="none" w:sz="0" w:space="0" w:color="auto"/>
                        <w:bottom w:val="none" w:sz="0" w:space="0" w:color="auto"/>
                        <w:right w:val="none" w:sz="0" w:space="0" w:color="auto"/>
                      </w:divBdr>
                    </w:div>
                  </w:divsChild>
                </w:div>
                <w:div w:id="369456669">
                  <w:marLeft w:val="0"/>
                  <w:marRight w:val="0"/>
                  <w:marTop w:val="0"/>
                  <w:marBottom w:val="0"/>
                  <w:divBdr>
                    <w:top w:val="none" w:sz="0" w:space="0" w:color="auto"/>
                    <w:left w:val="none" w:sz="0" w:space="0" w:color="auto"/>
                    <w:bottom w:val="none" w:sz="0" w:space="0" w:color="auto"/>
                    <w:right w:val="none" w:sz="0" w:space="0" w:color="auto"/>
                  </w:divBdr>
                  <w:divsChild>
                    <w:div w:id="170490547">
                      <w:marLeft w:val="0"/>
                      <w:marRight w:val="0"/>
                      <w:marTop w:val="0"/>
                      <w:marBottom w:val="0"/>
                      <w:divBdr>
                        <w:top w:val="none" w:sz="0" w:space="0" w:color="auto"/>
                        <w:left w:val="none" w:sz="0" w:space="0" w:color="auto"/>
                        <w:bottom w:val="none" w:sz="0" w:space="0" w:color="auto"/>
                        <w:right w:val="none" w:sz="0" w:space="0" w:color="auto"/>
                      </w:divBdr>
                    </w:div>
                    <w:div w:id="161778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05992">
          <w:marLeft w:val="0"/>
          <w:marRight w:val="0"/>
          <w:marTop w:val="0"/>
          <w:marBottom w:val="0"/>
          <w:divBdr>
            <w:top w:val="none" w:sz="0" w:space="0" w:color="auto"/>
            <w:left w:val="none" w:sz="0" w:space="0" w:color="auto"/>
            <w:bottom w:val="none" w:sz="0" w:space="0" w:color="auto"/>
            <w:right w:val="none" w:sz="0" w:space="0" w:color="auto"/>
          </w:divBdr>
        </w:div>
        <w:div w:id="118569049">
          <w:marLeft w:val="0"/>
          <w:marRight w:val="0"/>
          <w:marTop w:val="0"/>
          <w:marBottom w:val="0"/>
          <w:divBdr>
            <w:top w:val="none" w:sz="0" w:space="0" w:color="auto"/>
            <w:left w:val="none" w:sz="0" w:space="0" w:color="auto"/>
            <w:bottom w:val="none" w:sz="0" w:space="0" w:color="auto"/>
            <w:right w:val="none" w:sz="0" w:space="0" w:color="auto"/>
          </w:divBdr>
          <w:divsChild>
            <w:div w:id="560747299">
              <w:marLeft w:val="-75"/>
              <w:marRight w:val="0"/>
              <w:marTop w:val="30"/>
              <w:marBottom w:val="30"/>
              <w:divBdr>
                <w:top w:val="none" w:sz="0" w:space="0" w:color="auto"/>
                <w:left w:val="none" w:sz="0" w:space="0" w:color="auto"/>
                <w:bottom w:val="none" w:sz="0" w:space="0" w:color="auto"/>
                <w:right w:val="none" w:sz="0" w:space="0" w:color="auto"/>
              </w:divBdr>
              <w:divsChild>
                <w:div w:id="1971592815">
                  <w:marLeft w:val="0"/>
                  <w:marRight w:val="0"/>
                  <w:marTop w:val="0"/>
                  <w:marBottom w:val="0"/>
                  <w:divBdr>
                    <w:top w:val="none" w:sz="0" w:space="0" w:color="auto"/>
                    <w:left w:val="none" w:sz="0" w:space="0" w:color="auto"/>
                    <w:bottom w:val="none" w:sz="0" w:space="0" w:color="auto"/>
                    <w:right w:val="none" w:sz="0" w:space="0" w:color="auto"/>
                  </w:divBdr>
                  <w:divsChild>
                    <w:div w:id="429669286">
                      <w:marLeft w:val="0"/>
                      <w:marRight w:val="0"/>
                      <w:marTop w:val="0"/>
                      <w:marBottom w:val="0"/>
                      <w:divBdr>
                        <w:top w:val="none" w:sz="0" w:space="0" w:color="auto"/>
                        <w:left w:val="none" w:sz="0" w:space="0" w:color="auto"/>
                        <w:bottom w:val="none" w:sz="0" w:space="0" w:color="auto"/>
                        <w:right w:val="none" w:sz="0" w:space="0" w:color="auto"/>
                      </w:divBdr>
                    </w:div>
                  </w:divsChild>
                </w:div>
                <w:div w:id="1197426562">
                  <w:marLeft w:val="0"/>
                  <w:marRight w:val="0"/>
                  <w:marTop w:val="0"/>
                  <w:marBottom w:val="0"/>
                  <w:divBdr>
                    <w:top w:val="none" w:sz="0" w:space="0" w:color="auto"/>
                    <w:left w:val="none" w:sz="0" w:space="0" w:color="auto"/>
                    <w:bottom w:val="none" w:sz="0" w:space="0" w:color="auto"/>
                    <w:right w:val="none" w:sz="0" w:space="0" w:color="auto"/>
                  </w:divBdr>
                  <w:divsChild>
                    <w:div w:id="152990063">
                      <w:marLeft w:val="0"/>
                      <w:marRight w:val="0"/>
                      <w:marTop w:val="0"/>
                      <w:marBottom w:val="0"/>
                      <w:divBdr>
                        <w:top w:val="none" w:sz="0" w:space="0" w:color="auto"/>
                        <w:left w:val="none" w:sz="0" w:space="0" w:color="auto"/>
                        <w:bottom w:val="none" w:sz="0" w:space="0" w:color="auto"/>
                        <w:right w:val="none" w:sz="0" w:space="0" w:color="auto"/>
                      </w:divBdr>
                    </w:div>
                  </w:divsChild>
                </w:div>
                <w:div w:id="140973140">
                  <w:marLeft w:val="0"/>
                  <w:marRight w:val="0"/>
                  <w:marTop w:val="0"/>
                  <w:marBottom w:val="0"/>
                  <w:divBdr>
                    <w:top w:val="none" w:sz="0" w:space="0" w:color="auto"/>
                    <w:left w:val="none" w:sz="0" w:space="0" w:color="auto"/>
                    <w:bottom w:val="none" w:sz="0" w:space="0" w:color="auto"/>
                    <w:right w:val="none" w:sz="0" w:space="0" w:color="auto"/>
                  </w:divBdr>
                  <w:divsChild>
                    <w:div w:id="1626427097">
                      <w:marLeft w:val="0"/>
                      <w:marRight w:val="0"/>
                      <w:marTop w:val="0"/>
                      <w:marBottom w:val="0"/>
                      <w:divBdr>
                        <w:top w:val="none" w:sz="0" w:space="0" w:color="auto"/>
                        <w:left w:val="none" w:sz="0" w:space="0" w:color="auto"/>
                        <w:bottom w:val="none" w:sz="0" w:space="0" w:color="auto"/>
                        <w:right w:val="none" w:sz="0" w:space="0" w:color="auto"/>
                      </w:divBdr>
                    </w:div>
                  </w:divsChild>
                </w:div>
                <w:div w:id="1753702080">
                  <w:marLeft w:val="0"/>
                  <w:marRight w:val="0"/>
                  <w:marTop w:val="0"/>
                  <w:marBottom w:val="0"/>
                  <w:divBdr>
                    <w:top w:val="none" w:sz="0" w:space="0" w:color="auto"/>
                    <w:left w:val="none" w:sz="0" w:space="0" w:color="auto"/>
                    <w:bottom w:val="none" w:sz="0" w:space="0" w:color="auto"/>
                    <w:right w:val="none" w:sz="0" w:space="0" w:color="auto"/>
                  </w:divBdr>
                  <w:divsChild>
                    <w:div w:id="1824816256">
                      <w:marLeft w:val="0"/>
                      <w:marRight w:val="0"/>
                      <w:marTop w:val="0"/>
                      <w:marBottom w:val="0"/>
                      <w:divBdr>
                        <w:top w:val="none" w:sz="0" w:space="0" w:color="auto"/>
                        <w:left w:val="none" w:sz="0" w:space="0" w:color="auto"/>
                        <w:bottom w:val="none" w:sz="0" w:space="0" w:color="auto"/>
                        <w:right w:val="none" w:sz="0" w:space="0" w:color="auto"/>
                      </w:divBdr>
                    </w:div>
                  </w:divsChild>
                </w:div>
                <w:div w:id="1564179124">
                  <w:marLeft w:val="0"/>
                  <w:marRight w:val="0"/>
                  <w:marTop w:val="0"/>
                  <w:marBottom w:val="0"/>
                  <w:divBdr>
                    <w:top w:val="none" w:sz="0" w:space="0" w:color="auto"/>
                    <w:left w:val="none" w:sz="0" w:space="0" w:color="auto"/>
                    <w:bottom w:val="none" w:sz="0" w:space="0" w:color="auto"/>
                    <w:right w:val="none" w:sz="0" w:space="0" w:color="auto"/>
                  </w:divBdr>
                  <w:divsChild>
                    <w:div w:id="2145004649">
                      <w:marLeft w:val="0"/>
                      <w:marRight w:val="0"/>
                      <w:marTop w:val="0"/>
                      <w:marBottom w:val="0"/>
                      <w:divBdr>
                        <w:top w:val="none" w:sz="0" w:space="0" w:color="auto"/>
                        <w:left w:val="none" w:sz="0" w:space="0" w:color="auto"/>
                        <w:bottom w:val="none" w:sz="0" w:space="0" w:color="auto"/>
                        <w:right w:val="none" w:sz="0" w:space="0" w:color="auto"/>
                      </w:divBdr>
                    </w:div>
                  </w:divsChild>
                </w:div>
                <w:div w:id="367221074">
                  <w:marLeft w:val="0"/>
                  <w:marRight w:val="0"/>
                  <w:marTop w:val="0"/>
                  <w:marBottom w:val="0"/>
                  <w:divBdr>
                    <w:top w:val="none" w:sz="0" w:space="0" w:color="auto"/>
                    <w:left w:val="none" w:sz="0" w:space="0" w:color="auto"/>
                    <w:bottom w:val="none" w:sz="0" w:space="0" w:color="auto"/>
                    <w:right w:val="none" w:sz="0" w:space="0" w:color="auto"/>
                  </w:divBdr>
                  <w:divsChild>
                    <w:div w:id="1999577945">
                      <w:marLeft w:val="0"/>
                      <w:marRight w:val="0"/>
                      <w:marTop w:val="0"/>
                      <w:marBottom w:val="0"/>
                      <w:divBdr>
                        <w:top w:val="none" w:sz="0" w:space="0" w:color="auto"/>
                        <w:left w:val="none" w:sz="0" w:space="0" w:color="auto"/>
                        <w:bottom w:val="none" w:sz="0" w:space="0" w:color="auto"/>
                        <w:right w:val="none" w:sz="0" w:space="0" w:color="auto"/>
                      </w:divBdr>
                    </w:div>
                  </w:divsChild>
                </w:div>
                <w:div w:id="1404180888">
                  <w:marLeft w:val="0"/>
                  <w:marRight w:val="0"/>
                  <w:marTop w:val="0"/>
                  <w:marBottom w:val="0"/>
                  <w:divBdr>
                    <w:top w:val="none" w:sz="0" w:space="0" w:color="auto"/>
                    <w:left w:val="none" w:sz="0" w:space="0" w:color="auto"/>
                    <w:bottom w:val="none" w:sz="0" w:space="0" w:color="auto"/>
                    <w:right w:val="none" w:sz="0" w:space="0" w:color="auto"/>
                  </w:divBdr>
                  <w:divsChild>
                    <w:div w:id="1346663684">
                      <w:marLeft w:val="0"/>
                      <w:marRight w:val="0"/>
                      <w:marTop w:val="0"/>
                      <w:marBottom w:val="0"/>
                      <w:divBdr>
                        <w:top w:val="none" w:sz="0" w:space="0" w:color="auto"/>
                        <w:left w:val="none" w:sz="0" w:space="0" w:color="auto"/>
                        <w:bottom w:val="none" w:sz="0" w:space="0" w:color="auto"/>
                        <w:right w:val="none" w:sz="0" w:space="0" w:color="auto"/>
                      </w:divBdr>
                    </w:div>
                  </w:divsChild>
                </w:div>
                <w:div w:id="266812426">
                  <w:marLeft w:val="0"/>
                  <w:marRight w:val="0"/>
                  <w:marTop w:val="0"/>
                  <w:marBottom w:val="0"/>
                  <w:divBdr>
                    <w:top w:val="none" w:sz="0" w:space="0" w:color="auto"/>
                    <w:left w:val="none" w:sz="0" w:space="0" w:color="auto"/>
                    <w:bottom w:val="none" w:sz="0" w:space="0" w:color="auto"/>
                    <w:right w:val="none" w:sz="0" w:space="0" w:color="auto"/>
                  </w:divBdr>
                  <w:divsChild>
                    <w:div w:id="1657487066">
                      <w:marLeft w:val="0"/>
                      <w:marRight w:val="0"/>
                      <w:marTop w:val="0"/>
                      <w:marBottom w:val="0"/>
                      <w:divBdr>
                        <w:top w:val="none" w:sz="0" w:space="0" w:color="auto"/>
                        <w:left w:val="none" w:sz="0" w:space="0" w:color="auto"/>
                        <w:bottom w:val="none" w:sz="0" w:space="0" w:color="auto"/>
                        <w:right w:val="none" w:sz="0" w:space="0" w:color="auto"/>
                      </w:divBdr>
                    </w:div>
                    <w:div w:id="1313366056">
                      <w:marLeft w:val="0"/>
                      <w:marRight w:val="0"/>
                      <w:marTop w:val="0"/>
                      <w:marBottom w:val="0"/>
                      <w:divBdr>
                        <w:top w:val="none" w:sz="0" w:space="0" w:color="auto"/>
                        <w:left w:val="none" w:sz="0" w:space="0" w:color="auto"/>
                        <w:bottom w:val="none" w:sz="0" w:space="0" w:color="auto"/>
                        <w:right w:val="none" w:sz="0" w:space="0" w:color="auto"/>
                      </w:divBdr>
                    </w:div>
                  </w:divsChild>
                </w:div>
                <w:div w:id="875432728">
                  <w:marLeft w:val="0"/>
                  <w:marRight w:val="0"/>
                  <w:marTop w:val="0"/>
                  <w:marBottom w:val="0"/>
                  <w:divBdr>
                    <w:top w:val="none" w:sz="0" w:space="0" w:color="auto"/>
                    <w:left w:val="none" w:sz="0" w:space="0" w:color="auto"/>
                    <w:bottom w:val="none" w:sz="0" w:space="0" w:color="auto"/>
                    <w:right w:val="none" w:sz="0" w:space="0" w:color="auto"/>
                  </w:divBdr>
                  <w:divsChild>
                    <w:div w:id="1836992548">
                      <w:marLeft w:val="0"/>
                      <w:marRight w:val="0"/>
                      <w:marTop w:val="0"/>
                      <w:marBottom w:val="0"/>
                      <w:divBdr>
                        <w:top w:val="none" w:sz="0" w:space="0" w:color="auto"/>
                        <w:left w:val="none" w:sz="0" w:space="0" w:color="auto"/>
                        <w:bottom w:val="none" w:sz="0" w:space="0" w:color="auto"/>
                        <w:right w:val="none" w:sz="0" w:space="0" w:color="auto"/>
                      </w:divBdr>
                    </w:div>
                  </w:divsChild>
                </w:div>
                <w:div w:id="1079399897">
                  <w:marLeft w:val="0"/>
                  <w:marRight w:val="0"/>
                  <w:marTop w:val="0"/>
                  <w:marBottom w:val="0"/>
                  <w:divBdr>
                    <w:top w:val="none" w:sz="0" w:space="0" w:color="auto"/>
                    <w:left w:val="none" w:sz="0" w:space="0" w:color="auto"/>
                    <w:bottom w:val="none" w:sz="0" w:space="0" w:color="auto"/>
                    <w:right w:val="none" w:sz="0" w:space="0" w:color="auto"/>
                  </w:divBdr>
                  <w:divsChild>
                    <w:div w:id="303316404">
                      <w:marLeft w:val="0"/>
                      <w:marRight w:val="0"/>
                      <w:marTop w:val="0"/>
                      <w:marBottom w:val="0"/>
                      <w:divBdr>
                        <w:top w:val="none" w:sz="0" w:space="0" w:color="auto"/>
                        <w:left w:val="none" w:sz="0" w:space="0" w:color="auto"/>
                        <w:bottom w:val="none" w:sz="0" w:space="0" w:color="auto"/>
                        <w:right w:val="none" w:sz="0" w:space="0" w:color="auto"/>
                      </w:divBdr>
                    </w:div>
                  </w:divsChild>
                </w:div>
                <w:div w:id="644310167">
                  <w:marLeft w:val="0"/>
                  <w:marRight w:val="0"/>
                  <w:marTop w:val="0"/>
                  <w:marBottom w:val="0"/>
                  <w:divBdr>
                    <w:top w:val="none" w:sz="0" w:space="0" w:color="auto"/>
                    <w:left w:val="none" w:sz="0" w:space="0" w:color="auto"/>
                    <w:bottom w:val="none" w:sz="0" w:space="0" w:color="auto"/>
                    <w:right w:val="none" w:sz="0" w:space="0" w:color="auto"/>
                  </w:divBdr>
                  <w:divsChild>
                    <w:div w:id="73093617">
                      <w:marLeft w:val="0"/>
                      <w:marRight w:val="0"/>
                      <w:marTop w:val="0"/>
                      <w:marBottom w:val="0"/>
                      <w:divBdr>
                        <w:top w:val="none" w:sz="0" w:space="0" w:color="auto"/>
                        <w:left w:val="none" w:sz="0" w:space="0" w:color="auto"/>
                        <w:bottom w:val="none" w:sz="0" w:space="0" w:color="auto"/>
                        <w:right w:val="none" w:sz="0" w:space="0" w:color="auto"/>
                      </w:divBdr>
                    </w:div>
                  </w:divsChild>
                </w:div>
                <w:div w:id="1458529510">
                  <w:marLeft w:val="0"/>
                  <w:marRight w:val="0"/>
                  <w:marTop w:val="0"/>
                  <w:marBottom w:val="0"/>
                  <w:divBdr>
                    <w:top w:val="none" w:sz="0" w:space="0" w:color="auto"/>
                    <w:left w:val="none" w:sz="0" w:space="0" w:color="auto"/>
                    <w:bottom w:val="none" w:sz="0" w:space="0" w:color="auto"/>
                    <w:right w:val="none" w:sz="0" w:space="0" w:color="auto"/>
                  </w:divBdr>
                  <w:divsChild>
                    <w:div w:id="420301708">
                      <w:marLeft w:val="0"/>
                      <w:marRight w:val="0"/>
                      <w:marTop w:val="0"/>
                      <w:marBottom w:val="0"/>
                      <w:divBdr>
                        <w:top w:val="none" w:sz="0" w:space="0" w:color="auto"/>
                        <w:left w:val="none" w:sz="0" w:space="0" w:color="auto"/>
                        <w:bottom w:val="none" w:sz="0" w:space="0" w:color="auto"/>
                        <w:right w:val="none" w:sz="0" w:space="0" w:color="auto"/>
                      </w:divBdr>
                    </w:div>
                    <w:div w:id="1407414402">
                      <w:marLeft w:val="0"/>
                      <w:marRight w:val="0"/>
                      <w:marTop w:val="0"/>
                      <w:marBottom w:val="0"/>
                      <w:divBdr>
                        <w:top w:val="none" w:sz="0" w:space="0" w:color="auto"/>
                        <w:left w:val="none" w:sz="0" w:space="0" w:color="auto"/>
                        <w:bottom w:val="none" w:sz="0" w:space="0" w:color="auto"/>
                        <w:right w:val="none" w:sz="0" w:space="0" w:color="auto"/>
                      </w:divBdr>
                    </w:div>
                  </w:divsChild>
                </w:div>
                <w:div w:id="2043943298">
                  <w:marLeft w:val="0"/>
                  <w:marRight w:val="0"/>
                  <w:marTop w:val="0"/>
                  <w:marBottom w:val="0"/>
                  <w:divBdr>
                    <w:top w:val="none" w:sz="0" w:space="0" w:color="auto"/>
                    <w:left w:val="none" w:sz="0" w:space="0" w:color="auto"/>
                    <w:bottom w:val="none" w:sz="0" w:space="0" w:color="auto"/>
                    <w:right w:val="none" w:sz="0" w:space="0" w:color="auto"/>
                  </w:divBdr>
                  <w:divsChild>
                    <w:div w:id="2084063440">
                      <w:marLeft w:val="0"/>
                      <w:marRight w:val="0"/>
                      <w:marTop w:val="0"/>
                      <w:marBottom w:val="0"/>
                      <w:divBdr>
                        <w:top w:val="none" w:sz="0" w:space="0" w:color="auto"/>
                        <w:left w:val="none" w:sz="0" w:space="0" w:color="auto"/>
                        <w:bottom w:val="none" w:sz="0" w:space="0" w:color="auto"/>
                        <w:right w:val="none" w:sz="0" w:space="0" w:color="auto"/>
                      </w:divBdr>
                    </w:div>
                  </w:divsChild>
                </w:div>
                <w:div w:id="885873529">
                  <w:marLeft w:val="0"/>
                  <w:marRight w:val="0"/>
                  <w:marTop w:val="0"/>
                  <w:marBottom w:val="0"/>
                  <w:divBdr>
                    <w:top w:val="none" w:sz="0" w:space="0" w:color="auto"/>
                    <w:left w:val="none" w:sz="0" w:space="0" w:color="auto"/>
                    <w:bottom w:val="none" w:sz="0" w:space="0" w:color="auto"/>
                    <w:right w:val="none" w:sz="0" w:space="0" w:color="auto"/>
                  </w:divBdr>
                  <w:divsChild>
                    <w:div w:id="211963722">
                      <w:marLeft w:val="0"/>
                      <w:marRight w:val="0"/>
                      <w:marTop w:val="0"/>
                      <w:marBottom w:val="0"/>
                      <w:divBdr>
                        <w:top w:val="none" w:sz="0" w:space="0" w:color="auto"/>
                        <w:left w:val="none" w:sz="0" w:space="0" w:color="auto"/>
                        <w:bottom w:val="none" w:sz="0" w:space="0" w:color="auto"/>
                        <w:right w:val="none" w:sz="0" w:space="0" w:color="auto"/>
                      </w:divBdr>
                    </w:div>
                    <w:div w:id="1541429202">
                      <w:marLeft w:val="0"/>
                      <w:marRight w:val="0"/>
                      <w:marTop w:val="0"/>
                      <w:marBottom w:val="0"/>
                      <w:divBdr>
                        <w:top w:val="none" w:sz="0" w:space="0" w:color="auto"/>
                        <w:left w:val="none" w:sz="0" w:space="0" w:color="auto"/>
                        <w:bottom w:val="none" w:sz="0" w:space="0" w:color="auto"/>
                        <w:right w:val="none" w:sz="0" w:space="0" w:color="auto"/>
                      </w:divBdr>
                    </w:div>
                  </w:divsChild>
                </w:div>
                <w:div w:id="39407492">
                  <w:marLeft w:val="0"/>
                  <w:marRight w:val="0"/>
                  <w:marTop w:val="0"/>
                  <w:marBottom w:val="0"/>
                  <w:divBdr>
                    <w:top w:val="none" w:sz="0" w:space="0" w:color="auto"/>
                    <w:left w:val="none" w:sz="0" w:space="0" w:color="auto"/>
                    <w:bottom w:val="none" w:sz="0" w:space="0" w:color="auto"/>
                    <w:right w:val="none" w:sz="0" w:space="0" w:color="auto"/>
                  </w:divBdr>
                  <w:divsChild>
                    <w:div w:id="1403336654">
                      <w:marLeft w:val="0"/>
                      <w:marRight w:val="0"/>
                      <w:marTop w:val="0"/>
                      <w:marBottom w:val="0"/>
                      <w:divBdr>
                        <w:top w:val="none" w:sz="0" w:space="0" w:color="auto"/>
                        <w:left w:val="none" w:sz="0" w:space="0" w:color="auto"/>
                        <w:bottom w:val="none" w:sz="0" w:space="0" w:color="auto"/>
                        <w:right w:val="none" w:sz="0" w:space="0" w:color="auto"/>
                      </w:divBdr>
                    </w:div>
                  </w:divsChild>
                </w:div>
                <w:div w:id="1676180694">
                  <w:marLeft w:val="0"/>
                  <w:marRight w:val="0"/>
                  <w:marTop w:val="0"/>
                  <w:marBottom w:val="0"/>
                  <w:divBdr>
                    <w:top w:val="none" w:sz="0" w:space="0" w:color="auto"/>
                    <w:left w:val="none" w:sz="0" w:space="0" w:color="auto"/>
                    <w:bottom w:val="none" w:sz="0" w:space="0" w:color="auto"/>
                    <w:right w:val="none" w:sz="0" w:space="0" w:color="auto"/>
                  </w:divBdr>
                  <w:divsChild>
                    <w:div w:id="180825473">
                      <w:marLeft w:val="0"/>
                      <w:marRight w:val="0"/>
                      <w:marTop w:val="0"/>
                      <w:marBottom w:val="0"/>
                      <w:divBdr>
                        <w:top w:val="none" w:sz="0" w:space="0" w:color="auto"/>
                        <w:left w:val="none" w:sz="0" w:space="0" w:color="auto"/>
                        <w:bottom w:val="none" w:sz="0" w:space="0" w:color="auto"/>
                        <w:right w:val="none" w:sz="0" w:space="0" w:color="auto"/>
                      </w:divBdr>
                    </w:div>
                    <w:div w:id="1291672385">
                      <w:marLeft w:val="0"/>
                      <w:marRight w:val="0"/>
                      <w:marTop w:val="0"/>
                      <w:marBottom w:val="0"/>
                      <w:divBdr>
                        <w:top w:val="none" w:sz="0" w:space="0" w:color="auto"/>
                        <w:left w:val="none" w:sz="0" w:space="0" w:color="auto"/>
                        <w:bottom w:val="none" w:sz="0" w:space="0" w:color="auto"/>
                        <w:right w:val="none" w:sz="0" w:space="0" w:color="auto"/>
                      </w:divBdr>
                    </w:div>
                  </w:divsChild>
                </w:div>
                <w:div w:id="773787752">
                  <w:marLeft w:val="0"/>
                  <w:marRight w:val="0"/>
                  <w:marTop w:val="0"/>
                  <w:marBottom w:val="0"/>
                  <w:divBdr>
                    <w:top w:val="none" w:sz="0" w:space="0" w:color="auto"/>
                    <w:left w:val="none" w:sz="0" w:space="0" w:color="auto"/>
                    <w:bottom w:val="none" w:sz="0" w:space="0" w:color="auto"/>
                    <w:right w:val="none" w:sz="0" w:space="0" w:color="auto"/>
                  </w:divBdr>
                  <w:divsChild>
                    <w:div w:id="1057706474">
                      <w:marLeft w:val="0"/>
                      <w:marRight w:val="0"/>
                      <w:marTop w:val="0"/>
                      <w:marBottom w:val="0"/>
                      <w:divBdr>
                        <w:top w:val="none" w:sz="0" w:space="0" w:color="auto"/>
                        <w:left w:val="none" w:sz="0" w:space="0" w:color="auto"/>
                        <w:bottom w:val="none" w:sz="0" w:space="0" w:color="auto"/>
                        <w:right w:val="none" w:sz="0" w:space="0" w:color="auto"/>
                      </w:divBdr>
                    </w:div>
                    <w:div w:id="795173582">
                      <w:marLeft w:val="0"/>
                      <w:marRight w:val="0"/>
                      <w:marTop w:val="0"/>
                      <w:marBottom w:val="0"/>
                      <w:divBdr>
                        <w:top w:val="none" w:sz="0" w:space="0" w:color="auto"/>
                        <w:left w:val="none" w:sz="0" w:space="0" w:color="auto"/>
                        <w:bottom w:val="none" w:sz="0" w:space="0" w:color="auto"/>
                        <w:right w:val="none" w:sz="0" w:space="0" w:color="auto"/>
                      </w:divBdr>
                    </w:div>
                  </w:divsChild>
                </w:div>
                <w:div w:id="1423843616">
                  <w:marLeft w:val="0"/>
                  <w:marRight w:val="0"/>
                  <w:marTop w:val="0"/>
                  <w:marBottom w:val="0"/>
                  <w:divBdr>
                    <w:top w:val="none" w:sz="0" w:space="0" w:color="auto"/>
                    <w:left w:val="none" w:sz="0" w:space="0" w:color="auto"/>
                    <w:bottom w:val="none" w:sz="0" w:space="0" w:color="auto"/>
                    <w:right w:val="none" w:sz="0" w:space="0" w:color="auto"/>
                  </w:divBdr>
                  <w:divsChild>
                    <w:div w:id="1858470177">
                      <w:marLeft w:val="0"/>
                      <w:marRight w:val="0"/>
                      <w:marTop w:val="0"/>
                      <w:marBottom w:val="0"/>
                      <w:divBdr>
                        <w:top w:val="none" w:sz="0" w:space="0" w:color="auto"/>
                        <w:left w:val="none" w:sz="0" w:space="0" w:color="auto"/>
                        <w:bottom w:val="none" w:sz="0" w:space="0" w:color="auto"/>
                        <w:right w:val="none" w:sz="0" w:space="0" w:color="auto"/>
                      </w:divBdr>
                    </w:div>
                  </w:divsChild>
                </w:div>
                <w:div w:id="332415100">
                  <w:marLeft w:val="0"/>
                  <w:marRight w:val="0"/>
                  <w:marTop w:val="0"/>
                  <w:marBottom w:val="0"/>
                  <w:divBdr>
                    <w:top w:val="none" w:sz="0" w:space="0" w:color="auto"/>
                    <w:left w:val="none" w:sz="0" w:space="0" w:color="auto"/>
                    <w:bottom w:val="none" w:sz="0" w:space="0" w:color="auto"/>
                    <w:right w:val="none" w:sz="0" w:space="0" w:color="auto"/>
                  </w:divBdr>
                  <w:divsChild>
                    <w:div w:id="1668287319">
                      <w:marLeft w:val="0"/>
                      <w:marRight w:val="0"/>
                      <w:marTop w:val="0"/>
                      <w:marBottom w:val="0"/>
                      <w:divBdr>
                        <w:top w:val="none" w:sz="0" w:space="0" w:color="auto"/>
                        <w:left w:val="none" w:sz="0" w:space="0" w:color="auto"/>
                        <w:bottom w:val="none" w:sz="0" w:space="0" w:color="auto"/>
                        <w:right w:val="none" w:sz="0" w:space="0" w:color="auto"/>
                      </w:divBdr>
                    </w:div>
                  </w:divsChild>
                </w:div>
                <w:div w:id="1861964404">
                  <w:marLeft w:val="0"/>
                  <w:marRight w:val="0"/>
                  <w:marTop w:val="0"/>
                  <w:marBottom w:val="0"/>
                  <w:divBdr>
                    <w:top w:val="none" w:sz="0" w:space="0" w:color="auto"/>
                    <w:left w:val="none" w:sz="0" w:space="0" w:color="auto"/>
                    <w:bottom w:val="none" w:sz="0" w:space="0" w:color="auto"/>
                    <w:right w:val="none" w:sz="0" w:space="0" w:color="auto"/>
                  </w:divBdr>
                  <w:divsChild>
                    <w:div w:id="1897274303">
                      <w:marLeft w:val="0"/>
                      <w:marRight w:val="0"/>
                      <w:marTop w:val="0"/>
                      <w:marBottom w:val="0"/>
                      <w:divBdr>
                        <w:top w:val="none" w:sz="0" w:space="0" w:color="auto"/>
                        <w:left w:val="none" w:sz="0" w:space="0" w:color="auto"/>
                        <w:bottom w:val="none" w:sz="0" w:space="0" w:color="auto"/>
                        <w:right w:val="none" w:sz="0" w:space="0" w:color="auto"/>
                      </w:divBdr>
                    </w:div>
                    <w:div w:id="1999923834">
                      <w:marLeft w:val="0"/>
                      <w:marRight w:val="0"/>
                      <w:marTop w:val="0"/>
                      <w:marBottom w:val="0"/>
                      <w:divBdr>
                        <w:top w:val="none" w:sz="0" w:space="0" w:color="auto"/>
                        <w:left w:val="none" w:sz="0" w:space="0" w:color="auto"/>
                        <w:bottom w:val="none" w:sz="0" w:space="0" w:color="auto"/>
                        <w:right w:val="none" w:sz="0" w:space="0" w:color="auto"/>
                      </w:divBdr>
                    </w:div>
                  </w:divsChild>
                </w:div>
                <w:div w:id="1303119537">
                  <w:marLeft w:val="0"/>
                  <w:marRight w:val="0"/>
                  <w:marTop w:val="0"/>
                  <w:marBottom w:val="0"/>
                  <w:divBdr>
                    <w:top w:val="none" w:sz="0" w:space="0" w:color="auto"/>
                    <w:left w:val="none" w:sz="0" w:space="0" w:color="auto"/>
                    <w:bottom w:val="none" w:sz="0" w:space="0" w:color="auto"/>
                    <w:right w:val="none" w:sz="0" w:space="0" w:color="auto"/>
                  </w:divBdr>
                  <w:divsChild>
                    <w:div w:id="1538545829">
                      <w:marLeft w:val="0"/>
                      <w:marRight w:val="0"/>
                      <w:marTop w:val="0"/>
                      <w:marBottom w:val="0"/>
                      <w:divBdr>
                        <w:top w:val="none" w:sz="0" w:space="0" w:color="auto"/>
                        <w:left w:val="none" w:sz="0" w:space="0" w:color="auto"/>
                        <w:bottom w:val="none" w:sz="0" w:space="0" w:color="auto"/>
                        <w:right w:val="none" w:sz="0" w:space="0" w:color="auto"/>
                      </w:divBdr>
                    </w:div>
                  </w:divsChild>
                </w:div>
                <w:div w:id="1142380315">
                  <w:marLeft w:val="0"/>
                  <w:marRight w:val="0"/>
                  <w:marTop w:val="0"/>
                  <w:marBottom w:val="0"/>
                  <w:divBdr>
                    <w:top w:val="none" w:sz="0" w:space="0" w:color="auto"/>
                    <w:left w:val="none" w:sz="0" w:space="0" w:color="auto"/>
                    <w:bottom w:val="none" w:sz="0" w:space="0" w:color="auto"/>
                    <w:right w:val="none" w:sz="0" w:space="0" w:color="auto"/>
                  </w:divBdr>
                  <w:divsChild>
                    <w:div w:id="721906647">
                      <w:marLeft w:val="0"/>
                      <w:marRight w:val="0"/>
                      <w:marTop w:val="0"/>
                      <w:marBottom w:val="0"/>
                      <w:divBdr>
                        <w:top w:val="none" w:sz="0" w:space="0" w:color="auto"/>
                        <w:left w:val="none" w:sz="0" w:space="0" w:color="auto"/>
                        <w:bottom w:val="none" w:sz="0" w:space="0" w:color="auto"/>
                        <w:right w:val="none" w:sz="0" w:space="0" w:color="auto"/>
                      </w:divBdr>
                    </w:div>
                  </w:divsChild>
                </w:div>
                <w:div w:id="2115785502">
                  <w:marLeft w:val="0"/>
                  <w:marRight w:val="0"/>
                  <w:marTop w:val="0"/>
                  <w:marBottom w:val="0"/>
                  <w:divBdr>
                    <w:top w:val="none" w:sz="0" w:space="0" w:color="auto"/>
                    <w:left w:val="none" w:sz="0" w:space="0" w:color="auto"/>
                    <w:bottom w:val="none" w:sz="0" w:space="0" w:color="auto"/>
                    <w:right w:val="none" w:sz="0" w:space="0" w:color="auto"/>
                  </w:divBdr>
                  <w:divsChild>
                    <w:div w:id="1003508134">
                      <w:marLeft w:val="0"/>
                      <w:marRight w:val="0"/>
                      <w:marTop w:val="0"/>
                      <w:marBottom w:val="0"/>
                      <w:divBdr>
                        <w:top w:val="none" w:sz="0" w:space="0" w:color="auto"/>
                        <w:left w:val="none" w:sz="0" w:space="0" w:color="auto"/>
                        <w:bottom w:val="none" w:sz="0" w:space="0" w:color="auto"/>
                        <w:right w:val="none" w:sz="0" w:space="0" w:color="auto"/>
                      </w:divBdr>
                    </w:div>
                  </w:divsChild>
                </w:div>
                <w:div w:id="348337383">
                  <w:marLeft w:val="0"/>
                  <w:marRight w:val="0"/>
                  <w:marTop w:val="0"/>
                  <w:marBottom w:val="0"/>
                  <w:divBdr>
                    <w:top w:val="none" w:sz="0" w:space="0" w:color="auto"/>
                    <w:left w:val="none" w:sz="0" w:space="0" w:color="auto"/>
                    <w:bottom w:val="none" w:sz="0" w:space="0" w:color="auto"/>
                    <w:right w:val="none" w:sz="0" w:space="0" w:color="auto"/>
                  </w:divBdr>
                  <w:divsChild>
                    <w:div w:id="957879141">
                      <w:marLeft w:val="0"/>
                      <w:marRight w:val="0"/>
                      <w:marTop w:val="0"/>
                      <w:marBottom w:val="0"/>
                      <w:divBdr>
                        <w:top w:val="none" w:sz="0" w:space="0" w:color="auto"/>
                        <w:left w:val="none" w:sz="0" w:space="0" w:color="auto"/>
                        <w:bottom w:val="none" w:sz="0" w:space="0" w:color="auto"/>
                        <w:right w:val="none" w:sz="0" w:space="0" w:color="auto"/>
                      </w:divBdr>
                    </w:div>
                    <w:div w:id="244269691">
                      <w:marLeft w:val="0"/>
                      <w:marRight w:val="0"/>
                      <w:marTop w:val="0"/>
                      <w:marBottom w:val="0"/>
                      <w:divBdr>
                        <w:top w:val="none" w:sz="0" w:space="0" w:color="auto"/>
                        <w:left w:val="none" w:sz="0" w:space="0" w:color="auto"/>
                        <w:bottom w:val="none" w:sz="0" w:space="0" w:color="auto"/>
                        <w:right w:val="none" w:sz="0" w:space="0" w:color="auto"/>
                      </w:divBdr>
                    </w:div>
                  </w:divsChild>
                </w:div>
                <w:div w:id="586696044">
                  <w:marLeft w:val="0"/>
                  <w:marRight w:val="0"/>
                  <w:marTop w:val="0"/>
                  <w:marBottom w:val="0"/>
                  <w:divBdr>
                    <w:top w:val="none" w:sz="0" w:space="0" w:color="auto"/>
                    <w:left w:val="none" w:sz="0" w:space="0" w:color="auto"/>
                    <w:bottom w:val="none" w:sz="0" w:space="0" w:color="auto"/>
                    <w:right w:val="none" w:sz="0" w:space="0" w:color="auto"/>
                  </w:divBdr>
                  <w:divsChild>
                    <w:div w:id="449977605">
                      <w:marLeft w:val="0"/>
                      <w:marRight w:val="0"/>
                      <w:marTop w:val="0"/>
                      <w:marBottom w:val="0"/>
                      <w:divBdr>
                        <w:top w:val="none" w:sz="0" w:space="0" w:color="auto"/>
                        <w:left w:val="none" w:sz="0" w:space="0" w:color="auto"/>
                        <w:bottom w:val="none" w:sz="0" w:space="0" w:color="auto"/>
                        <w:right w:val="none" w:sz="0" w:space="0" w:color="auto"/>
                      </w:divBdr>
                    </w:div>
                    <w:div w:id="1575628657">
                      <w:marLeft w:val="0"/>
                      <w:marRight w:val="0"/>
                      <w:marTop w:val="0"/>
                      <w:marBottom w:val="0"/>
                      <w:divBdr>
                        <w:top w:val="none" w:sz="0" w:space="0" w:color="auto"/>
                        <w:left w:val="none" w:sz="0" w:space="0" w:color="auto"/>
                        <w:bottom w:val="none" w:sz="0" w:space="0" w:color="auto"/>
                        <w:right w:val="none" w:sz="0" w:space="0" w:color="auto"/>
                      </w:divBdr>
                    </w:div>
                  </w:divsChild>
                </w:div>
                <w:div w:id="1775174096">
                  <w:marLeft w:val="0"/>
                  <w:marRight w:val="0"/>
                  <w:marTop w:val="0"/>
                  <w:marBottom w:val="0"/>
                  <w:divBdr>
                    <w:top w:val="none" w:sz="0" w:space="0" w:color="auto"/>
                    <w:left w:val="none" w:sz="0" w:space="0" w:color="auto"/>
                    <w:bottom w:val="none" w:sz="0" w:space="0" w:color="auto"/>
                    <w:right w:val="none" w:sz="0" w:space="0" w:color="auto"/>
                  </w:divBdr>
                  <w:divsChild>
                    <w:div w:id="1496603074">
                      <w:marLeft w:val="0"/>
                      <w:marRight w:val="0"/>
                      <w:marTop w:val="0"/>
                      <w:marBottom w:val="0"/>
                      <w:divBdr>
                        <w:top w:val="none" w:sz="0" w:space="0" w:color="auto"/>
                        <w:left w:val="none" w:sz="0" w:space="0" w:color="auto"/>
                        <w:bottom w:val="none" w:sz="0" w:space="0" w:color="auto"/>
                        <w:right w:val="none" w:sz="0" w:space="0" w:color="auto"/>
                      </w:divBdr>
                    </w:div>
                    <w:div w:id="320350410">
                      <w:marLeft w:val="0"/>
                      <w:marRight w:val="0"/>
                      <w:marTop w:val="0"/>
                      <w:marBottom w:val="0"/>
                      <w:divBdr>
                        <w:top w:val="none" w:sz="0" w:space="0" w:color="auto"/>
                        <w:left w:val="none" w:sz="0" w:space="0" w:color="auto"/>
                        <w:bottom w:val="none" w:sz="0" w:space="0" w:color="auto"/>
                        <w:right w:val="none" w:sz="0" w:space="0" w:color="auto"/>
                      </w:divBdr>
                    </w:div>
                  </w:divsChild>
                </w:div>
                <w:div w:id="666204775">
                  <w:marLeft w:val="0"/>
                  <w:marRight w:val="0"/>
                  <w:marTop w:val="0"/>
                  <w:marBottom w:val="0"/>
                  <w:divBdr>
                    <w:top w:val="none" w:sz="0" w:space="0" w:color="auto"/>
                    <w:left w:val="none" w:sz="0" w:space="0" w:color="auto"/>
                    <w:bottom w:val="none" w:sz="0" w:space="0" w:color="auto"/>
                    <w:right w:val="none" w:sz="0" w:space="0" w:color="auto"/>
                  </w:divBdr>
                  <w:divsChild>
                    <w:div w:id="10423001">
                      <w:marLeft w:val="0"/>
                      <w:marRight w:val="0"/>
                      <w:marTop w:val="0"/>
                      <w:marBottom w:val="0"/>
                      <w:divBdr>
                        <w:top w:val="none" w:sz="0" w:space="0" w:color="auto"/>
                        <w:left w:val="none" w:sz="0" w:space="0" w:color="auto"/>
                        <w:bottom w:val="none" w:sz="0" w:space="0" w:color="auto"/>
                        <w:right w:val="none" w:sz="0" w:space="0" w:color="auto"/>
                      </w:divBdr>
                    </w:div>
                  </w:divsChild>
                </w:div>
                <w:div w:id="1727601765">
                  <w:marLeft w:val="0"/>
                  <w:marRight w:val="0"/>
                  <w:marTop w:val="0"/>
                  <w:marBottom w:val="0"/>
                  <w:divBdr>
                    <w:top w:val="none" w:sz="0" w:space="0" w:color="auto"/>
                    <w:left w:val="none" w:sz="0" w:space="0" w:color="auto"/>
                    <w:bottom w:val="none" w:sz="0" w:space="0" w:color="auto"/>
                    <w:right w:val="none" w:sz="0" w:space="0" w:color="auto"/>
                  </w:divBdr>
                  <w:divsChild>
                    <w:div w:id="1700083417">
                      <w:marLeft w:val="0"/>
                      <w:marRight w:val="0"/>
                      <w:marTop w:val="0"/>
                      <w:marBottom w:val="0"/>
                      <w:divBdr>
                        <w:top w:val="none" w:sz="0" w:space="0" w:color="auto"/>
                        <w:left w:val="none" w:sz="0" w:space="0" w:color="auto"/>
                        <w:bottom w:val="none" w:sz="0" w:space="0" w:color="auto"/>
                        <w:right w:val="none" w:sz="0" w:space="0" w:color="auto"/>
                      </w:divBdr>
                    </w:div>
                    <w:div w:id="1127358986">
                      <w:marLeft w:val="0"/>
                      <w:marRight w:val="0"/>
                      <w:marTop w:val="0"/>
                      <w:marBottom w:val="0"/>
                      <w:divBdr>
                        <w:top w:val="none" w:sz="0" w:space="0" w:color="auto"/>
                        <w:left w:val="none" w:sz="0" w:space="0" w:color="auto"/>
                        <w:bottom w:val="none" w:sz="0" w:space="0" w:color="auto"/>
                        <w:right w:val="none" w:sz="0" w:space="0" w:color="auto"/>
                      </w:divBdr>
                    </w:div>
                  </w:divsChild>
                </w:div>
                <w:div w:id="2017882844">
                  <w:marLeft w:val="0"/>
                  <w:marRight w:val="0"/>
                  <w:marTop w:val="0"/>
                  <w:marBottom w:val="0"/>
                  <w:divBdr>
                    <w:top w:val="none" w:sz="0" w:space="0" w:color="auto"/>
                    <w:left w:val="none" w:sz="0" w:space="0" w:color="auto"/>
                    <w:bottom w:val="none" w:sz="0" w:space="0" w:color="auto"/>
                    <w:right w:val="none" w:sz="0" w:space="0" w:color="auto"/>
                  </w:divBdr>
                  <w:divsChild>
                    <w:div w:id="1556425867">
                      <w:marLeft w:val="0"/>
                      <w:marRight w:val="0"/>
                      <w:marTop w:val="0"/>
                      <w:marBottom w:val="0"/>
                      <w:divBdr>
                        <w:top w:val="none" w:sz="0" w:space="0" w:color="auto"/>
                        <w:left w:val="none" w:sz="0" w:space="0" w:color="auto"/>
                        <w:bottom w:val="none" w:sz="0" w:space="0" w:color="auto"/>
                        <w:right w:val="none" w:sz="0" w:space="0" w:color="auto"/>
                      </w:divBdr>
                    </w:div>
                  </w:divsChild>
                </w:div>
                <w:div w:id="277611772">
                  <w:marLeft w:val="0"/>
                  <w:marRight w:val="0"/>
                  <w:marTop w:val="0"/>
                  <w:marBottom w:val="0"/>
                  <w:divBdr>
                    <w:top w:val="none" w:sz="0" w:space="0" w:color="auto"/>
                    <w:left w:val="none" w:sz="0" w:space="0" w:color="auto"/>
                    <w:bottom w:val="none" w:sz="0" w:space="0" w:color="auto"/>
                    <w:right w:val="none" w:sz="0" w:space="0" w:color="auto"/>
                  </w:divBdr>
                  <w:divsChild>
                    <w:div w:id="83498439">
                      <w:marLeft w:val="0"/>
                      <w:marRight w:val="0"/>
                      <w:marTop w:val="0"/>
                      <w:marBottom w:val="0"/>
                      <w:divBdr>
                        <w:top w:val="none" w:sz="0" w:space="0" w:color="auto"/>
                        <w:left w:val="none" w:sz="0" w:space="0" w:color="auto"/>
                        <w:bottom w:val="none" w:sz="0" w:space="0" w:color="auto"/>
                        <w:right w:val="none" w:sz="0" w:space="0" w:color="auto"/>
                      </w:divBdr>
                    </w:div>
                    <w:div w:id="133258357">
                      <w:marLeft w:val="0"/>
                      <w:marRight w:val="0"/>
                      <w:marTop w:val="0"/>
                      <w:marBottom w:val="0"/>
                      <w:divBdr>
                        <w:top w:val="none" w:sz="0" w:space="0" w:color="auto"/>
                        <w:left w:val="none" w:sz="0" w:space="0" w:color="auto"/>
                        <w:bottom w:val="none" w:sz="0" w:space="0" w:color="auto"/>
                        <w:right w:val="none" w:sz="0" w:space="0" w:color="auto"/>
                      </w:divBdr>
                    </w:div>
                  </w:divsChild>
                </w:div>
                <w:div w:id="1374501944">
                  <w:marLeft w:val="0"/>
                  <w:marRight w:val="0"/>
                  <w:marTop w:val="0"/>
                  <w:marBottom w:val="0"/>
                  <w:divBdr>
                    <w:top w:val="none" w:sz="0" w:space="0" w:color="auto"/>
                    <w:left w:val="none" w:sz="0" w:space="0" w:color="auto"/>
                    <w:bottom w:val="none" w:sz="0" w:space="0" w:color="auto"/>
                    <w:right w:val="none" w:sz="0" w:space="0" w:color="auto"/>
                  </w:divBdr>
                  <w:divsChild>
                    <w:div w:id="862522654">
                      <w:marLeft w:val="0"/>
                      <w:marRight w:val="0"/>
                      <w:marTop w:val="0"/>
                      <w:marBottom w:val="0"/>
                      <w:divBdr>
                        <w:top w:val="none" w:sz="0" w:space="0" w:color="auto"/>
                        <w:left w:val="none" w:sz="0" w:space="0" w:color="auto"/>
                        <w:bottom w:val="none" w:sz="0" w:space="0" w:color="auto"/>
                        <w:right w:val="none" w:sz="0" w:space="0" w:color="auto"/>
                      </w:divBdr>
                    </w:div>
                  </w:divsChild>
                </w:div>
                <w:div w:id="6102992">
                  <w:marLeft w:val="0"/>
                  <w:marRight w:val="0"/>
                  <w:marTop w:val="0"/>
                  <w:marBottom w:val="0"/>
                  <w:divBdr>
                    <w:top w:val="none" w:sz="0" w:space="0" w:color="auto"/>
                    <w:left w:val="none" w:sz="0" w:space="0" w:color="auto"/>
                    <w:bottom w:val="none" w:sz="0" w:space="0" w:color="auto"/>
                    <w:right w:val="none" w:sz="0" w:space="0" w:color="auto"/>
                  </w:divBdr>
                  <w:divsChild>
                    <w:div w:id="966206302">
                      <w:marLeft w:val="0"/>
                      <w:marRight w:val="0"/>
                      <w:marTop w:val="0"/>
                      <w:marBottom w:val="0"/>
                      <w:divBdr>
                        <w:top w:val="none" w:sz="0" w:space="0" w:color="auto"/>
                        <w:left w:val="none" w:sz="0" w:space="0" w:color="auto"/>
                        <w:bottom w:val="none" w:sz="0" w:space="0" w:color="auto"/>
                        <w:right w:val="none" w:sz="0" w:space="0" w:color="auto"/>
                      </w:divBdr>
                    </w:div>
                    <w:div w:id="1783063015">
                      <w:marLeft w:val="0"/>
                      <w:marRight w:val="0"/>
                      <w:marTop w:val="0"/>
                      <w:marBottom w:val="0"/>
                      <w:divBdr>
                        <w:top w:val="none" w:sz="0" w:space="0" w:color="auto"/>
                        <w:left w:val="none" w:sz="0" w:space="0" w:color="auto"/>
                        <w:bottom w:val="none" w:sz="0" w:space="0" w:color="auto"/>
                        <w:right w:val="none" w:sz="0" w:space="0" w:color="auto"/>
                      </w:divBdr>
                    </w:div>
                  </w:divsChild>
                </w:div>
                <w:div w:id="929512180">
                  <w:marLeft w:val="0"/>
                  <w:marRight w:val="0"/>
                  <w:marTop w:val="0"/>
                  <w:marBottom w:val="0"/>
                  <w:divBdr>
                    <w:top w:val="none" w:sz="0" w:space="0" w:color="auto"/>
                    <w:left w:val="none" w:sz="0" w:space="0" w:color="auto"/>
                    <w:bottom w:val="none" w:sz="0" w:space="0" w:color="auto"/>
                    <w:right w:val="none" w:sz="0" w:space="0" w:color="auto"/>
                  </w:divBdr>
                  <w:divsChild>
                    <w:div w:id="110170948">
                      <w:marLeft w:val="0"/>
                      <w:marRight w:val="0"/>
                      <w:marTop w:val="0"/>
                      <w:marBottom w:val="0"/>
                      <w:divBdr>
                        <w:top w:val="none" w:sz="0" w:space="0" w:color="auto"/>
                        <w:left w:val="none" w:sz="0" w:space="0" w:color="auto"/>
                        <w:bottom w:val="none" w:sz="0" w:space="0" w:color="auto"/>
                        <w:right w:val="none" w:sz="0" w:space="0" w:color="auto"/>
                      </w:divBdr>
                    </w:div>
                  </w:divsChild>
                </w:div>
                <w:div w:id="348794261">
                  <w:marLeft w:val="0"/>
                  <w:marRight w:val="0"/>
                  <w:marTop w:val="0"/>
                  <w:marBottom w:val="0"/>
                  <w:divBdr>
                    <w:top w:val="none" w:sz="0" w:space="0" w:color="auto"/>
                    <w:left w:val="none" w:sz="0" w:space="0" w:color="auto"/>
                    <w:bottom w:val="none" w:sz="0" w:space="0" w:color="auto"/>
                    <w:right w:val="none" w:sz="0" w:space="0" w:color="auto"/>
                  </w:divBdr>
                  <w:divsChild>
                    <w:div w:id="968783766">
                      <w:marLeft w:val="0"/>
                      <w:marRight w:val="0"/>
                      <w:marTop w:val="0"/>
                      <w:marBottom w:val="0"/>
                      <w:divBdr>
                        <w:top w:val="none" w:sz="0" w:space="0" w:color="auto"/>
                        <w:left w:val="none" w:sz="0" w:space="0" w:color="auto"/>
                        <w:bottom w:val="none" w:sz="0" w:space="0" w:color="auto"/>
                        <w:right w:val="none" w:sz="0" w:space="0" w:color="auto"/>
                      </w:divBdr>
                    </w:div>
                    <w:div w:id="1915311868">
                      <w:marLeft w:val="0"/>
                      <w:marRight w:val="0"/>
                      <w:marTop w:val="0"/>
                      <w:marBottom w:val="0"/>
                      <w:divBdr>
                        <w:top w:val="none" w:sz="0" w:space="0" w:color="auto"/>
                        <w:left w:val="none" w:sz="0" w:space="0" w:color="auto"/>
                        <w:bottom w:val="none" w:sz="0" w:space="0" w:color="auto"/>
                        <w:right w:val="none" w:sz="0" w:space="0" w:color="auto"/>
                      </w:divBdr>
                    </w:div>
                  </w:divsChild>
                </w:div>
                <w:div w:id="192501809">
                  <w:marLeft w:val="0"/>
                  <w:marRight w:val="0"/>
                  <w:marTop w:val="0"/>
                  <w:marBottom w:val="0"/>
                  <w:divBdr>
                    <w:top w:val="none" w:sz="0" w:space="0" w:color="auto"/>
                    <w:left w:val="none" w:sz="0" w:space="0" w:color="auto"/>
                    <w:bottom w:val="none" w:sz="0" w:space="0" w:color="auto"/>
                    <w:right w:val="none" w:sz="0" w:space="0" w:color="auto"/>
                  </w:divBdr>
                  <w:divsChild>
                    <w:div w:id="1188956121">
                      <w:marLeft w:val="0"/>
                      <w:marRight w:val="0"/>
                      <w:marTop w:val="0"/>
                      <w:marBottom w:val="0"/>
                      <w:divBdr>
                        <w:top w:val="none" w:sz="0" w:space="0" w:color="auto"/>
                        <w:left w:val="none" w:sz="0" w:space="0" w:color="auto"/>
                        <w:bottom w:val="none" w:sz="0" w:space="0" w:color="auto"/>
                        <w:right w:val="none" w:sz="0" w:space="0" w:color="auto"/>
                      </w:divBdr>
                    </w:div>
                  </w:divsChild>
                </w:div>
                <w:div w:id="1670788849">
                  <w:marLeft w:val="0"/>
                  <w:marRight w:val="0"/>
                  <w:marTop w:val="0"/>
                  <w:marBottom w:val="0"/>
                  <w:divBdr>
                    <w:top w:val="none" w:sz="0" w:space="0" w:color="auto"/>
                    <w:left w:val="none" w:sz="0" w:space="0" w:color="auto"/>
                    <w:bottom w:val="none" w:sz="0" w:space="0" w:color="auto"/>
                    <w:right w:val="none" w:sz="0" w:space="0" w:color="auto"/>
                  </w:divBdr>
                  <w:divsChild>
                    <w:div w:id="1839729042">
                      <w:marLeft w:val="0"/>
                      <w:marRight w:val="0"/>
                      <w:marTop w:val="0"/>
                      <w:marBottom w:val="0"/>
                      <w:divBdr>
                        <w:top w:val="none" w:sz="0" w:space="0" w:color="auto"/>
                        <w:left w:val="none" w:sz="0" w:space="0" w:color="auto"/>
                        <w:bottom w:val="none" w:sz="0" w:space="0" w:color="auto"/>
                        <w:right w:val="none" w:sz="0" w:space="0" w:color="auto"/>
                      </w:divBdr>
                    </w:div>
                    <w:div w:id="626542419">
                      <w:marLeft w:val="0"/>
                      <w:marRight w:val="0"/>
                      <w:marTop w:val="0"/>
                      <w:marBottom w:val="0"/>
                      <w:divBdr>
                        <w:top w:val="none" w:sz="0" w:space="0" w:color="auto"/>
                        <w:left w:val="none" w:sz="0" w:space="0" w:color="auto"/>
                        <w:bottom w:val="none" w:sz="0" w:space="0" w:color="auto"/>
                        <w:right w:val="none" w:sz="0" w:space="0" w:color="auto"/>
                      </w:divBdr>
                    </w:div>
                  </w:divsChild>
                </w:div>
                <w:div w:id="171147239">
                  <w:marLeft w:val="0"/>
                  <w:marRight w:val="0"/>
                  <w:marTop w:val="0"/>
                  <w:marBottom w:val="0"/>
                  <w:divBdr>
                    <w:top w:val="none" w:sz="0" w:space="0" w:color="auto"/>
                    <w:left w:val="none" w:sz="0" w:space="0" w:color="auto"/>
                    <w:bottom w:val="none" w:sz="0" w:space="0" w:color="auto"/>
                    <w:right w:val="none" w:sz="0" w:space="0" w:color="auto"/>
                  </w:divBdr>
                  <w:divsChild>
                    <w:div w:id="1256863421">
                      <w:marLeft w:val="0"/>
                      <w:marRight w:val="0"/>
                      <w:marTop w:val="0"/>
                      <w:marBottom w:val="0"/>
                      <w:divBdr>
                        <w:top w:val="none" w:sz="0" w:space="0" w:color="auto"/>
                        <w:left w:val="none" w:sz="0" w:space="0" w:color="auto"/>
                        <w:bottom w:val="none" w:sz="0" w:space="0" w:color="auto"/>
                        <w:right w:val="none" w:sz="0" w:space="0" w:color="auto"/>
                      </w:divBdr>
                    </w:div>
                  </w:divsChild>
                </w:div>
                <w:div w:id="1911229979">
                  <w:marLeft w:val="0"/>
                  <w:marRight w:val="0"/>
                  <w:marTop w:val="0"/>
                  <w:marBottom w:val="0"/>
                  <w:divBdr>
                    <w:top w:val="none" w:sz="0" w:space="0" w:color="auto"/>
                    <w:left w:val="none" w:sz="0" w:space="0" w:color="auto"/>
                    <w:bottom w:val="none" w:sz="0" w:space="0" w:color="auto"/>
                    <w:right w:val="none" w:sz="0" w:space="0" w:color="auto"/>
                  </w:divBdr>
                  <w:divsChild>
                    <w:div w:id="12461219">
                      <w:marLeft w:val="0"/>
                      <w:marRight w:val="0"/>
                      <w:marTop w:val="0"/>
                      <w:marBottom w:val="0"/>
                      <w:divBdr>
                        <w:top w:val="none" w:sz="0" w:space="0" w:color="auto"/>
                        <w:left w:val="none" w:sz="0" w:space="0" w:color="auto"/>
                        <w:bottom w:val="none" w:sz="0" w:space="0" w:color="auto"/>
                        <w:right w:val="none" w:sz="0" w:space="0" w:color="auto"/>
                      </w:divBdr>
                    </w:div>
                    <w:div w:id="376470236">
                      <w:marLeft w:val="0"/>
                      <w:marRight w:val="0"/>
                      <w:marTop w:val="0"/>
                      <w:marBottom w:val="0"/>
                      <w:divBdr>
                        <w:top w:val="none" w:sz="0" w:space="0" w:color="auto"/>
                        <w:left w:val="none" w:sz="0" w:space="0" w:color="auto"/>
                        <w:bottom w:val="none" w:sz="0" w:space="0" w:color="auto"/>
                        <w:right w:val="none" w:sz="0" w:space="0" w:color="auto"/>
                      </w:divBdr>
                    </w:div>
                  </w:divsChild>
                </w:div>
                <w:div w:id="926962415">
                  <w:marLeft w:val="0"/>
                  <w:marRight w:val="0"/>
                  <w:marTop w:val="0"/>
                  <w:marBottom w:val="0"/>
                  <w:divBdr>
                    <w:top w:val="none" w:sz="0" w:space="0" w:color="auto"/>
                    <w:left w:val="none" w:sz="0" w:space="0" w:color="auto"/>
                    <w:bottom w:val="none" w:sz="0" w:space="0" w:color="auto"/>
                    <w:right w:val="none" w:sz="0" w:space="0" w:color="auto"/>
                  </w:divBdr>
                  <w:divsChild>
                    <w:div w:id="1022126789">
                      <w:marLeft w:val="0"/>
                      <w:marRight w:val="0"/>
                      <w:marTop w:val="0"/>
                      <w:marBottom w:val="0"/>
                      <w:divBdr>
                        <w:top w:val="none" w:sz="0" w:space="0" w:color="auto"/>
                        <w:left w:val="none" w:sz="0" w:space="0" w:color="auto"/>
                        <w:bottom w:val="none" w:sz="0" w:space="0" w:color="auto"/>
                        <w:right w:val="none" w:sz="0" w:space="0" w:color="auto"/>
                      </w:divBdr>
                    </w:div>
                  </w:divsChild>
                </w:div>
                <w:div w:id="316499359">
                  <w:marLeft w:val="0"/>
                  <w:marRight w:val="0"/>
                  <w:marTop w:val="0"/>
                  <w:marBottom w:val="0"/>
                  <w:divBdr>
                    <w:top w:val="none" w:sz="0" w:space="0" w:color="auto"/>
                    <w:left w:val="none" w:sz="0" w:space="0" w:color="auto"/>
                    <w:bottom w:val="none" w:sz="0" w:space="0" w:color="auto"/>
                    <w:right w:val="none" w:sz="0" w:space="0" w:color="auto"/>
                  </w:divBdr>
                  <w:divsChild>
                    <w:div w:id="1040780740">
                      <w:marLeft w:val="0"/>
                      <w:marRight w:val="0"/>
                      <w:marTop w:val="0"/>
                      <w:marBottom w:val="0"/>
                      <w:divBdr>
                        <w:top w:val="none" w:sz="0" w:space="0" w:color="auto"/>
                        <w:left w:val="none" w:sz="0" w:space="0" w:color="auto"/>
                        <w:bottom w:val="none" w:sz="0" w:space="0" w:color="auto"/>
                        <w:right w:val="none" w:sz="0" w:space="0" w:color="auto"/>
                      </w:divBdr>
                    </w:div>
                    <w:div w:id="382876920">
                      <w:marLeft w:val="0"/>
                      <w:marRight w:val="0"/>
                      <w:marTop w:val="0"/>
                      <w:marBottom w:val="0"/>
                      <w:divBdr>
                        <w:top w:val="none" w:sz="0" w:space="0" w:color="auto"/>
                        <w:left w:val="none" w:sz="0" w:space="0" w:color="auto"/>
                        <w:bottom w:val="none" w:sz="0" w:space="0" w:color="auto"/>
                        <w:right w:val="none" w:sz="0" w:space="0" w:color="auto"/>
                      </w:divBdr>
                    </w:div>
                  </w:divsChild>
                </w:div>
                <w:div w:id="726144584">
                  <w:marLeft w:val="0"/>
                  <w:marRight w:val="0"/>
                  <w:marTop w:val="0"/>
                  <w:marBottom w:val="0"/>
                  <w:divBdr>
                    <w:top w:val="none" w:sz="0" w:space="0" w:color="auto"/>
                    <w:left w:val="none" w:sz="0" w:space="0" w:color="auto"/>
                    <w:bottom w:val="none" w:sz="0" w:space="0" w:color="auto"/>
                    <w:right w:val="none" w:sz="0" w:space="0" w:color="auto"/>
                  </w:divBdr>
                  <w:divsChild>
                    <w:div w:id="699357832">
                      <w:marLeft w:val="0"/>
                      <w:marRight w:val="0"/>
                      <w:marTop w:val="0"/>
                      <w:marBottom w:val="0"/>
                      <w:divBdr>
                        <w:top w:val="none" w:sz="0" w:space="0" w:color="auto"/>
                        <w:left w:val="none" w:sz="0" w:space="0" w:color="auto"/>
                        <w:bottom w:val="none" w:sz="0" w:space="0" w:color="auto"/>
                        <w:right w:val="none" w:sz="0" w:space="0" w:color="auto"/>
                      </w:divBdr>
                    </w:div>
                  </w:divsChild>
                </w:div>
                <w:div w:id="1339776295">
                  <w:marLeft w:val="0"/>
                  <w:marRight w:val="0"/>
                  <w:marTop w:val="0"/>
                  <w:marBottom w:val="0"/>
                  <w:divBdr>
                    <w:top w:val="none" w:sz="0" w:space="0" w:color="auto"/>
                    <w:left w:val="none" w:sz="0" w:space="0" w:color="auto"/>
                    <w:bottom w:val="none" w:sz="0" w:space="0" w:color="auto"/>
                    <w:right w:val="none" w:sz="0" w:space="0" w:color="auto"/>
                  </w:divBdr>
                  <w:divsChild>
                    <w:div w:id="1766611376">
                      <w:marLeft w:val="0"/>
                      <w:marRight w:val="0"/>
                      <w:marTop w:val="0"/>
                      <w:marBottom w:val="0"/>
                      <w:divBdr>
                        <w:top w:val="none" w:sz="0" w:space="0" w:color="auto"/>
                        <w:left w:val="none" w:sz="0" w:space="0" w:color="auto"/>
                        <w:bottom w:val="none" w:sz="0" w:space="0" w:color="auto"/>
                        <w:right w:val="none" w:sz="0" w:space="0" w:color="auto"/>
                      </w:divBdr>
                    </w:div>
                    <w:div w:id="14902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102389">
          <w:marLeft w:val="0"/>
          <w:marRight w:val="0"/>
          <w:marTop w:val="0"/>
          <w:marBottom w:val="0"/>
          <w:divBdr>
            <w:top w:val="none" w:sz="0" w:space="0" w:color="auto"/>
            <w:left w:val="none" w:sz="0" w:space="0" w:color="auto"/>
            <w:bottom w:val="none" w:sz="0" w:space="0" w:color="auto"/>
            <w:right w:val="none" w:sz="0" w:space="0" w:color="auto"/>
          </w:divBdr>
        </w:div>
        <w:div w:id="1923295470">
          <w:marLeft w:val="0"/>
          <w:marRight w:val="0"/>
          <w:marTop w:val="0"/>
          <w:marBottom w:val="0"/>
          <w:divBdr>
            <w:top w:val="none" w:sz="0" w:space="0" w:color="auto"/>
            <w:left w:val="none" w:sz="0" w:space="0" w:color="auto"/>
            <w:bottom w:val="none" w:sz="0" w:space="0" w:color="auto"/>
            <w:right w:val="none" w:sz="0" w:space="0" w:color="auto"/>
          </w:divBdr>
        </w:div>
        <w:div w:id="1251308629">
          <w:marLeft w:val="0"/>
          <w:marRight w:val="0"/>
          <w:marTop w:val="0"/>
          <w:marBottom w:val="0"/>
          <w:divBdr>
            <w:top w:val="none" w:sz="0" w:space="0" w:color="auto"/>
            <w:left w:val="none" w:sz="0" w:space="0" w:color="auto"/>
            <w:bottom w:val="none" w:sz="0" w:space="0" w:color="auto"/>
            <w:right w:val="none" w:sz="0" w:space="0" w:color="auto"/>
          </w:divBdr>
        </w:div>
        <w:div w:id="432212978">
          <w:marLeft w:val="0"/>
          <w:marRight w:val="0"/>
          <w:marTop w:val="0"/>
          <w:marBottom w:val="0"/>
          <w:divBdr>
            <w:top w:val="none" w:sz="0" w:space="0" w:color="auto"/>
            <w:left w:val="none" w:sz="0" w:space="0" w:color="auto"/>
            <w:bottom w:val="none" w:sz="0" w:space="0" w:color="auto"/>
            <w:right w:val="none" w:sz="0" w:space="0" w:color="auto"/>
          </w:divBdr>
        </w:div>
        <w:div w:id="398097003">
          <w:marLeft w:val="0"/>
          <w:marRight w:val="0"/>
          <w:marTop w:val="0"/>
          <w:marBottom w:val="0"/>
          <w:divBdr>
            <w:top w:val="none" w:sz="0" w:space="0" w:color="auto"/>
            <w:left w:val="none" w:sz="0" w:space="0" w:color="auto"/>
            <w:bottom w:val="none" w:sz="0" w:space="0" w:color="auto"/>
            <w:right w:val="none" w:sz="0" w:space="0" w:color="auto"/>
          </w:divBdr>
          <w:divsChild>
            <w:div w:id="565187866">
              <w:marLeft w:val="-75"/>
              <w:marRight w:val="0"/>
              <w:marTop w:val="30"/>
              <w:marBottom w:val="30"/>
              <w:divBdr>
                <w:top w:val="none" w:sz="0" w:space="0" w:color="auto"/>
                <w:left w:val="none" w:sz="0" w:space="0" w:color="auto"/>
                <w:bottom w:val="none" w:sz="0" w:space="0" w:color="auto"/>
                <w:right w:val="none" w:sz="0" w:space="0" w:color="auto"/>
              </w:divBdr>
              <w:divsChild>
                <w:div w:id="587468821">
                  <w:marLeft w:val="0"/>
                  <w:marRight w:val="0"/>
                  <w:marTop w:val="0"/>
                  <w:marBottom w:val="0"/>
                  <w:divBdr>
                    <w:top w:val="none" w:sz="0" w:space="0" w:color="auto"/>
                    <w:left w:val="none" w:sz="0" w:space="0" w:color="auto"/>
                    <w:bottom w:val="none" w:sz="0" w:space="0" w:color="auto"/>
                    <w:right w:val="none" w:sz="0" w:space="0" w:color="auto"/>
                  </w:divBdr>
                  <w:divsChild>
                    <w:div w:id="1325351605">
                      <w:marLeft w:val="0"/>
                      <w:marRight w:val="0"/>
                      <w:marTop w:val="0"/>
                      <w:marBottom w:val="0"/>
                      <w:divBdr>
                        <w:top w:val="none" w:sz="0" w:space="0" w:color="auto"/>
                        <w:left w:val="none" w:sz="0" w:space="0" w:color="auto"/>
                        <w:bottom w:val="none" w:sz="0" w:space="0" w:color="auto"/>
                        <w:right w:val="none" w:sz="0" w:space="0" w:color="auto"/>
                      </w:divBdr>
                    </w:div>
                  </w:divsChild>
                </w:div>
                <w:div w:id="598681418">
                  <w:marLeft w:val="0"/>
                  <w:marRight w:val="0"/>
                  <w:marTop w:val="0"/>
                  <w:marBottom w:val="0"/>
                  <w:divBdr>
                    <w:top w:val="none" w:sz="0" w:space="0" w:color="auto"/>
                    <w:left w:val="none" w:sz="0" w:space="0" w:color="auto"/>
                    <w:bottom w:val="none" w:sz="0" w:space="0" w:color="auto"/>
                    <w:right w:val="none" w:sz="0" w:space="0" w:color="auto"/>
                  </w:divBdr>
                  <w:divsChild>
                    <w:div w:id="295836755">
                      <w:marLeft w:val="0"/>
                      <w:marRight w:val="0"/>
                      <w:marTop w:val="0"/>
                      <w:marBottom w:val="0"/>
                      <w:divBdr>
                        <w:top w:val="none" w:sz="0" w:space="0" w:color="auto"/>
                        <w:left w:val="none" w:sz="0" w:space="0" w:color="auto"/>
                        <w:bottom w:val="none" w:sz="0" w:space="0" w:color="auto"/>
                        <w:right w:val="none" w:sz="0" w:space="0" w:color="auto"/>
                      </w:divBdr>
                    </w:div>
                  </w:divsChild>
                </w:div>
                <w:div w:id="115830955">
                  <w:marLeft w:val="0"/>
                  <w:marRight w:val="0"/>
                  <w:marTop w:val="0"/>
                  <w:marBottom w:val="0"/>
                  <w:divBdr>
                    <w:top w:val="none" w:sz="0" w:space="0" w:color="auto"/>
                    <w:left w:val="none" w:sz="0" w:space="0" w:color="auto"/>
                    <w:bottom w:val="none" w:sz="0" w:space="0" w:color="auto"/>
                    <w:right w:val="none" w:sz="0" w:space="0" w:color="auto"/>
                  </w:divBdr>
                  <w:divsChild>
                    <w:div w:id="1264268031">
                      <w:marLeft w:val="0"/>
                      <w:marRight w:val="0"/>
                      <w:marTop w:val="0"/>
                      <w:marBottom w:val="0"/>
                      <w:divBdr>
                        <w:top w:val="none" w:sz="0" w:space="0" w:color="auto"/>
                        <w:left w:val="none" w:sz="0" w:space="0" w:color="auto"/>
                        <w:bottom w:val="none" w:sz="0" w:space="0" w:color="auto"/>
                        <w:right w:val="none" w:sz="0" w:space="0" w:color="auto"/>
                      </w:divBdr>
                    </w:div>
                  </w:divsChild>
                </w:div>
                <w:div w:id="1615551180">
                  <w:marLeft w:val="0"/>
                  <w:marRight w:val="0"/>
                  <w:marTop w:val="0"/>
                  <w:marBottom w:val="0"/>
                  <w:divBdr>
                    <w:top w:val="none" w:sz="0" w:space="0" w:color="auto"/>
                    <w:left w:val="none" w:sz="0" w:space="0" w:color="auto"/>
                    <w:bottom w:val="none" w:sz="0" w:space="0" w:color="auto"/>
                    <w:right w:val="none" w:sz="0" w:space="0" w:color="auto"/>
                  </w:divBdr>
                  <w:divsChild>
                    <w:div w:id="113181769">
                      <w:marLeft w:val="0"/>
                      <w:marRight w:val="0"/>
                      <w:marTop w:val="0"/>
                      <w:marBottom w:val="0"/>
                      <w:divBdr>
                        <w:top w:val="none" w:sz="0" w:space="0" w:color="auto"/>
                        <w:left w:val="none" w:sz="0" w:space="0" w:color="auto"/>
                        <w:bottom w:val="none" w:sz="0" w:space="0" w:color="auto"/>
                        <w:right w:val="none" w:sz="0" w:space="0" w:color="auto"/>
                      </w:divBdr>
                    </w:div>
                  </w:divsChild>
                </w:div>
                <w:div w:id="1560283609">
                  <w:marLeft w:val="0"/>
                  <w:marRight w:val="0"/>
                  <w:marTop w:val="0"/>
                  <w:marBottom w:val="0"/>
                  <w:divBdr>
                    <w:top w:val="none" w:sz="0" w:space="0" w:color="auto"/>
                    <w:left w:val="none" w:sz="0" w:space="0" w:color="auto"/>
                    <w:bottom w:val="none" w:sz="0" w:space="0" w:color="auto"/>
                    <w:right w:val="none" w:sz="0" w:space="0" w:color="auto"/>
                  </w:divBdr>
                  <w:divsChild>
                    <w:div w:id="1744568879">
                      <w:marLeft w:val="0"/>
                      <w:marRight w:val="0"/>
                      <w:marTop w:val="0"/>
                      <w:marBottom w:val="0"/>
                      <w:divBdr>
                        <w:top w:val="none" w:sz="0" w:space="0" w:color="auto"/>
                        <w:left w:val="none" w:sz="0" w:space="0" w:color="auto"/>
                        <w:bottom w:val="none" w:sz="0" w:space="0" w:color="auto"/>
                        <w:right w:val="none" w:sz="0" w:space="0" w:color="auto"/>
                      </w:divBdr>
                    </w:div>
                  </w:divsChild>
                </w:div>
                <w:div w:id="1780106928">
                  <w:marLeft w:val="0"/>
                  <w:marRight w:val="0"/>
                  <w:marTop w:val="0"/>
                  <w:marBottom w:val="0"/>
                  <w:divBdr>
                    <w:top w:val="none" w:sz="0" w:space="0" w:color="auto"/>
                    <w:left w:val="none" w:sz="0" w:space="0" w:color="auto"/>
                    <w:bottom w:val="none" w:sz="0" w:space="0" w:color="auto"/>
                    <w:right w:val="none" w:sz="0" w:space="0" w:color="auto"/>
                  </w:divBdr>
                  <w:divsChild>
                    <w:div w:id="1263682891">
                      <w:marLeft w:val="0"/>
                      <w:marRight w:val="0"/>
                      <w:marTop w:val="0"/>
                      <w:marBottom w:val="0"/>
                      <w:divBdr>
                        <w:top w:val="none" w:sz="0" w:space="0" w:color="auto"/>
                        <w:left w:val="none" w:sz="0" w:space="0" w:color="auto"/>
                        <w:bottom w:val="none" w:sz="0" w:space="0" w:color="auto"/>
                        <w:right w:val="none" w:sz="0" w:space="0" w:color="auto"/>
                      </w:divBdr>
                    </w:div>
                  </w:divsChild>
                </w:div>
                <w:div w:id="1981301694">
                  <w:marLeft w:val="0"/>
                  <w:marRight w:val="0"/>
                  <w:marTop w:val="0"/>
                  <w:marBottom w:val="0"/>
                  <w:divBdr>
                    <w:top w:val="none" w:sz="0" w:space="0" w:color="auto"/>
                    <w:left w:val="none" w:sz="0" w:space="0" w:color="auto"/>
                    <w:bottom w:val="none" w:sz="0" w:space="0" w:color="auto"/>
                    <w:right w:val="none" w:sz="0" w:space="0" w:color="auto"/>
                  </w:divBdr>
                  <w:divsChild>
                    <w:div w:id="1593902857">
                      <w:marLeft w:val="0"/>
                      <w:marRight w:val="0"/>
                      <w:marTop w:val="0"/>
                      <w:marBottom w:val="0"/>
                      <w:divBdr>
                        <w:top w:val="none" w:sz="0" w:space="0" w:color="auto"/>
                        <w:left w:val="none" w:sz="0" w:space="0" w:color="auto"/>
                        <w:bottom w:val="none" w:sz="0" w:space="0" w:color="auto"/>
                        <w:right w:val="none" w:sz="0" w:space="0" w:color="auto"/>
                      </w:divBdr>
                    </w:div>
                  </w:divsChild>
                </w:div>
                <w:div w:id="1508982536">
                  <w:marLeft w:val="0"/>
                  <w:marRight w:val="0"/>
                  <w:marTop w:val="0"/>
                  <w:marBottom w:val="0"/>
                  <w:divBdr>
                    <w:top w:val="none" w:sz="0" w:space="0" w:color="auto"/>
                    <w:left w:val="none" w:sz="0" w:space="0" w:color="auto"/>
                    <w:bottom w:val="none" w:sz="0" w:space="0" w:color="auto"/>
                    <w:right w:val="none" w:sz="0" w:space="0" w:color="auto"/>
                  </w:divBdr>
                  <w:divsChild>
                    <w:div w:id="2063745399">
                      <w:marLeft w:val="0"/>
                      <w:marRight w:val="0"/>
                      <w:marTop w:val="0"/>
                      <w:marBottom w:val="0"/>
                      <w:divBdr>
                        <w:top w:val="none" w:sz="0" w:space="0" w:color="auto"/>
                        <w:left w:val="none" w:sz="0" w:space="0" w:color="auto"/>
                        <w:bottom w:val="none" w:sz="0" w:space="0" w:color="auto"/>
                        <w:right w:val="none" w:sz="0" w:space="0" w:color="auto"/>
                      </w:divBdr>
                    </w:div>
                    <w:div w:id="452795189">
                      <w:marLeft w:val="0"/>
                      <w:marRight w:val="0"/>
                      <w:marTop w:val="0"/>
                      <w:marBottom w:val="0"/>
                      <w:divBdr>
                        <w:top w:val="none" w:sz="0" w:space="0" w:color="auto"/>
                        <w:left w:val="none" w:sz="0" w:space="0" w:color="auto"/>
                        <w:bottom w:val="none" w:sz="0" w:space="0" w:color="auto"/>
                        <w:right w:val="none" w:sz="0" w:space="0" w:color="auto"/>
                      </w:divBdr>
                    </w:div>
                  </w:divsChild>
                </w:div>
                <w:div w:id="1363507678">
                  <w:marLeft w:val="0"/>
                  <w:marRight w:val="0"/>
                  <w:marTop w:val="0"/>
                  <w:marBottom w:val="0"/>
                  <w:divBdr>
                    <w:top w:val="none" w:sz="0" w:space="0" w:color="auto"/>
                    <w:left w:val="none" w:sz="0" w:space="0" w:color="auto"/>
                    <w:bottom w:val="none" w:sz="0" w:space="0" w:color="auto"/>
                    <w:right w:val="none" w:sz="0" w:space="0" w:color="auto"/>
                  </w:divBdr>
                  <w:divsChild>
                    <w:div w:id="828637219">
                      <w:marLeft w:val="0"/>
                      <w:marRight w:val="0"/>
                      <w:marTop w:val="0"/>
                      <w:marBottom w:val="0"/>
                      <w:divBdr>
                        <w:top w:val="none" w:sz="0" w:space="0" w:color="auto"/>
                        <w:left w:val="none" w:sz="0" w:space="0" w:color="auto"/>
                        <w:bottom w:val="none" w:sz="0" w:space="0" w:color="auto"/>
                        <w:right w:val="none" w:sz="0" w:space="0" w:color="auto"/>
                      </w:divBdr>
                    </w:div>
                  </w:divsChild>
                </w:div>
                <w:div w:id="1345473467">
                  <w:marLeft w:val="0"/>
                  <w:marRight w:val="0"/>
                  <w:marTop w:val="0"/>
                  <w:marBottom w:val="0"/>
                  <w:divBdr>
                    <w:top w:val="none" w:sz="0" w:space="0" w:color="auto"/>
                    <w:left w:val="none" w:sz="0" w:space="0" w:color="auto"/>
                    <w:bottom w:val="none" w:sz="0" w:space="0" w:color="auto"/>
                    <w:right w:val="none" w:sz="0" w:space="0" w:color="auto"/>
                  </w:divBdr>
                  <w:divsChild>
                    <w:div w:id="1549145061">
                      <w:marLeft w:val="0"/>
                      <w:marRight w:val="0"/>
                      <w:marTop w:val="0"/>
                      <w:marBottom w:val="0"/>
                      <w:divBdr>
                        <w:top w:val="none" w:sz="0" w:space="0" w:color="auto"/>
                        <w:left w:val="none" w:sz="0" w:space="0" w:color="auto"/>
                        <w:bottom w:val="none" w:sz="0" w:space="0" w:color="auto"/>
                        <w:right w:val="none" w:sz="0" w:space="0" w:color="auto"/>
                      </w:divBdr>
                    </w:div>
                  </w:divsChild>
                </w:div>
                <w:div w:id="1707169816">
                  <w:marLeft w:val="0"/>
                  <w:marRight w:val="0"/>
                  <w:marTop w:val="0"/>
                  <w:marBottom w:val="0"/>
                  <w:divBdr>
                    <w:top w:val="none" w:sz="0" w:space="0" w:color="auto"/>
                    <w:left w:val="none" w:sz="0" w:space="0" w:color="auto"/>
                    <w:bottom w:val="none" w:sz="0" w:space="0" w:color="auto"/>
                    <w:right w:val="none" w:sz="0" w:space="0" w:color="auto"/>
                  </w:divBdr>
                  <w:divsChild>
                    <w:div w:id="1585382419">
                      <w:marLeft w:val="0"/>
                      <w:marRight w:val="0"/>
                      <w:marTop w:val="0"/>
                      <w:marBottom w:val="0"/>
                      <w:divBdr>
                        <w:top w:val="none" w:sz="0" w:space="0" w:color="auto"/>
                        <w:left w:val="none" w:sz="0" w:space="0" w:color="auto"/>
                        <w:bottom w:val="none" w:sz="0" w:space="0" w:color="auto"/>
                        <w:right w:val="none" w:sz="0" w:space="0" w:color="auto"/>
                      </w:divBdr>
                    </w:div>
                  </w:divsChild>
                </w:div>
                <w:div w:id="1009329854">
                  <w:marLeft w:val="0"/>
                  <w:marRight w:val="0"/>
                  <w:marTop w:val="0"/>
                  <w:marBottom w:val="0"/>
                  <w:divBdr>
                    <w:top w:val="none" w:sz="0" w:space="0" w:color="auto"/>
                    <w:left w:val="none" w:sz="0" w:space="0" w:color="auto"/>
                    <w:bottom w:val="none" w:sz="0" w:space="0" w:color="auto"/>
                    <w:right w:val="none" w:sz="0" w:space="0" w:color="auto"/>
                  </w:divBdr>
                  <w:divsChild>
                    <w:div w:id="757941788">
                      <w:marLeft w:val="0"/>
                      <w:marRight w:val="0"/>
                      <w:marTop w:val="0"/>
                      <w:marBottom w:val="0"/>
                      <w:divBdr>
                        <w:top w:val="none" w:sz="0" w:space="0" w:color="auto"/>
                        <w:left w:val="none" w:sz="0" w:space="0" w:color="auto"/>
                        <w:bottom w:val="none" w:sz="0" w:space="0" w:color="auto"/>
                        <w:right w:val="none" w:sz="0" w:space="0" w:color="auto"/>
                      </w:divBdr>
                    </w:div>
                    <w:div w:id="1149784058">
                      <w:marLeft w:val="0"/>
                      <w:marRight w:val="0"/>
                      <w:marTop w:val="0"/>
                      <w:marBottom w:val="0"/>
                      <w:divBdr>
                        <w:top w:val="none" w:sz="0" w:space="0" w:color="auto"/>
                        <w:left w:val="none" w:sz="0" w:space="0" w:color="auto"/>
                        <w:bottom w:val="none" w:sz="0" w:space="0" w:color="auto"/>
                        <w:right w:val="none" w:sz="0" w:space="0" w:color="auto"/>
                      </w:divBdr>
                    </w:div>
                  </w:divsChild>
                </w:div>
                <w:div w:id="516309603">
                  <w:marLeft w:val="0"/>
                  <w:marRight w:val="0"/>
                  <w:marTop w:val="0"/>
                  <w:marBottom w:val="0"/>
                  <w:divBdr>
                    <w:top w:val="none" w:sz="0" w:space="0" w:color="auto"/>
                    <w:left w:val="none" w:sz="0" w:space="0" w:color="auto"/>
                    <w:bottom w:val="none" w:sz="0" w:space="0" w:color="auto"/>
                    <w:right w:val="none" w:sz="0" w:space="0" w:color="auto"/>
                  </w:divBdr>
                  <w:divsChild>
                    <w:div w:id="1485660881">
                      <w:marLeft w:val="0"/>
                      <w:marRight w:val="0"/>
                      <w:marTop w:val="0"/>
                      <w:marBottom w:val="0"/>
                      <w:divBdr>
                        <w:top w:val="none" w:sz="0" w:space="0" w:color="auto"/>
                        <w:left w:val="none" w:sz="0" w:space="0" w:color="auto"/>
                        <w:bottom w:val="none" w:sz="0" w:space="0" w:color="auto"/>
                        <w:right w:val="none" w:sz="0" w:space="0" w:color="auto"/>
                      </w:divBdr>
                    </w:div>
                  </w:divsChild>
                </w:div>
                <w:div w:id="777027026">
                  <w:marLeft w:val="0"/>
                  <w:marRight w:val="0"/>
                  <w:marTop w:val="0"/>
                  <w:marBottom w:val="0"/>
                  <w:divBdr>
                    <w:top w:val="none" w:sz="0" w:space="0" w:color="auto"/>
                    <w:left w:val="none" w:sz="0" w:space="0" w:color="auto"/>
                    <w:bottom w:val="none" w:sz="0" w:space="0" w:color="auto"/>
                    <w:right w:val="none" w:sz="0" w:space="0" w:color="auto"/>
                  </w:divBdr>
                  <w:divsChild>
                    <w:div w:id="1641768411">
                      <w:marLeft w:val="0"/>
                      <w:marRight w:val="0"/>
                      <w:marTop w:val="0"/>
                      <w:marBottom w:val="0"/>
                      <w:divBdr>
                        <w:top w:val="none" w:sz="0" w:space="0" w:color="auto"/>
                        <w:left w:val="none" w:sz="0" w:space="0" w:color="auto"/>
                        <w:bottom w:val="none" w:sz="0" w:space="0" w:color="auto"/>
                        <w:right w:val="none" w:sz="0" w:space="0" w:color="auto"/>
                      </w:divBdr>
                    </w:div>
                    <w:div w:id="488013280">
                      <w:marLeft w:val="0"/>
                      <w:marRight w:val="0"/>
                      <w:marTop w:val="0"/>
                      <w:marBottom w:val="0"/>
                      <w:divBdr>
                        <w:top w:val="none" w:sz="0" w:space="0" w:color="auto"/>
                        <w:left w:val="none" w:sz="0" w:space="0" w:color="auto"/>
                        <w:bottom w:val="none" w:sz="0" w:space="0" w:color="auto"/>
                        <w:right w:val="none" w:sz="0" w:space="0" w:color="auto"/>
                      </w:divBdr>
                    </w:div>
                  </w:divsChild>
                </w:div>
                <w:div w:id="782072888">
                  <w:marLeft w:val="0"/>
                  <w:marRight w:val="0"/>
                  <w:marTop w:val="0"/>
                  <w:marBottom w:val="0"/>
                  <w:divBdr>
                    <w:top w:val="none" w:sz="0" w:space="0" w:color="auto"/>
                    <w:left w:val="none" w:sz="0" w:space="0" w:color="auto"/>
                    <w:bottom w:val="none" w:sz="0" w:space="0" w:color="auto"/>
                    <w:right w:val="none" w:sz="0" w:space="0" w:color="auto"/>
                  </w:divBdr>
                  <w:divsChild>
                    <w:div w:id="116145181">
                      <w:marLeft w:val="0"/>
                      <w:marRight w:val="0"/>
                      <w:marTop w:val="0"/>
                      <w:marBottom w:val="0"/>
                      <w:divBdr>
                        <w:top w:val="none" w:sz="0" w:space="0" w:color="auto"/>
                        <w:left w:val="none" w:sz="0" w:space="0" w:color="auto"/>
                        <w:bottom w:val="none" w:sz="0" w:space="0" w:color="auto"/>
                        <w:right w:val="none" w:sz="0" w:space="0" w:color="auto"/>
                      </w:divBdr>
                    </w:div>
                  </w:divsChild>
                </w:div>
                <w:div w:id="135074083">
                  <w:marLeft w:val="0"/>
                  <w:marRight w:val="0"/>
                  <w:marTop w:val="0"/>
                  <w:marBottom w:val="0"/>
                  <w:divBdr>
                    <w:top w:val="none" w:sz="0" w:space="0" w:color="auto"/>
                    <w:left w:val="none" w:sz="0" w:space="0" w:color="auto"/>
                    <w:bottom w:val="none" w:sz="0" w:space="0" w:color="auto"/>
                    <w:right w:val="none" w:sz="0" w:space="0" w:color="auto"/>
                  </w:divBdr>
                  <w:divsChild>
                    <w:div w:id="552734647">
                      <w:marLeft w:val="0"/>
                      <w:marRight w:val="0"/>
                      <w:marTop w:val="0"/>
                      <w:marBottom w:val="0"/>
                      <w:divBdr>
                        <w:top w:val="none" w:sz="0" w:space="0" w:color="auto"/>
                        <w:left w:val="none" w:sz="0" w:space="0" w:color="auto"/>
                        <w:bottom w:val="none" w:sz="0" w:space="0" w:color="auto"/>
                        <w:right w:val="none" w:sz="0" w:space="0" w:color="auto"/>
                      </w:divBdr>
                    </w:div>
                    <w:div w:id="1681202108">
                      <w:marLeft w:val="0"/>
                      <w:marRight w:val="0"/>
                      <w:marTop w:val="0"/>
                      <w:marBottom w:val="0"/>
                      <w:divBdr>
                        <w:top w:val="none" w:sz="0" w:space="0" w:color="auto"/>
                        <w:left w:val="none" w:sz="0" w:space="0" w:color="auto"/>
                        <w:bottom w:val="none" w:sz="0" w:space="0" w:color="auto"/>
                        <w:right w:val="none" w:sz="0" w:space="0" w:color="auto"/>
                      </w:divBdr>
                    </w:div>
                  </w:divsChild>
                </w:div>
                <w:div w:id="516583052">
                  <w:marLeft w:val="0"/>
                  <w:marRight w:val="0"/>
                  <w:marTop w:val="0"/>
                  <w:marBottom w:val="0"/>
                  <w:divBdr>
                    <w:top w:val="none" w:sz="0" w:space="0" w:color="auto"/>
                    <w:left w:val="none" w:sz="0" w:space="0" w:color="auto"/>
                    <w:bottom w:val="none" w:sz="0" w:space="0" w:color="auto"/>
                    <w:right w:val="none" w:sz="0" w:space="0" w:color="auto"/>
                  </w:divBdr>
                  <w:divsChild>
                    <w:div w:id="48889981">
                      <w:marLeft w:val="0"/>
                      <w:marRight w:val="0"/>
                      <w:marTop w:val="0"/>
                      <w:marBottom w:val="0"/>
                      <w:divBdr>
                        <w:top w:val="none" w:sz="0" w:space="0" w:color="auto"/>
                        <w:left w:val="none" w:sz="0" w:space="0" w:color="auto"/>
                        <w:bottom w:val="none" w:sz="0" w:space="0" w:color="auto"/>
                        <w:right w:val="none" w:sz="0" w:space="0" w:color="auto"/>
                      </w:divBdr>
                    </w:div>
                    <w:div w:id="1051687722">
                      <w:marLeft w:val="0"/>
                      <w:marRight w:val="0"/>
                      <w:marTop w:val="0"/>
                      <w:marBottom w:val="0"/>
                      <w:divBdr>
                        <w:top w:val="none" w:sz="0" w:space="0" w:color="auto"/>
                        <w:left w:val="none" w:sz="0" w:space="0" w:color="auto"/>
                        <w:bottom w:val="none" w:sz="0" w:space="0" w:color="auto"/>
                        <w:right w:val="none" w:sz="0" w:space="0" w:color="auto"/>
                      </w:divBdr>
                    </w:div>
                  </w:divsChild>
                </w:div>
                <w:div w:id="1756127119">
                  <w:marLeft w:val="0"/>
                  <w:marRight w:val="0"/>
                  <w:marTop w:val="0"/>
                  <w:marBottom w:val="0"/>
                  <w:divBdr>
                    <w:top w:val="none" w:sz="0" w:space="0" w:color="auto"/>
                    <w:left w:val="none" w:sz="0" w:space="0" w:color="auto"/>
                    <w:bottom w:val="none" w:sz="0" w:space="0" w:color="auto"/>
                    <w:right w:val="none" w:sz="0" w:space="0" w:color="auto"/>
                  </w:divBdr>
                  <w:divsChild>
                    <w:div w:id="484904770">
                      <w:marLeft w:val="0"/>
                      <w:marRight w:val="0"/>
                      <w:marTop w:val="0"/>
                      <w:marBottom w:val="0"/>
                      <w:divBdr>
                        <w:top w:val="none" w:sz="0" w:space="0" w:color="auto"/>
                        <w:left w:val="none" w:sz="0" w:space="0" w:color="auto"/>
                        <w:bottom w:val="none" w:sz="0" w:space="0" w:color="auto"/>
                        <w:right w:val="none" w:sz="0" w:space="0" w:color="auto"/>
                      </w:divBdr>
                    </w:div>
                  </w:divsChild>
                </w:div>
                <w:div w:id="780993234">
                  <w:marLeft w:val="0"/>
                  <w:marRight w:val="0"/>
                  <w:marTop w:val="0"/>
                  <w:marBottom w:val="0"/>
                  <w:divBdr>
                    <w:top w:val="none" w:sz="0" w:space="0" w:color="auto"/>
                    <w:left w:val="none" w:sz="0" w:space="0" w:color="auto"/>
                    <w:bottom w:val="none" w:sz="0" w:space="0" w:color="auto"/>
                    <w:right w:val="none" w:sz="0" w:space="0" w:color="auto"/>
                  </w:divBdr>
                  <w:divsChild>
                    <w:div w:id="565608338">
                      <w:marLeft w:val="0"/>
                      <w:marRight w:val="0"/>
                      <w:marTop w:val="0"/>
                      <w:marBottom w:val="0"/>
                      <w:divBdr>
                        <w:top w:val="none" w:sz="0" w:space="0" w:color="auto"/>
                        <w:left w:val="none" w:sz="0" w:space="0" w:color="auto"/>
                        <w:bottom w:val="none" w:sz="0" w:space="0" w:color="auto"/>
                        <w:right w:val="none" w:sz="0" w:space="0" w:color="auto"/>
                      </w:divBdr>
                    </w:div>
                  </w:divsChild>
                </w:div>
                <w:div w:id="39483088">
                  <w:marLeft w:val="0"/>
                  <w:marRight w:val="0"/>
                  <w:marTop w:val="0"/>
                  <w:marBottom w:val="0"/>
                  <w:divBdr>
                    <w:top w:val="none" w:sz="0" w:space="0" w:color="auto"/>
                    <w:left w:val="none" w:sz="0" w:space="0" w:color="auto"/>
                    <w:bottom w:val="none" w:sz="0" w:space="0" w:color="auto"/>
                    <w:right w:val="none" w:sz="0" w:space="0" w:color="auto"/>
                  </w:divBdr>
                  <w:divsChild>
                    <w:div w:id="978654749">
                      <w:marLeft w:val="0"/>
                      <w:marRight w:val="0"/>
                      <w:marTop w:val="0"/>
                      <w:marBottom w:val="0"/>
                      <w:divBdr>
                        <w:top w:val="none" w:sz="0" w:space="0" w:color="auto"/>
                        <w:left w:val="none" w:sz="0" w:space="0" w:color="auto"/>
                        <w:bottom w:val="none" w:sz="0" w:space="0" w:color="auto"/>
                        <w:right w:val="none" w:sz="0" w:space="0" w:color="auto"/>
                      </w:divBdr>
                    </w:div>
                    <w:div w:id="1869030196">
                      <w:marLeft w:val="0"/>
                      <w:marRight w:val="0"/>
                      <w:marTop w:val="0"/>
                      <w:marBottom w:val="0"/>
                      <w:divBdr>
                        <w:top w:val="none" w:sz="0" w:space="0" w:color="auto"/>
                        <w:left w:val="none" w:sz="0" w:space="0" w:color="auto"/>
                        <w:bottom w:val="none" w:sz="0" w:space="0" w:color="auto"/>
                        <w:right w:val="none" w:sz="0" w:space="0" w:color="auto"/>
                      </w:divBdr>
                    </w:div>
                  </w:divsChild>
                </w:div>
                <w:div w:id="357856317">
                  <w:marLeft w:val="0"/>
                  <w:marRight w:val="0"/>
                  <w:marTop w:val="0"/>
                  <w:marBottom w:val="0"/>
                  <w:divBdr>
                    <w:top w:val="none" w:sz="0" w:space="0" w:color="auto"/>
                    <w:left w:val="none" w:sz="0" w:space="0" w:color="auto"/>
                    <w:bottom w:val="none" w:sz="0" w:space="0" w:color="auto"/>
                    <w:right w:val="none" w:sz="0" w:space="0" w:color="auto"/>
                  </w:divBdr>
                  <w:divsChild>
                    <w:div w:id="804279686">
                      <w:marLeft w:val="0"/>
                      <w:marRight w:val="0"/>
                      <w:marTop w:val="0"/>
                      <w:marBottom w:val="0"/>
                      <w:divBdr>
                        <w:top w:val="none" w:sz="0" w:space="0" w:color="auto"/>
                        <w:left w:val="none" w:sz="0" w:space="0" w:color="auto"/>
                        <w:bottom w:val="none" w:sz="0" w:space="0" w:color="auto"/>
                        <w:right w:val="none" w:sz="0" w:space="0" w:color="auto"/>
                      </w:divBdr>
                    </w:div>
                  </w:divsChild>
                </w:div>
                <w:div w:id="318849139">
                  <w:marLeft w:val="0"/>
                  <w:marRight w:val="0"/>
                  <w:marTop w:val="0"/>
                  <w:marBottom w:val="0"/>
                  <w:divBdr>
                    <w:top w:val="none" w:sz="0" w:space="0" w:color="auto"/>
                    <w:left w:val="none" w:sz="0" w:space="0" w:color="auto"/>
                    <w:bottom w:val="none" w:sz="0" w:space="0" w:color="auto"/>
                    <w:right w:val="none" w:sz="0" w:space="0" w:color="auto"/>
                  </w:divBdr>
                  <w:divsChild>
                    <w:div w:id="2131897157">
                      <w:marLeft w:val="0"/>
                      <w:marRight w:val="0"/>
                      <w:marTop w:val="0"/>
                      <w:marBottom w:val="0"/>
                      <w:divBdr>
                        <w:top w:val="none" w:sz="0" w:space="0" w:color="auto"/>
                        <w:left w:val="none" w:sz="0" w:space="0" w:color="auto"/>
                        <w:bottom w:val="none" w:sz="0" w:space="0" w:color="auto"/>
                        <w:right w:val="none" w:sz="0" w:space="0" w:color="auto"/>
                      </w:divBdr>
                    </w:div>
                  </w:divsChild>
                </w:div>
                <w:div w:id="217908513">
                  <w:marLeft w:val="0"/>
                  <w:marRight w:val="0"/>
                  <w:marTop w:val="0"/>
                  <w:marBottom w:val="0"/>
                  <w:divBdr>
                    <w:top w:val="none" w:sz="0" w:space="0" w:color="auto"/>
                    <w:left w:val="none" w:sz="0" w:space="0" w:color="auto"/>
                    <w:bottom w:val="none" w:sz="0" w:space="0" w:color="auto"/>
                    <w:right w:val="none" w:sz="0" w:space="0" w:color="auto"/>
                  </w:divBdr>
                  <w:divsChild>
                    <w:div w:id="624777246">
                      <w:marLeft w:val="0"/>
                      <w:marRight w:val="0"/>
                      <w:marTop w:val="0"/>
                      <w:marBottom w:val="0"/>
                      <w:divBdr>
                        <w:top w:val="none" w:sz="0" w:space="0" w:color="auto"/>
                        <w:left w:val="none" w:sz="0" w:space="0" w:color="auto"/>
                        <w:bottom w:val="none" w:sz="0" w:space="0" w:color="auto"/>
                        <w:right w:val="none" w:sz="0" w:space="0" w:color="auto"/>
                      </w:divBdr>
                    </w:div>
                  </w:divsChild>
                </w:div>
                <w:div w:id="1667858131">
                  <w:marLeft w:val="0"/>
                  <w:marRight w:val="0"/>
                  <w:marTop w:val="0"/>
                  <w:marBottom w:val="0"/>
                  <w:divBdr>
                    <w:top w:val="none" w:sz="0" w:space="0" w:color="auto"/>
                    <w:left w:val="none" w:sz="0" w:space="0" w:color="auto"/>
                    <w:bottom w:val="none" w:sz="0" w:space="0" w:color="auto"/>
                    <w:right w:val="none" w:sz="0" w:space="0" w:color="auto"/>
                  </w:divBdr>
                  <w:divsChild>
                    <w:div w:id="1577473817">
                      <w:marLeft w:val="0"/>
                      <w:marRight w:val="0"/>
                      <w:marTop w:val="0"/>
                      <w:marBottom w:val="0"/>
                      <w:divBdr>
                        <w:top w:val="none" w:sz="0" w:space="0" w:color="auto"/>
                        <w:left w:val="none" w:sz="0" w:space="0" w:color="auto"/>
                        <w:bottom w:val="none" w:sz="0" w:space="0" w:color="auto"/>
                        <w:right w:val="none" w:sz="0" w:space="0" w:color="auto"/>
                      </w:divBdr>
                    </w:div>
                    <w:div w:id="2037999993">
                      <w:marLeft w:val="0"/>
                      <w:marRight w:val="0"/>
                      <w:marTop w:val="0"/>
                      <w:marBottom w:val="0"/>
                      <w:divBdr>
                        <w:top w:val="none" w:sz="0" w:space="0" w:color="auto"/>
                        <w:left w:val="none" w:sz="0" w:space="0" w:color="auto"/>
                        <w:bottom w:val="none" w:sz="0" w:space="0" w:color="auto"/>
                        <w:right w:val="none" w:sz="0" w:space="0" w:color="auto"/>
                      </w:divBdr>
                    </w:div>
                  </w:divsChild>
                </w:div>
                <w:div w:id="1621301493">
                  <w:marLeft w:val="0"/>
                  <w:marRight w:val="0"/>
                  <w:marTop w:val="0"/>
                  <w:marBottom w:val="0"/>
                  <w:divBdr>
                    <w:top w:val="none" w:sz="0" w:space="0" w:color="auto"/>
                    <w:left w:val="none" w:sz="0" w:space="0" w:color="auto"/>
                    <w:bottom w:val="none" w:sz="0" w:space="0" w:color="auto"/>
                    <w:right w:val="none" w:sz="0" w:space="0" w:color="auto"/>
                  </w:divBdr>
                  <w:divsChild>
                    <w:div w:id="505098615">
                      <w:marLeft w:val="0"/>
                      <w:marRight w:val="0"/>
                      <w:marTop w:val="0"/>
                      <w:marBottom w:val="0"/>
                      <w:divBdr>
                        <w:top w:val="none" w:sz="0" w:space="0" w:color="auto"/>
                        <w:left w:val="none" w:sz="0" w:space="0" w:color="auto"/>
                        <w:bottom w:val="none" w:sz="0" w:space="0" w:color="auto"/>
                        <w:right w:val="none" w:sz="0" w:space="0" w:color="auto"/>
                      </w:divBdr>
                    </w:div>
                    <w:div w:id="1217740683">
                      <w:marLeft w:val="0"/>
                      <w:marRight w:val="0"/>
                      <w:marTop w:val="0"/>
                      <w:marBottom w:val="0"/>
                      <w:divBdr>
                        <w:top w:val="none" w:sz="0" w:space="0" w:color="auto"/>
                        <w:left w:val="none" w:sz="0" w:space="0" w:color="auto"/>
                        <w:bottom w:val="none" w:sz="0" w:space="0" w:color="auto"/>
                        <w:right w:val="none" w:sz="0" w:space="0" w:color="auto"/>
                      </w:divBdr>
                    </w:div>
                  </w:divsChild>
                </w:div>
                <w:div w:id="1712682709">
                  <w:marLeft w:val="0"/>
                  <w:marRight w:val="0"/>
                  <w:marTop w:val="0"/>
                  <w:marBottom w:val="0"/>
                  <w:divBdr>
                    <w:top w:val="none" w:sz="0" w:space="0" w:color="auto"/>
                    <w:left w:val="none" w:sz="0" w:space="0" w:color="auto"/>
                    <w:bottom w:val="none" w:sz="0" w:space="0" w:color="auto"/>
                    <w:right w:val="none" w:sz="0" w:space="0" w:color="auto"/>
                  </w:divBdr>
                  <w:divsChild>
                    <w:div w:id="1918510126">
                      <w:marLeft w:val="0"/>
                      <w:marRight w:val="0"/>
                      <w:marTop w:val="0"/>
                      <w:marBottom w:val="0"/>
                      <w:divBdr>
                        <w:top w:val="none" w:sz="0" w:space="0" w:color="auto"/>
                        <w:left w:val="none" w:sz="0" w:space="0" w:color="auto"/>
                        <w:bottom w:val="none" w:sz="0" w:space="0" w:color="auto"/>
                        <w:right w:val="none" w:sz="0" w:space="0" w:color="auto"/>
                      </w:divBdr>
                    </w:div>
                    <w:div w:id="188839977">
                      <w:marLeft w:val="0"/>
                      <w:marRight w:val="0"/>
                      <w:marTop w:val="0"/>
                      <w:marBottom w:val="0"/>
                      <w:divBdr>
                        <w:top w:val="none" w:sz="0" w:space="0" w:color="auto"/>
                        <w:left w:val="none" w:sz="0" w:space="0" w:color="auto"/>
                        <w:bottom w:val="none" w:sz="0" w:space="0" w:color="auto"/>
                        <w:right w:val="none" w:sz="0" w:space="0" w:color="auto"/>
                      </w:divBdr>
                    </w:div>
                  </w:divsChild>
                </w:div>
                <w:div w:id="1550804998">
                  <w:marLeft w:val="0"/>
                  <w:marRight w:val="0"/>
                  <w:marTop w:val="0"/>
                  <w:marBottom w:val="0"/>
                  <w:divBdr>
                    <w:top w:val="none" w:sz="0" w:space="0" w:color="auto"/>
                    <w:left w:val="none" w:sz="0" w:space="0" w:color="auto"/>
                    <w:bottom w:val="none" w:sz="0" w:space="0" w:color="auto"/>
                    <w:right w:val="none" w:sz="0" w:space="0" w:color="auto"/>
                  </w:divBdr>
                  <w:divsChild>
                    <w:div w:id="1800488357">
                      <w:marLeft w:val="0"/>
                      <w:marRight w:val="0"/>
                      <w:marTop w:val="0"/>
                      <w:marBottom w:val="0"/>
                      <w:divBdr>
                        <w:top w:val="none" w:sz="0" w:space="0" w:color="auto"/>
                        <w:left w:val="none" w:sz="0" w:space="0" w:color="auto"/>
                        <w:bottom w:val="none" w:sz="0" w:space="0" w:color="auto"/>
                        <w:right w:val="none" w:sz="0" w:space="0" w:color="auto"/>
                      </w:divBdr>
                    </w:div>
                  </w:divsChild>
                </w:div>
                <w:div w:id="903442721">
                  <w:marLeft w:val="0"/>
                  <w:marRight w:val="0"/>
                  <w:marTop w:val="0"/>
                  <w:marBottom w:val="0"/>
                  <w:divBdr>
                    <w:top w:val="none" w:sz="0" w:space="0" w:color="auto"/>
                    <w:left w:val="none" w:sz="0" w:space="0" w:color="auto"/>
                    <w:bottom w:val="none" w:sz="0" w:space="0" w:color="auto"/>
                    <w:right w:val="none" w:sz="0" w:space="0" w:color="auto"/>
                  </w:divBdr>
                  <w:divsChild>
                    <w:div w:id="1746485814">
                      <w:marLeft w:val="0"/>
                      <w:marRight w:val="0"/>
                      <w:marTop w:val="0"/>
                      <w:marBottom w:val="0"/>
                      <w:divBdr>
                        <w:top w:val="none" w:sz="0" w:space="0" w:color="auto"/>
                        <w:left w:val="none" w:sz="0" w:space="0" w:color="auto"/>
                        <w:bottom w:val="none" w:sz="0" w:space="0" w:color="auto"/>
                        <w:right w:val="none" w:sz="0" w:space="0" w:color="auto"/>
                      </w:divBdr>
                    </w:div>
                    <w:div w:id="494994507">
                      <w:marLeft w:val="0"/>
                      <w:marRight w:val="0"/>
                      <w:marTop w:val="0"/>
                      <w:marBottom w:val="0"/>
                      <w:divBdr>
                        <w:top w:val="none" w:sz="0" w:space="0" w:color="auto"/>
                        <w:left w:val="none" w:sz="0" w:space="0" w:color="auto"/>
                        <w:bottom w:val="none" w:sz="0" w:space="0" w:color="auto"/>
                        <w:right w:val="none" w:sz="0" w:space="0" w:color="auto"/>
                      </w:divBdr>
                    </w:div>
                  </w:divsChild>
                </w:div>
                <w:div w:id="1180856245">
                  <w:marLeft w:val="0"/>
                  <w:marRight w:val="0"/>
                  <w:marTop w:val="0"/>
                  <w:marBottom w:val="0"/>
                  <w:divBdr>
                    <w:top w:val="none" w:sz="0" w:space="0" w:color="auto"/>
                    <w:left w:val="none" w:sz="0" w:space="0" w:color="auto"/>
                    <w:bottom w:val="none" w:sz="0" w:space="0" w:color="auto"/>
                    <w:right w:val="none" w:sz="0" w:space="0" w:color="auto"/>
                  </w:divBdr>
                  <w:divsChild>
                    <w:div w:id="389887242">
                      <w:marLeft w:val="0"/>
                      <w:marRight w:val="0"/>
                      <w:marTop w:val="0"/>
                      <w:marBottom w:val="0"/>
                      <w:divBdr>
                        <w:top w:val="none" w:sz="0" w:space="0" w:color="auto"/>
                        <w:left w:val="none" w:sz="0" w:space="0" w:color="auto"/>
                        <w:bottom w:val="none" w:sz="0" w:space="0" w:color="auto"/>
                        <w:right w:val="none" w:sz="0" w:space="0" w:color="auto"/>
                      </w:divBdr>
                    </w:div>
                  </w:divsChild>
                </w:div>
                <w:div w:id="1914124446">
                  <w:marLeft w:val="0"/>
                  <w:marRight w:val="0"/>
                  <w:marTop w:val="0"/>
                  <w:marBottom w:val="0"/>
                  <w:divBdr>
                    <w:top w:val="none" w:sz="0" w:space="0" w:color="auto"/>
                    <w:left w:val="none" w:sz="0" w:space="0" w:color="auto"/>
                    <w:bottom w:val="none" w:sz="0" w:space="0" w:color="auto"/>
                    <w:right w:val="none" w:sz="0" w:space="0" w:color="auto"/>
                  </w:divBdr>
                  <w:divsChild>
                    <w:div w:id="626281927">
                      <w:marLeft w:val="0"/>
                      <w:marRight w:val="0"/>
                      <w:marTop w:val="0"/>
                      <w:marBottom w:val="0"/>
                      <w:divBdr>
                        <w:top w:val="none" w:sz="0" w:space="0" w:color="auto"/>
                        <w:left w:val="none" w:sz="0" w:space="0" w:color="auto"/>
                        <w:bottom w:val="none" w:sz="0" w:space="0" w:color="auto"/>
                        <w:right w:val="none" w:sz="0" w:space="0" w:color="auto"/>
                      </w:divBdr>
                    </w:div>
                    <w:div w:id="1781334272">
                      <w:marLeft w:val="0"/>
                      <w:marRight w:val="0"/>
                      <w:marTop w:val="0"/>
                      <w:marBottom w:val="0"/>
                      <w:divBdr>
                        <w:top w:val="none" w:sz="0" w:space="0" w:color="auto"/>
                        <w:left w:val="none" w:sz="0" w:space="0" w:color="auto"/>
                        <w:bottom w:val="none" w:sz="0" w:space="0" w:color="auto"/>
                        <w:right w:val="none" w:sz="0" w:space="0" w:color="auto"/>
                      </w:divBdr>
                    </w:div>
                  </w:divsChild>
                </w:div>
                <w:div w:id="1411386841">
                  <w:marLeft w:val="0"/>
                  <w:marRight w:val="0"/>
                  <w:marTop w:val="0"/>
                  <w:marBottom w:val="0"/>
                  <w:divBdr>
                    <w:top w:val="none" w:sz="0" w:space="0" w:color="auto"/>
                    <w:left w:val="none" w:sz="0" w:space="0" w:color="auto"/>
                    <w:bottom w:val="none" w:sz="0" w:space="0" w:color="auto"/>
                    <w:right w:val="none" w:sz="0" w:space="0" w:color="auto"/>
                  </w:divBdr>
                  <w:divsChild>
                    <w:div w:id="816460138">
                      <w:marLeft w:val="0"/>
                      <w:marRight w:val="0"/>
                      <w:marTop w:val="0"/>
                      <w:marBottom w:val="0"/>
                      <w:divBdr>
                        <w:top w:val="none" w:sz="0" w:space="0" w:color="auto"/>
                        <w:left w:val="none" w:sz="0" w:space="0" w:color="auto"/>
                        <w:bottom w:val="none" w:sz="0" w:space="0" w:color="auto"/>
                        <w:right w:val="none" w:sz="0" w:space="0" w:color="auto"/>
                      </w:divBdr>
                    </w:div>
                  </w:divsChild>
                </w:div>
                <w:div w:id="1838186307">
                  <w:marLeft w:val="0"/>
                  <w:marRight w:val="0"/>
                  <w:marTop w:val="0"/>
                  <w:marBottom w:val="0"/>
                  <w:divBdr>
                    <w:top w:val="none" w:sz="0" w:space="0" w:color="auto"/>
                    <w:left w:val="none" w:sz="0" w:space="0" w:color="auto"/>
                    <w:bottom w:val="none" w:sz="0" w:space="0" w:color="auto"/>
                    <w:right w:val="none" w:sz="0" w:space="0" w:color="auto"/>
                  </w:divBdr>
                  <w:divsChild>
                    <w:div w:id="1534881635">
                      <w:marLeft w:val="0"/>
                      <w:marRight w:val="0"/>
                      <w:marTop w:val="0"/>
                      <w:marBottom w:val="0"/>
                      <w:divBdr>
                        <w:top w:val="none" w:sz="0" w:space="0" w:color="auto"/>
                        <w:left w:val="none" w:sz="0" w:space="0" w:color="auto"/>
                        <w:bottom w:val="none" w:sz="0" w:space="0" w:color="auto"/>
                        <w:right w:val="none" w:sz="0" w:space="0" w:color="auto"/>
                      </w:divBdr>
                    </w:div>
                    <w:div w:id="1577010057">
                      <w:marLeft w:val="0"/>
                      <w:marRight w:val="0"/>
                      <w:marTop w:val="0"/>
                      <w:marBottom w:val="0"/>
                      <w:divBdr>
                        <w:top w:val="none" w:sz="0" w:space="0" w:color="auto"/>
                        <w:left w:val="none" w:sz="0" w:space="0" w:color="auto"/>
                        <w:bottom w:val="none" w:sz="0" w:space="0" w:color="auto"/>
                        <w:right w:val="none" w:sz="0" w:space="0" w:color="auto"/>
                      </w:divBdr>
                    </w:div>
                  </w:divsChild>
                </w:div>
                <w:div w:id="428083133">
                  <w:marLeft w:val="0"/>
                  <w:marRight w:val="0"/>
                  <w:marTop w:val="0"/>
                  <w:marBottom w:val="0"/>
                  <w:divBdr>
                    <w:top w:val="none" w:sz="0" w:space="0" w:color="auto"/>
                    <w:left w:val="none" w:sz="0" w:space="0" w:color="auto"/>
                    <w:bottom w:val="none" w:sz="0" w:space="0" w:color="auto"/>
                    <w:right w:val="none" w:sz="0" w:space="0" w:color="auto"/>
                  </w:divBdr>
                  <w:divsChild>
                    <w:div w:id="1820151774">
                      <w:marLeft w:val="0"/>
                      <w:marRight w:val="0"/>
                      <w:marTop w:val="0"/>
                      <w:marBottom w:val="0"/>
                      <w:divBdr>
                        <w:top w:val="none" w:sz="0" w:space="0" w:color="auto"/>
                        <w:left w:val="none" w:sz="0" w:space="0" w:color="auto"/>
                        <w:bottom w:val="none" w:sz="0" w:space="0" w:color="auto"/>
                        <w:right w:val="none" w:sz="0" w:space="0" w:color="auto"/>
                      </w:divBdr>
                    </w:div>
                  </w:divsChild>
                </w:div>
                <w:div w:id="692997781">
                  <w:marLeft w:val="0"/>
                  <w:marRight w:val="0"/>
                  <w:marTop w:val="0"/>
                  <w:marBottom w:val="0"/>
                  <w:divBdr>
                    <w:top w:val="none" w:sz="0" w:space="0" w:color="auto"/>
                    <w:left w:val="none" w:sz="0" w:space="0" w:color="auto"/>
                    <w:bottom w:val="none" w:sz="0" w:space="0" w:color="auto"/>
                    <w:right w:val="none" w:sz="0" w:space="0" w:color="auto"/>
                  </w:divBdr>
                  <w:divsChild>
                    <w:div w:id="1570267372">
                      <w:marLeft w:val="0"/>
                      <w:marRight w:val="0"/>
                      <w:marTop w:val="0"/>
                      <w:marBottom w:val="0"/>
                      <w:divBdr>
                        <w:top w:val="none" w:sz="0" w:space="0" w:color="auto"/>
                        <w:left w:val="none" w:sz="0" w:space="0" w:color="auto"/>
                        <w:bottom w:val="none" w:sz="0" w:space="0" w:color="auto"/>
                        <w:right w:val="none" w:sz="0" w:space="0" w:color="auto"/>
                      </w:divBdr>
                    </w:div>
                    <w:div w:id="1527139655">
                      <w:marLeft w:val="0"/>
                      <w:marRight w:val="0"/>
                      <w:marTop w:val="0"/>
                      <w:marBottom w:val="0"/>
                      <w:divBdr>
                        <w:top w:val="none" w:sz="0" w:space="0" w:color="auto"/>
                        <w:left w:val="none" w:sz="0" w:space="0" w:color="auto"/>
                        <w:bottom w:val="none" w:sz="0" w:space="0" w:color="auto"/>
                        <w:right w:val="none" w:sz="0" w:space="0" w:color="auto"/>
                      </w:divBdr>
                    </w:div>
                  </w:divsChild>
                </w:div>
                <w:div w:id="393352583">
                  <w:marLeft w:val="0"/>
                  <w:marRight w:val="0"/>
                  <w:marTop w:val="0"/>
                  <w:marBottom w:val="0"/>
                  <w:divBdr>
                    <w:top w:val="none" w:sz="0" w:space="0" w:color="auto"/>
                    <w:left w:val="none" w:sz="0" w:space="0" w:color="auto"/>
                    <w:bottom w:val="none" w:sz="0" w:space="0" w:color="auto"/>
                    <w:right w:val="none" w:sz="0" w:space="0" w:color="auto"/>
                  </w:divBdr>
                  <w:divsChild>
                    <w:div w:id="1101993502">
                      <w:marLeft w:val="0"/>
                      <w:marRight w:val="0"/>
                      <w:marTop w:val="0"/>
                      <w:marBottom w:val="0"/>
                      <w:divBdr>
                        <w:top w:val="none" w:sz="0" w:space="0" w:color="auto"/>
                        <w:left w:val="none" w:sz="0" w:space="0" w:color="auto"/>
                        <w:bottom w:val="none" w:sz="0" w:space="0" w:color="auto"/>
                        <w:right w:val="none" w:sz="0" w:space="0" w:color="auto"/>
                      </w:divBdr>
                    </w:div>
                  </w:divsChild>
                </w:div>
                <w:div w:id="16011010">
                  <w:marLeft w:val="0"/>
                  <w:marRight w:val="0"/>
                  <w:marTop w:val="0"/>
                  <w:marBottom w:val="0"/>
                  <w:divBdr>
                    <w:top w:val="none" w:sz="0" w:space="0" w:color="auto"/>
                    <w:left w:val="none" w:sz="0" w:space="0" w:color="auto"/>
                    <w:bottom w:val="none" w:sz="0" w:space="0" w:color="auto"/>
                    <w:right w:val="none" w:sz="0" w:space="0" w:color="auto"/>
                  </w:divBdr>
                  <w:divsChild>
                    <w:div w:id="1878006472">
                      <w:marLeft w:val="0"/>
                      <w:marRight w:val="0"/>
                      <w:marTop w:val="0"/>
                      <w:marBottom w:val="0"/>
                      <w:divBdr>
                        <w:top w:val="none" w:sz="0" w:space="0" w:color="auto"/>
                        <w:left w:val="none" w:sz="0" w:space="0" w:color="auto"/>
                        <w:bottom w:val="none" w:sz="0" w:space="0" w:color="auto"/>
                        <w:right w:val="none" w:sz="0" w:space="0" w:color="auto"/>
                      </w:divBdr>
                    </w:div>
                    <w:div w:id="81149910">
                      <w:marLeft w:val="0"/>
                      <w:marRight w:val="0"/>
                      <w:marTop w:val="0"/>
                      <w:marBottom w:val="0"/>
                      <w:divBdr>
                        <w:top w:val="none" w:sz="0" w:space="0" w:color="auto"/>
                        <w:left w:val="none" w:sz="0" w:space="0" w:color="auto"/>
                        <w:bottom w:val="none" w:sz="0" w:space="0" w:color="auto"/>
                        <w:right w:val="none" w:sz="0" w:space="0" w:color="auto"/>
                      </w:divBdr>
                    </w:div>
                  </w:divsChild>
                </w:div>
                <w:div w:id="1841308418">
                  <w:marLeft w:val="0"/>
                  <w:marRight w:val="0"/>
                  <w:marTop w:val="0"/>
                  <w:marBottom w:val="0"/>
                  <w:divBdr>
                    <w:top w:val="none" w:sz="0" w:space="0" w:color="auto"/>
                    <w:left w:val="none" w:sz="0" w:space="0" w:color="auto"/>
                    <w:bottom w:val="none" w:sz="0" w:space="0" w:color="auto"/>
                    <w:right w:val="none" w:sz="0" w:space="0" w:color="auto"/>
                  </w:divBdr>
                  <w:divsChild>
                    <w:div w:id="661666960">
                      <w:marLeft w:val="0"/>
                      <w:marRight w:val="0"/>
                      <w:marTop w:val="0"/>
                      <w:marBottom w:val="0"/>
                      <w:divBdr>
                        <w:top w:val="none" w:sz="0" w:space="0" w:color="auto"/>
                        <w:left w:val="none" w:sz="0" w:space="0" w:color="auto"/>
                        <w:bottom w:val="none" w:sz="0" w:space="0" w:color="auto"/>
                        <w:right w:val="none" w:sz="0" w:space="0" w:color="auto"/>
                      </w:divBdr>
                    </w:div>
                  </w:divsChild>
                </w:div>
                <w:div w:id="163056409">
                  <w:marLeft w:val="0"/>
                  <w:marRight w:val="0"/>
                  <w:marTop w:val="0"/>
                  <w:marBottom w:val="0"/>
                  <w:divBdr>
                    <w:top w:val="none" w:sz="0" w:space="0" w:color="auto"/>
                    <w:left w:val="none" w:sz="0" w:space="0" w:color="auto"/>
                    <w:bottom w:val="none" w:sz="0" w:space="0" w:color="auto"/>
                    <w:right w:val="none" w:sz="0" w:space="0" w:color="auto"/>
                  </w:divBdr>
                  <w:divsChild>
                    <w:div w:id="501967332">
                      <w:marLeft w:val="0"/>
                      <w:marRight w:val="0"/>
                      <w:marTop w:val="0"/>
                      <w:marBottom w:val="0"/>
                      <w:divBdr>
                        <w:top w:val="none" w:sz="0" w:space="0" w:color="auto"/>
                        <w:left w:val="none" w:sz="0" w:space="0" w:color="auto"/>
                        <w:bottom w:val="none" w:sz="0" w:space="0" w:color="auto"/>
                        <w:right w:val="none" w:sz="0" w:space="0" w:color="auto"/>
                      </w:divBdr>
                    </w:div>
                    <w:div w:id="2070373857">
                      <w:marLeft w:val="0"/>
                      <w:marRight w:val="0"/>
                      <w:marTop w:val="0"/>
                      <w:marBottom w:val="0"/>
                      <w:divBdr>
                        <w:top w:val="none" w:sz="0" w:space="0" w:color="auto"/>
                        <w:left w:val="none" w:sz="0" w:space="0" w:color="auto"/>
                        <w:bottom w:val="none" w:sz="0" w:space="0" w:color="auto"/>
                        <w:right w:val="none" w:sz="0" w:space="0" w:color="auto"/>
                      </w:divBdr>
                    </w:div>
                  </w:divsChild>
                </w:div>
                <w:div w:id="651063705">
                  <w:marLeft w:val="0"/>
                  <w:marRight w:val="0"/>
                  <w:marTop w:val="0"/>
                  <w:marBottom w:val="0"/>
                  <w:divBdr>
                    <w:top w:val="none" w:sz="0" w:space="0" w:color="auto"/>
                    <w:left w:val="none" w:sz="0" w:space="0" w:color="auto"/>
                    <w:bottom w:val="none" w:sz="0" w:space="0" w:color="auto"/>
                    <w:right w:val="none" w:sz="0" w:space="0" w:color="auto"/>
                  </w:divBdr>
                  <w:divsChild>
                    <w:div w:id="1149860160">
                      <w:marLeft w:val="0"/>
                      <w:marRight w:val="0"/>
                      <w:marTop w:val="0"/>
                      <w:marBottom w:val="0"/>
                      <w:divBdr>
                        <w:top w:val="none" w:sz="0" w:space="0" w:color="auto"/>
                        <w:left w:val="none" w:sz="0" w:space="0" w:color="auto"/>
                        <w:bottom w:val="none" w:sz="0" w:space="0" w:color="auto"/>
                        <w:right w:val="none" w:sz="0" w:space="0" w:color="auto"/>
                      </w:divBdr>
                    </w:div>
                  </w:divsChild>
                </w:div>
                <w:div w:id="2048870219">
                  <w:marLeft w:val="0"/>
                  <w:marRight w:val="0"/>
                  <w:marTop w:val="0"/>
                  <w:marBottom w:val="0"/>
                  <w:divBdr>
                    <w:top w:val="none" w:sz="0" w:space="0" w:color="auto"/>
                    <w:left w:val="none" w:sz="0" w:space="0" w:color="auto"/>
                    <w:bottom w:val="none" w:sz="0" w:space="0" w:color="auto"/>
                    <w:right w:val="none" w:sz="0" w:space="0" w:color="auto"/>
                  </w:divBdr>
                  <w:divsChild>
                    <w:div w:id="644775696">
                      <w:marLeft w:val="0"/>
                      <w:marRight w:val="0"/>
                      <w:marTop w:val="0"/>
                      <w:marBottom w:val="0"/>
                      <w:divBdr>
                        <w:top w:val="none" w:sz="0" w:space="0" w:color="auto"/>
                        <w:left w:val="none" w:sz="0" w:space="0" w:color="auto"/>
                        <w:bottom w:val="none" w:sz="0" w:space="0" w:color="auto"/>
                        <w:right w:val="none" w:sz="0" w:space="0" w:color="auto"/>
                      </w:divBdr>
                    </w:div>
                    <w:div w:id="786047208">
                      <w:marLeft w:val="0"/>
                      <w:marRight w:val="0"/>
                      <w:marTop w:val="0"/>
                      <w:marBottom w:val="0"/>
                      <w:divBdr>
                        <w:top w:val="none" w:sz="0" w:space="0" w:color="auto"/>
                        <w:left w:val="none" w:sz="0" w:space="0" w:color="auto"/>
                        <w:bottom w:val="none" w:sz="0" w:space="0" w:color="auto"/>
                        <w:right w:val="none" w:sz="0" w:space="0" w:color="auto"/>
                      </w:divBdr>
                    </w:div>
                  </w:divsChild>
                </w:div>
                <w:div w:id="1994096056">
                  <w:marLeft w:val="0"/>
                  <w:marRight w:val="0"/>
                  <w:marTop w:val="0"/>
                  <w:marBottom w:val="0"/>
                  <w:divBdr>
                    <w:top w:val="none" w:sz="0" w:space="0" w:color="auto"/>
                    <w:left w:val="none" w:sz="0" w:space="0" w:color="auto"/>
                    <w:bottom w:val="none" w:sz="0" w:space="0" w:color="auto"/>
                    <w:right w:val="none" w:sz="0" w:space="0" w:color="auto"/>
                  </w:divBdr>
                  <w:divsChild>
                    <w:div w:id="805782118">
                      <w:marLeft w:val="0"/>
                      <w:marRight w:val="0"/>
                      <w:marTop w:val="0"/>
                      <w:marBottom w:val="0"/>
                      <w:divBdr>
                        <w:top w:val="none" w:sz="0" w:space="0" w:color="auto"/>
                        <w:left w:val="none" w:sz="0" w:space="0" w:color="auto"/>
                        <w:bottom w:val="none" w:sz="0" w:space="0" w:color="auto"/>
                        <w:right w:val="none" w:sz="0" w:space="0" w:color="auto"/>
                      </w:divBdr>
                    </w:div>
                    <w:div w:id="1526211613">
                      <w:marLeft w:val="0"/>
                      <w:marRight w:val="0"/>
                      <w:marTop w:val="0"/>
                      <w:marBottom w:val="0"/>
                      <w:divBdr>
                        <w:top w:val="none" w:sz="0" w:space="0" w:color="auto"/>
                        <w:left w:val="none" w:sz="0" w:space="0" w:color="auto"/>
                        <w:bottom w:val="none" w:sz="0" w:space="0" w:color="auto"/>
                        <w:right w:val="none" w:sz="0" w:space="0" w:color="auto"/>
                      </w:divBdr>
                    </w:div>
                  </w:divsChild>
                </w:div>
                <w:div w:id="985011517">
                  <w:marLeft w:val="0"/>
                  <w:marRight w:val="0"/>
                  <w:marTop w:val="0"/>
                  <w:marBottom w:val="0"/>
                  <w:divBdr>
                    <w:top w:val="none" w:sz="0" w:space="0" w:color="auto"/>
                    <w:left w:val="none" w:sz="0" w:space="0" w:color="auto"/>
                    <w:bottom w:val="none" w:sz="0" w:space="0" w:color="auto"/>
                    <w:right w:val="none" w:sz="0" w:space="0" w:color="auto"/>
                  </w:divBdr>
                  <w:divsChild>
                    <w:div w:id="706687065">
                      <w:marLeft w:val="0"/>
                      <w:marRight w:val="0"/>
                      <w:marTop w:val="0"/>
                      <w:marBottom w:val="0"/>
                      <w:divBdr>
                        <w:top w:val="none" w:sz="0" w:space="0" w:color="auto"/>
                        <w:left w:val="none" w:sz="0" w:space="0" w:color="auto"/>
                        <w:bottom w:val="none" w:sz="0" w:space="0" w:color="auto"/>
                        <w:right w:val="none" w:sz="0" w:space="0" w:color="auto"/>
                      </w:divBdr>
                    </w:div>
                    <w:div w:id="14362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59468">
          <w:marLeft w:val="0"/>
          <w:marRight w:val="0"/>
          <w:marTop w:val="0"/>
          <w:marBottom w:val="0"/>
          <w:divBdr>
            <w:top w:val="none" w:sz="0" w:space="0" w:color="auto"/>
            <w:left w:val="none" w:sz="0" w:space="0" w:color="auto"/>
            <w:bottom w:val="none" w:sz="0" w:space="0" w:color="auto"/>
            <w:right w:val="none" w:sz="0" w:space="0" w:color="auto"/>
          </w:divBdr>
        </w:div>
        <w:div w:id="194511065">
          <w:marLeft w:val="0"/>
          <w:marRight w:val="0"/>
          <w:marTop w:val="0"/>
          <w:marBottom w:val="0"/>
          <w:divBdr>
            <w:top w:val="none" w:sz="0" w:space="0" w:color="auto"/>
            <w:left w:val="none" w:sz="0" w:space="0" w:color="auto"/>
            <w:bottom w:val="none" w:sz="0" w:space="0" w:color="auto"/>
            <w:right w:val="none" w:sz="0" w:space="0" w:color="auto"/>
          </w:divBdr>
        </w:div>
        <w:div w:id="1479494735">
          <w:marLeft w:val="0"/>
          <w:marRight w:val="0"/>
          <w:marTop w:val="0"/>
          <w:marBottom w:val="0"/>
          <w:divBdr>
            <w:top w:val="none" w:sz="0" w:space="0" w:color="auto"/>
            <w:left w:val="none" w:sz="0" w:space="0" w:color="auto"/>
            <w:bottom w:val="none" w:sz="0" w:space="0" w:color="auto"/>
            <w:right w:val="none" w:sz="0" w:space="0" w:color="auto"/>
          </w:divBdr>
          <w:divsChild>
            <w:div w:id="1152018885">
              <w:marLeft w:val="-75"/>
              <w:marRight w:val="0"/>
              <w:marTop w:val="30"/>
              <w:marBottom w:val="30"/>
              <w:divBdr>
                <w:top w:val="none" w:sz="0" w:space="0" w:color="auto"/>
                <w:left w:val="none" w:sz="0" w:space="0" w:color="auto"/>
                <w:bottom w:val="none" w:sz="0" w:space="0" w:color="auto"/>
                <w:right w:val="none" w:sz="0" w:space="0" w:color="auto"/>
              </w:divBdr>
              <w:divsChild>
                <w:div w:id="1088892616">
                  <w:marLeft w:val="0"/>
                  <w:marRight w:val="0"/>
                  <w:marTop w:val="0"/>
                  <w:marBottom w:val="0"/>
                  <w:divBdr>
                    <w:top w:val="none" w:sz="0" w:space="0" w:color="auto"/>
                    <w:left w:val="none" w:sz="0" w:space="0" w:color="auto"/>
                    <w:bottom w:val="none" w:sz="0" w:space="0" w:color="auto"/>
                    <w:right w:val="none" w:sz="0" w:space="0" w:color="auto"/>
                  </w:divBdr>
                  <w:divsChild>
                    <w:div w:id="267468576">
                      <w:marLeft w:val="0"/>
                      <w:marRight w:val="0"/>
                      <w:marTop w:val="0"/>
                      <w:marBottom w:val="0"/>
                      <w:divBdr>
                        <w:top w:val="none" w:sz="0" w:space="0" w:color="auto"/>
                        <w:left w:val="none" w:sz="0" w:space="0" w:color="auto"/>
                        <w:bottom w:val="none" w:sz="0" w:space="0" w:color="auto"/>
                        <w:right w:val="none" w:sz="0" w:space="0" w:color="auto"/>
                      </w:divBdr>
                    </w:div>
                  </w:divsChild>
                </w:div>
                <w:div w:id="397244650">
                  <w:marLeft w:val="0"/>
                  <w:marRight w:val="0"/>
                  <w:marTop w:val="0"/>
                  <w:marBottom w:val="0"/>
                  <w:divBdr>
                    <w:top w:val="none" w:sz="0" w:space="0" w:color="auto"/>
                    <w:left w:val="none" w:sz="0" w:space="0" w:color="auto"/>
                    <w:bottom w:val="none" w:sz="0" w:space="0" w:color="auto"/>
                    <w:right w:val="none" w:sz="0" w:space="0" w:color="auto"/>
                  </w:divBdr>
                  <w:divsChild>
                    <w:div w:id="1294408957">
                      <w:marLeft w:val="0"/>
                      <w:marRight w:val="0"/>
                      <w:marTop w:val="0"/>
                      <w:marBottom w:val="0"/>
                      <w:divBdr>
                        <w:top w:val="none" w:sz="0" w:space="0" w:color="auto"/>
                        <w:left w:val="none" w:sz="0" w:space="0" w:color="auto"/>
                        <w:bottom w:val="none" w:sz="0" w:space="0" w:color="auto"/>
                        <w:right w:val="none" w:sz="0" w:space="0" w:color="auto"/>
                      </w:divBdr>
                    </w:div>
                  </w:divsChild>
                </w:div>
                <w:div w:id="1882013952">
                  <w:marLeft w:val="0"/>
                  <w:marRight w:val="0"/>
                  <w:marTop w:val="0"/>
                  <w:marBottom w:val="0"/>
                  <w:divBdr>
                    <w:top w:val="none" w:sz="0" w:space="0" w:color="auto"/>
                    <w:left w:val="none" w:sz="0" w:space="0" w:color="auto"/>
                    <w:bottom w:val="none" w:sz="0" w:space="0" w:color="auto"/>
                    <w:right w:val="none" w:sz="0" w:space="0" w:color="auto"/>
                  </w:divBdr>
                  <w:divsChild>
                    <w:div w:id="1135440850">
                      <w:marLeft w:val="0"/>
                      <w:marRight w:val="0"/>
                      <w:marTop w:val="0"/>
                      <w:marBottom w:val="0"/>
                      <w:divBdr>
                        <w:top w:val="none" w:sz="0" w:space="0" w:color="auto"/>
                        <w:left w:val="none" w:sz="0" w:space="0" w:color="auto"/>
                        <w:bottom w:val="none" w:sz="0" w:space="0" w:color="auto"/>
                        <w:right w:val="none" w:sz="0" w:space="0" w:color="auto"/>
                      </w:divBdr>
                    </w:div>
                  </w:divsChild>
                </w:div>
                <w:div w:id="333919826">
                  <w:marLeft w:val="0"/>
                  <w:marRight w:val="0"/>
                  <w:marTop w:val="0"/>
                  <w:marBottom w:val="0"/>
                  <w:divBdr>
                    <w:top w:val="none" w:sz="0" w:space="0" w:color="auto"/>
                    <w:left w:val="none" w:sz="0" w:space="0" w:color="auto"/>
                    <w:bottom w:val="none" w:sz="0" w:space="0" w:color="auto"/>
                    <w:right w:val="none" w:sz="0" w:space="0" w:color="auto"/>
                  </w:divBdr>
                  <w:divsChild>
                    <w:div w:id="729613136">
                      <w:marLeft w:val="0"/>
                      <w:marRight w:val="0"/>
                      <w:marTop w:val="0"/>
                      <w:marBottom w:val="0"/>
                      <w:divBdr>
                        <w:top w:val="none" w:sz="0" w:space="0" w:color="auto"/>
                        <w:left w:val="none" w:sz="0" w:space="0" w:color="auto"/>
                        <w:bottom w:val="none" w:sz="0" w:space="0" w:color="auto"/>
                        <w:right w:val="none" w:sz="0" w:space="0" w:color="auto"/>
                      </w:divBdr>
                    </w:div>
                  </w:divsChild>
                </w:div>
                <w:div w:id="16082937">
                  <w:marLeft w:val="0"/>
                  <w:marRight w:val="0"/>
                  <w:marTop w:val="0"/>
                  <w:marBottom w:val="0"/>
                  <w:divBdr>
                    <w:top w:val="none" w:sz="0" w:space="0" w:color="auto"/>
                    <w:left w:val="none" w:sz="0" w:space="0" w:color="auto"/>
                    <w:bottom w:val="none" w:sz="0" w:space="0" w:color="auto"/>
                    <w:right w:val="none" w:sz="0" w:space="0" w:color="auto"/>
                  </w:divBdr>
                  <w:divsChild>
                    <w:div w:id="138151970">
                      <w:marLeft w:val="0"/>
                      <w:marRight w:val="0"/>
                      <w:marTop w:val="0"/>
                      <w:marBottom w:val="0"/>
                      <w:divBdr>
                        <w:top w:val="none" w:sz="0" w:space="0" w:color="auto"/>
                        <w:left w:val="none" w:sz="0" w:space="0" w:color="auto"/>
                        <w:bottom w:val="none" w:sz="0" w:space="0" w:color="auto"/>
                        <w:right w:val="none" w:sz="0" w:space="0" w:color="auto"/>
                      </w:divBdr>
                    </w:div>
                  </w:divsChild>
                </w:div>
                <w:div w:id="1921910629">
                  <w:marLeft w:val="0"/>
                  <w:marRight w:val="0"/>
                  <w:marTop w:val="0"/>
                  <w:marBottom w:val="0"/>
                  <w:divBdr>
                    <w:top w:val="none" w:sz="0" w:space="0" w:color="auto"/>
                    <w:left w:val="none" w:sz="0" w:space="0" w:color="auto"/>
                    <w:bottom w:val="none" w:sz="0" w:space="0" w:color="auto"/>
                    <w:right w:val="none" w:sz="0" w:space="0" w:color="auto"/>
                  </w:divBdr>
                  <w:divsChild>
                    <w:div w:id="1444887182">
                      <w:marLeft w:val="0"/>
                      <w:marRight w:val="0"/>
                      <w:marTop w:val="0"/>
                      <w:marBottom w:val="0"/>
                      <w:divBdr>
                        <w:top w:val="none" w:sz="0" w:space="0" w:color="auto"/>
                        <w:left w:val="none" w:sz="0" w:space="0" w:color="auto"/>
                        <w:bottom w:val="none" w:sz="0" w:space="0" w:color="auto"/>
                        <w:right w:val="none" w:sz="0" w:space="0" w:color="auto"/>
                      </w:divBdr>
                    </w:div>
                  </w:divsChild>
                </w:div>
                <w:div w:id="1031222267">
                  <w:marLeft w:val="0"/>
                  <w:marRight w:val="0"/>
                  <w:marTop w:val="0"/>
                  <w:marBottom w:val="0"/>
                  <w:divBdr>
                    <w:top w:val="none" w:sz="0" w:space="0" w:color="auto"/>
                    <w:left w:val="none" w:sz="0" w:space="0" w:color="auto"/>
                    <w:bottom w:val="none" w:sz="0" w:space="0" w:color="auto"/>
                    <w:right w:val="none" w:sz="0" w:space="0" w:color="auto"/>
                  </w:divBdr>
                  <w:divsChild>
                    <w:div w:id="689374520">
                      <w:marLeft w:val="0"/>
                      <w:marRight w:val="0"/>
                      <w:marTop w:val="0"/>
                      <w:marBottom w:val="0"/>
                      <w:divBdr>
                        <w:top w:val="none" w:sz="0" w:space="0" w:color="auto"/>
                        <w:left w:val="none" w:sz="0" w:space="0" w:color="auto"/>
                        <w:bottom w:val="none" w:sz="0" w:space="0" w:color="auto"/>
                        <w:right w:val="none" w:sz="0" w:space="0" w:color="auto"/>
                      </w:divBdr>
                    </w:div>
                  </w:divsChild>
                </w:div>
                <w:div w:id="2121532476">
                  <w:marLeft w:val="0"/>
                  <w:marRight w:val="0"/>
                  <w:marTop w:val="0"/>
                  <w:marBottom w:val="0"/>
                  <w:divBdr>
                    <w:top w:val="none" w:sz="0" w:space="0" w:color="auto"/>
                    <w:left w:val="none" w:sz="0" w:space="0" w:color="auto"/>
                    <w:bottom w:val="none" w:sz="0" w:space="0" w:color="auto"/>
                    <w:right w:val="none" w:sz="0" w:space="0" w:color="auto"/>
                  </w:divBdr>
                  <w:divsChild>
                    <w:div w:id="1276405139">
                      <w:marLeft w:val="0"/>
                      <w:marRight w:val="0"/>
                      <w:marTop w:val="0"/>
                      <w:marBottom w:val="0"/>
                      <w:divBdr>
                        <w:top w:val="none" w:sz="0" w:space="0" w:color="auto"/>
                        <w:left w:val="none" w:sz="0" w:space="0" w:color="auto"/>
                        <w:bottom w:val="none" w:sz="0" w:space="0" w:color="auto"/>
                        <w:right w:val="none" w:sz="0" w:space="0" w:color="auto"/>
                      </w:divBdr>
                    </w:div>
                    <w:div w:id="1344817170">
                      <w:marLeft w:val="0"/>
                      <w:marRight w:val="0"/>
                      <w:marTop w:val="0"/>
                      <w:marBottom w:val="0"/>
                      <w:divBdr>
                        <w:top w:val="none" w:sz="0" w:space="0" w:color="auto"/>
                        <w:left w:val="none" w:sz="0" w:space="0" w:color="auto"/>
                        <w:bottom w:val="none" w:sz="0" w:space="0" w:color="auto"/>
                        <w:right w:val="none" w:sz="0" w:space="0" w:color="auto"/>
                      </w:divBdr>
                    </w:div>
                  </w:divsChild>
                </w:div>
                <w:div w:id="1456294141">
                  <w:marLeft w:val="0"/>
                  <w:marRight w:val="0"/>
                  <w:marTop w:val="0"/>
                  <w:marBottom w:val="0"/>
                  <w:divBdr>
                    <w:top w:val="none" w:sz="0" w:space="0" w:color="auto"/>
                    <w:left w:val="none" w:sz="0" w:space="0" w:color="auto"/>
                    <w:bottom w:val="none" w:sz="0" w:space="0" w:color="auto"/>
                    <w:right w:val="none" w:sz="0" w:space="0" w:color="auto"/>
                  </w:divBdr>
                  <w:divsChild>
                    <w:div w:id="1978878036">
                      <w:marLeft w:val="0"/>
                      <w:marRight w:val="0"/>
                      <w:marTop w:val="0"/>
                      <w:marBottom w:val="0"/>
                      <w:divBdr>
                        <w:top w:val="none" w:sz="0" w:space="0" w:color="auto"/>
                        <w:left w:val="none" w:sz="0" w:space="0" w:color="auto"/>
                        <w:bottom w:val="none" w:sz="0" w:space="0" w:color="auto"/>
                        <w:right w:val="none" w:sz="0" w:space="0" w:color="auto"/>
                      </w:divBdr>
                    </w:div>
                  </w:divsChild>
                </w:div>
                <w:div w:id="36589848">
                  <w:marLeft w:val="0"/>
                  <w:marRight w:val="0"/>
                  <w:marTop w:val="0"/>
                  <w:marBottom w:val="0"/>
                  <w:divBdr>
                    <w:top w:val="none" w:sz="0" w:space="0" w:color="auto"/>
                    <w:left w:val="none" w:sz="0" w:space="0" w:color="auto"/>
                    <w:bottom w:val="none" w:sz="0" w:space="0" w:color="auto"/>
                    <w:right w:val="none" w:sz="0" w:space="0" w:color="auto"/>
                  </w:divBdr>
                  <w:divsChild>
                    <w:div w:id="832911811">
                      <w:marLeft w:val="0"/>
                      <w:marRight w:val="0"/>
                      <w:marTop w:val="0"/>
                      <w:marBottom w:val="0"/>
                      <w:divBdr>
                        <w:top w:val="none" w:sz="0" w:space="0" w:color="auto"/>
                        <w:left w:val="none" w:sz="0" w:space="0" w:color="auto"/>
                        <w:bottom w:val="none" w:sz="0" w:space="0" w:color="auto"/>
                        <w:right w:val="none" w:sz="0" w:space="0" w:color="auto"/>
                      </w:divBdr>
                    </w:div>
                  </w:divsChild>
                </w:div>
                <w:div w:id="441808543">
                  <w:marLeft w:val="0"/>
                  <w:marRight w:val="0"/>
                  <w:marTop w:val="0"/>
                  <w:marBottom w:val="0"/>
                  <w:divBdr>
                    <w:top w:val="none" w:sz="0" w:space="0" w:color="auto"/>
                    <w:left w:val="none" w:sz="0" w:space="0" w:color="auto"/>
                    <w:bottom w:val="none" w:sz="0" w:space="0" w:color="auto"/>
                    <w:right w:val="none" w:sz="0" w:space="0" w:color="auto"/>
                  </w:divBdr>
                  <w:divsChild>
                    <w:div w:id="757676040">
                      <w:marLeft w:val="0"/>
                      <w:marRight w:val="0"/>
                      <w:marTop w:val="0"/>
                      <w:marBottom w:val="0"/>
                      <w:divBdr>
                        <w:top w:val="none" w:sz="0" w:space="0" w:color="auto"/>
                        <w:left w:val="none" w:sz="0" w:space="0" w:color="auto"/>
                        <w:bottom w:val="none" w:sz="0" w:space="0" w:color="auto"/>
                        <w:right w:val="none" w:sz="0" w:space="0" w:color="auto"/>
                      </w:divBdr>
                    </w:div>
                  </w:divsChild>
                </w:div>
                <w:div w:id="122769981">
                  <w:marLeft w:val="0"/>
                  <w:marRight w:val="0"/>
                  <w:marTop w:val="0"/>
                  <w:marBottom w:val="0"/>
                  <w:divBdr>
                    <w:top w:val="none" w:sz="0" w:space="0" w:color="auto"/>
                    <w:left w:val="none" w:sz="0" w:space="0" w:color="auto"/>
                    <w:bottom w:val="none" w:sz="0" w:space="0" w:color="auto"/>
                    <w:right w:val="none" w:sz="0" w:space="0" w:color="auto"/>
                  </w:divBdr>
                  <w:divsChild>
                    <w:div w:id="1474757626">
                      <w:marLeft w:val="0"/>
                      <w:marRight w:val="0"/>
                      <w:marTop w:val="0"/>
                      <w:marBottom w:val="0"/>
                      <w:divBdr>
                        <w:top w:val="none" w:sz="0" w:space="0" w:color="auto"/>
                        <w:left w:val="none" w:sz="0" w:space="0" w:color="auto"/>
                        <w:bottom w:val="none" w:sz="0" w:space="0" w:color="auto"/>
                        <w:right w:val="none" w:sz="0" w:space="0" w:color="auto"/>
                      </w:divBdr>
                    </w:div>
                    <w:div w:id="188416841">
                      <w:marLeft w:val="0"/>
                      <w:marRight w:val="0"/>
                      <w:marTop w:val="0"/>
                      <w:marBottom w:val="0"/>
                      <w:divBdr>
                        <w:top w:val="none" w:sz="0" w:space="0" w:color="auto"/>
                        <w:left w:val="none" w:sz="0" w:space="0" w:color="auto"/>
                        <w:bottom w:val="none" w:sz="0" w:space="0" w:color="auto"/>
                        <w:right w:val="none" w:sz="0" w:space="0" w:color="auto"/>
                      </w:divBdr>
                    </w:div>
                  </w:divsChild>
                </w:div>
                <w:div w:id="1569926486">
                  <w:marLeft w:val="0"/>
                  <w:marRight w:val="0"/>
                  <w:marTop w:val="0"/>
                  <w:marBottom w:val="0"/>
                  <w:divBdr>
                    <w:top w:val="none" w:sz="0" w:space="0" w:color="auto"/>
                    <w:left w:val="none" w:sz="0" w:space="0" w:color="auto"/>
                    <w:bottom w:val="none" w:sz="0" w:space="0" w:color="auto"/>
                    <w:right w:val="none" w:sz="0" w:space="0" w:color="auto"/>
                  </w:divBdr>
                  <w:divsChild>
                    <w:div w:id="66415172">
                      <w:marLeft w:val="0"/>
                      <w:marRight w:val="0"/>
                      <w:marTop w:val="0"/>
                      <w:marBottom w:val="0"/>
                      <w:divBdr>
                        <w:top w:val="none" w:sz="0" w:space="0" w:color="auto"/>
                        <w:left w:val="none" w:sz="0" w:space="0" w:color="auto"/>
                        <w:bottom w:val="none" w:sz="0" w:space="0" w:color="auto"/>
                        <w:right w:val="none" w:sz="0" w:space="0" w:color="auto"/>
                      </w:divBdr>
                    </w:div>
                  </w:divsChild>
                </w:div>
                <w:div w:id="1196121368">
                  <w:marLeft w:val="0"/>
                  <w:marRight w:val="0"/>
                  <w:marTop w:val="0"/>
                  <w:marBottom w:val="0"/>
                  <w:divBdr>
                    <w:top w:val="none" w:sz="0" w:space="0" w:color="auto"/>
                    <w:left w:val="none" w:sz="0" w:space="0" w:color="auto"/>
                    <w:bottom w:val="none" w:sz="0" w:space="0" w:color="auto"/>
                    <w:right w:val="none" w:sz="0" w:space="0" w:color="auto"/>
                  </w:divBdr>
                  <w:divsChild>
                    <w:div w:id="1057626171">
                      <w:marLeft w:val="0"/>
                      <w:marRight w:val="0"/>
                      <w:marTop w:val="0"/>
                      <w:marBottom w:val="0"/>
                      <w:divBdr>
                        <w:top w:val="none" w:sz="0" w:space="0" w:color="auto"/>
                        <w:left w:val="none" w:sz="0" w:space="0" w:color="auto"/>
                        <w:bottom w:val="none" w:sz="0" w:space="0" w:color="auto"/>
                        <w:right w:val="none" w:sz="0" w:space="0" w:color="auto"/>
                      </w:divBdr>
                    </w:div>
                    <w:div w:id="631323050">
                      <w:marLeft w:val="0"/>
                      <w:marRight w:val="0"/>
                      <w:marTop w:val="0"/>
                      <w:marBottom w:val="0"/>
                      <w:divBdr>
                        <w:top w:val="none" w:sz="0" w:space="0" w:color="auto"/>
                        <w:left w:val="none" w:sz="0" w:space="0" w:color="auto"/>
                        <w:bottom w:val="none" w:sz="0" w:space="0" w:color="auto"/>
                        <w:right w:val="none" w:sz="0" w:space="0" w:color="auto"/>
                      </w:divBdr>
                    </w:div>
                  </w:divsChild>
                </w:div>
                <w:div w:id="63993850">
                  <w:marLeft w:val="0"/>
                  <w:marRight w:val="0"/>
                  <w:marTop w:val="0"/>
                  <w:marBottom w:val="0"/>
                  <w:divBdr>
                    <w:top w:val="none" w:sz="0" w:space="0" w:color="auto"/>
                    <w:left w:val="none" w:sz="0" w:space="0" w:color="auto"/>
                    <w:bottom w:val="none" w:sz="0" w:space="0" w:color="auto"/>
                    <w:right w:val="none" w:sz="0" w:space="0" w:color="auto"/>
                  </w:divBdr>
                  <w:divsChild>
                    <w:div w:id="1966807515">
                      <w:marLeft w:val="0"/>
                      <w:marRight w:val="0"/>
                      <w:marTop w:val="0"/>
                      <w:marBottom w:val="0"/>
                      <w:divBdr>
                        <w:top w:val="none" w:sz="0" w:space="0" w:color="auto"/>
                        <w:left w:val="none" w:sz="0" w:space="0" w:color="auto"/>
                        <w:bottom w:val="none" w:sz="0" w:space="0" w:color="auto"/>
                        <w:right w:val="none" w:sz="0" w:space="0" w:color="auto"/>
                      </w:divBdr>
                    </w:div>
                  </w:divsChild>
                </w:div>
                <w:div w:id="915014196">
                  <w:marLeft w:val="0"/>
                  <w:marRight w:val="0"/>
                  <w:marTop w:val="0"/>
                  <w:marBottom w:val="0"/>
                  <w:divBdr>
                    <w:top w:val="none" w:sz="0" w:space="0" w:color="auto"/>
                    <w:left w:val="none" w:sz="0" w:space="0" w:color="auto"/>
                    <w:bottom w:val="none" w:sz="0" w:space="0" w:color="auto"/>
                    <w:right w:val="none" w:sz="0" w:space="0" w:color="auto"/>
                  </w:divBdr>
                  <w:divsChild>
                    <w:div w:id="1589117347">
                      <w:marLeft w:val="0"/>
                      <w:marRight w:val="0"/>
                      <w:marTop w:val="0"/>
                      <w:marBottom w:val="0"/>
                      <w:divBdr>
                        <w:top w:val="none" w:sz="0" w:space="0" w:color="auto"/>
                        <w:left w:val="none" w:sz="0" w:space="0" w:color="auto"/>
                        <w:bottom w:val="none" w:sz="0" w:space="0" w:color="auto"/>
                        <w:right w:val="none" w:sz="0" w:space="0" w:color="auto"/>
                      </w:divBdr>
                    </w:div>
                    <w:div w:id="1526793948">
                      <w:marLeft w:val="0"/>
                      <w:marRight w:val="0"/>
                      <w:marTop w:val="0"/>
                      <w:marBottom w:val="0"/>
                      <w:divBdr>
                        <w:top w:val="none" w:sz="0" w:space="0" w:color="auto"/>
                        <w:left w:val="none" w:sz="0" w:space="0" w:color="auto"/>
                        <w:bottom w:val="none" w:sz="0" w:space="0" w:color="auto"/>
                        <w:right w:val="none" w:sz="0" w:space="0" w:color="auto"/>
                      </w:divBdr>
                    </w:div>
                  </w:divsChild>
                </w:div>
                <w:div w:id="253901111">
                  <w:marLeft w:val="0"/>
                  <w:marRight w:val="0"/>
                  <w:marTop w:val="0"/>
                  <w:marBottom w:val="0"/>
                  <w:divBdr>
                    <w:top w:val="none" w:sz="0" w:space="0" w:color="auto"/>
                    <w:left w:val="none" w:sz="0" w:space="0" w:color="auto"/>
                    <w:bottom w:val="none" w:sz="0" w:space="0" w:color="auto"/>
                    <w:right w:val="none" w:sz="0" w:space="0" w:color="auto"/>
                  </w:divBdr>
                  <w:divsChild>
                    <w:div w:id="233930386">
                      <w:marLeft w:val="0"/>
                      <w:marRight w:val="0"/>
                      <w:marTop w:val="0"/>
                      <w:marBottom w:val="0"/>
                      <w:divBdr>
                        <w:top w:val="none" w:sz="0" w:space="0" w:color="auto"/>
                        <w:left w:val="none" w:sz="0" w:space="0" w:color="auto"/>
                        <w:bottom w:val="none" w:sz="0" w:space="0" w:color="auto"/>
                        <w:right w:val="none" w:sz="0" w:space="0" w:color="auto"/>
                      </w:divBdr>
                    </w:div>
                    <w:div w:id="1215435140">
                      <w:marLeft w:val="0"/>
                      <w:marRight w:val="0"/>
                      <w:marTop w:val="0"/>
                      <w:marBottom w:val="0"/>
                      <w:divBdr>
                        <w:top w:val="none" w:sz="0" w:space="0" w:color="auto"/>
                        <w:left w:val="none" w:sz="0" w:space="0" w:color="auto"/>
                        <w:bottom w:val="none" w:sz="0" w:space="0" w:color="auto"/>
                        <w:right w:val="none" w:sz="0" w:space="0" w:color="auto"/>
                      </w:divBdr>
                    </w:div>
                  </w:divsChild>
                </w:div>
                <w:div w:id="1900550633">
                  <w:marLeft w:val="0"/>
                  <w:marRight w:val="0"/>
                  <w:marTop w:val="0"/>
                  <w:marBottom w:val="0"/>
                  <w:divBdr>
                    <w:top w:val="none" w:sz="0" w:space="0" w:color="auto"/>
                    <w:left w:val="none" w:sz="0" w:space="0" w:color="auto"/>
                    <w:bottom w:val="none" w:sz="0" w:space="0" w:color="auto"/>
                    <w:right w:val="none" w:sz="0" w:space="0" w:color="auto"/>
                  </w:divBdr>
                  <w:divsChild>
                    <w:div w:id="421026525">
                      <w:marLeft w:val="0"/>
                      <w:marRight w:val="0"/>
                      <w:marTop w:val="0"/>
                      <w:marBottom w:val="0"/>
                      <w:divBdr>
                        <w:top w:val="none" w:sz="0" w:space="0" w:color="auto"/>
                        <w:left w:val="none" w:sz="0" w:space="0" w:color="auto"/>
                        <w:bottom w:val="none" w:sz="0" w:space="0" w:color="auto"/>
                        <w:right w:val="none" w:sz="0" w:space="0" w:color="auto"/>
                      </w:divBdr>
                    </w:div>
                  </w:divsChild>
                </w:div>
                <w:div w:id="171185193">
                  <w:marLeft w:val="0"/>
                  <w:marRight w:val="0"/>
                  <w:marTop w:val="0"/>
                  <w:marBottom w:val="0"/>
                  <w:divBdr>
                    <w:top w:val="none" w:sz="0" w:space="0" w:color="auto"/>
                    <w:left w:val="none" w:sz="0" w:space="0" w:color="auto"/>
                    <w:bottom w:val="none" w:sz="0" w:space="0" w:color="auto"/>
                    <w:right w:val="none" w:sz="0" w:space="0" w:color="auto"/>
                  </w:divBdr>
                  <w:divsChild>
                    <w:div w:id="439302525">
                      <w:marLeft w:val="0"/>
                      <w:marRight w:val="0"/>
                      <w:marTop w:val="0"/>
                      <w:marBottom w:val="0"/>
                      <w:divBdr>
                        <w:top w:val="none" w:sz="0" w:space="0" w:color="auto"/>
                        <w:left w:val="none" w:sz="0" w:space="0" w:color="auto"/>
                        <w:bottom w:val="none" w:sz="0" w:space="0" w:color="auto"/>
                        <w:right w:val="none" w:sz="0" w:space="0" w:color="auto"/>
                      </w:divBdr>
                    </w:div>
                  </w:divsChild>
                </w:div>
                <w:div w:id="989557486">
                  <w:marLeft w:val="0"/>
                  <w:marRight w:val="0"/>
                  <w:marTop w:val="0"/>
                  <w:marBottom w:val="0"/>
                  <w:divBdr>
                    <w:top w:val="none" w:sz="0" w:space="0" w:color="auto"/>
                    <w:left w:val="none" w:sz="0" w:space="0" w:color="auto"/>
                    <w:bottom w:val="none" w:sz="0" w:space="0" w:color="auto"/>
                    <w:right w:val="none" w:sz="0" w:space="0" w:color="auto"/>
                  </w:divBdr>
                  <w:divsChild>
                    <w:div w:id="1784836617">
                      <w:marLeft w:val="0"/>
                      <w:marRight w:val="0"/>
                      <w:marTop w:val="0"/>
                      <w:marBottom w:val="0"/>
                      <w:divBdr>
                        <w:top w:val="none" w:sz="0" w:space="0" w:color="auto"/>
                        <w:left w:val="none" w:sz="0" w:space="0" w:color="auto"/>
                        <w:bottom w:val="none" w:sz="0" w:space="0" w:color="auto"/>
                        <w:right w:val="none" w:sz="0" w:space="0" w:color="auto"/>
                      </w:divBdr>
                    </w:div>
                    <w:div w:id="1643078741">
                      <w:marLeft w:val="0"/>
                      <w:marRight w:val="0"/>
                      <w:marTop w:val="0"/>
                      <w:marBottom w:val="0"/>
                      <w:divBdr>
                        <w:top w:val="none" w:sz="0" w:space="0" w:color="auto"/>
                        <w:left w:val="none" w:sz="0" w:space="0" w:color="auto"/>
                        <w:bottom w:val="none" w:sz="0" w:space="0" w:color="auto"/>
                        <w:right w:val="none" w:sz="0" w:space="0" w:color="auto"/>
                      </w:divBdr>
                    </w:div>
                  </w:divsChild>
                </w:div>
                <w:div w:id="461073885">
                  <w:marLeft w:val="0"/>
                  <w:marRight w:val="0"/>
                  <w:marTop w:val="0"/>
                  <w:marBottom w:val="0"/>
                  <w:divBdr>
                    <w:top w:val="none" w:sz="0" w:space="0" w:color="auto"/>
                    <w:left w:val="none" w:sz="0" w:space="0" w:color="auto"/>
                    <w:bottom w:val="none" w:sz="0" w:space="0" w:color="auto"/>
                    <w:right w:val="none" w:sz="0" w:space="0" w:color="auto"/>
                  </w:divBdr>
                  <w:divsChild>
                    <w:div w:id="1213425181">
                      <w:marLeft w:val="0"/>
                      <w:marRight w:val="0"/>
                      <w:marTop w:val="0"/>
                      <w:marBottom w:val="0"/>
                      <w:divBdr>
                        <w:top w:val="none" w:sz="0" w:space="0" w:color="auto"/>
                        <w:left w:val="none" w:sz="0" w:space="0" w:color="auto"/>
                        <w:bottom w:val="none" w:sz="0" w:space="0" w:color="auto"/>
                        <w:right w:val="none" w:sz="0" w:space="0" w:color="auto"/>
                      </w:divBdr>
                    </w:div>
                  </w:divsChild>
                </w:div>
                <w:div w:id="1291547305">
                  <w:marLeft w:val="0"/>
                  <w:marRight w:val="0"/>
                  <w:marTop w:val="0"/>
                  <w:marBottom w:val="0"/>
                  <w:divBdr>
                    <w:top w:val="none" w:sz="0" w:space="0" w:color="auto"/>
                    <w:left w:val="none" w:sz="0" w:space="0" w:color="auto"/>
                    <w:bottom w:val="none" w:sz="0" w:space="0" w:color="auto"/>
                    <w:right w:val="none" w:sz="0" w:space="0" w:color="auto"/>
                  </w:divBdr>
                  <w:divsChild>
                    <w:div w:id="1808816073">
                      <w:marLeft w:val="0"/>
                      <w:marRight w:val="0"/>
                      <w:marTop w:val="0"/>
                      <w:marBottom w:val="0"/>
                      <w:divBdr>
                        <w:top w:val="none" w:sz="0" w:space="0" w:color="auto"/>
                        <w:left w:val="none" w:sz="0" w:space="0" w:color="auto"/>
                        <w:bottom w:val="none" w:sz="0" w:space="0" w:color="auto"/>
                        <w:right w:val="none" w:sz="0" w:space="0" w:color="auto"/>
                      </w:divBdr>
                    </w:div>
                  </w:divsChild>
                </w:div>
                <w:div w:id="681010867">
                  <w:marLeft w:val="0"/>
                  <w:marRight w:val="0"/>
                  <w:marTop w:val="0"/>
                  <w:marBottom w:val="0"/>
                  <w:divBdr>
                    <w:top w:val="none" w:sz="0" w:space="0" w:color="auto"/>
                    <w:left w:val="none" w:sz="0" w:space="0" w:color="auto"/>
                    <w:bottom w:val="none" w:sz="0" w:space="0" w:color="auto"/>
                    <w:right w:val="none" w:sz="0" w:space="0" w:color="auto"/>
                  </w:divBdr>
                  <w:divsChild>
                    <w:div w:id="1985962058">
                      <w:marLeft w:val="0"/>
                      <w:marRight w:val="0"/>
                      <w:marTop w:val="0"/>
                      <w:marBottom w:val="0"/>
                      <w:divBdr>
                        <w:top w:val="none" w:sz="0" w:space="0" w:color="auto"/>
                        <w:left w:val="none" w:sz="0" w:space="0" w:color="auto"/>
                        <w:bottom w:val="none" w:sz="0" w:space="0" w:color="auto"/>
                        <w:right w:val="none" w:sz="0" w:space="0" w:color="auto"/>
                      </w:divBdr>
                    </w:div>
                  </w:divsChild>
                </w:div>
                <w:div w:id="773549955">
                  <w:marLeft w:val="0"/>
                  <w:marRight w:val="0"/>
                  <w:marTop w:val="0"/>
                  <w:marBottom w:val="0"/>
                  <w:divBdr>
                    <w:top w:val="none" w:sz="0" w:space="0" w:color="auto"/>
                    <w:left w:val="none" w:sz="0" w:space="0" w:color="auto"/>
                    <w:bottom w:val="none" w:sz="0" w:space="0" w:color="auto"/>
                    <w:right w:val="none" w:sz="0" w:space="0" w:color="auto"/>
                  </w:divBdr>
                  <w:divsChild>
                    <w:div w:id="2097511834">
                      <w:marLeft w:val="0"/>
                      <w:marRight w:val="0"/>
                      <w:marTop w:val="0"/>
                      <w:marBottom w:val="0"/>
                      <w:divBdr>
                        <w:top w:val="none" w:sz="0" w:space="0" w:color="auto"/>
                        <w:left w:val="none" w:sz="0" w:space="0" w:color="auto"/>
                        <w:bottom w:val="none" w:sz="0" w:space="0" w:color="auto"/>
                        <w:right w:val="none" w:sz="0" w:space="0" w:color="auto"/>
                      </w:divBdr>
                    </w:div>
                    <w:div w:id="756825187">
                      <w:marLeft w:val="0"/>
                      <w:marRight w:val="0"/>
                      <w:marTop w:val="0"/>
                      <w:marBottom w:val="0"/>
                      <w:divBdr>
                        <w:top w:val="none" w:sz="0" w:space="0" w:color="auto"/>
                        <w:left w:val="none" w:sz="0" w:space="0" w:color="auto"/>
                        <w:bottom w:val="none" w:sz="0" w:space="0" w:color="auto"/>
                        <w:right w:val="none" w:sz="0" w:space="0" w:color="auto"/>
                      </w:divBdr>
                    </w:div>
                  </w:divsChild>
                </w:div>
                <w:div w:id="296297173">
                  <w:marLeft w:val="0"/>
                  <w:marRight w:val="0"/>
                  <w:marTop w:val="0"/>
                  <w:marBottom w:val="0"/>
                  <w:divBdr>
                    <w:top w:val="none" w:sz="0" w:space="0" w:color="auto"/>
                    <w:left w:val="none" w:sz="0" w:space="0" w:color="auto"/>
                    <w:bottom w:val="none" w:sz="0" w:space="0" w:color="auto"/>
                    <w:right w:val="none" w:sz="0" w:space="0" w:color="auto"/>
                  </w:divBdr>
                  <w:divsChild>
                    <w:div w:id="277101189">
                      <w:marLeft w:val="0"/>
                      <w:marRight w:val="0"/>
                      <w:marTop w:val="0"/>
                      <w:marBottom w:val="0"/>
                      <w:divBdr>
                        <w:top w:val="none" w:sz="0" w:space="0" w:color="auto"/>
                        <w:left w:val="none" w:sz="0" w:space="0" w:color="auto"/>
                        <w:bottom w:val="none" w:sz="0" w:space="0" w:color="auto"/>
                        <w:right w:val="none" w:sz="0" w:space="0" w:color="auto"/>
                      </w:divBdr>
                    </w:div>
                    <w:div w:id="154613147">
                      <w:marLeft w:val="0"/>
                      <w:marRight w:val="0"/>
                      <w:marTop w:val="0"/>
                      <w:marBottom w:val="0"/>
                      <w:divBdr>
                        <w:top w:val="none" w:sz="0" w:space="0" w:color="auto"/>
                        <w:left w:val="none" w:sz="0" w:space="0" w:color="auto"/>
                        <w:bottom w:val="none" w:sz="0" w:space="0" w:color="auto"/>
                        <w:right w:val="none" w:sz="0" w:space="0" w:color="auto"/>
                      </w:divBdr>
                    </w:div>
                  </w:divsChild>
                </w:div>
                <w:div w:id="1809323341">
                  <w:marLeft w:val="0"/>
                  <w:marRight w:val="0"/>
                  <w:marTop w:val="0"/>
                  <w:marBottom w:val="0"/>
                  <w:divBdr>
                    <w:top w:val="none" w:sz="0" w:space="0" w:color="auto"/>
                    <w:left w:val="none" w:sz="0" w:space="0" w:color="auto"/>
                    <w:bottom w:val="none" w:sz="0" w:space="0" w:color="auto"/>
                    <w:right w:val="none" w:sz="0" w:space="0" w:color="auto"/>
                  </w:divBdr>
                  <w:divsChild>
                    <w:div w:id="1635716740">
                      <w:marLeft w:val="0"/>
                      <w:marRight w:val="0"/>
                      <w:marTop w:val="0"/>
                      <w:marBottom w:val="0"/>
                      <w:divBdr>
                        <w:top w:val="none" w:sz="0" w:space="0" w:color="auto"/>
                        <w:left w:val="none" w:sz="0" w:space="0" w:color="auto"/>
                        <w:bottom w:val="none" w:sz="0" w:space="0" w:color="auto"/>
                        <w:right w:val="none" w:sz="0" w:space="0" w:color="auto"/>
                      </w:divBdr>
                    </w:div>
                    <w:div w:id="1680503729">
                      <w:marLeft w:val="0"/>
                      <w:marRight w:val="0"/>
                      <w:marTop w:val="0"/>
                      <w:marBottom w:val="0"/>
                      <w:divBdr>
                        <w:top w:val="none" w:sz="0" w:space="0" w:color="auto"/>
                        <w:left w:val="none" w:sz="0" w:space="0" w:color="auto"/>
                        <w:bottom w:val="none" w:sz="0" w:space="0" w:color="auto"/>
                        <w:right w:val="none" w:sz="0" w:space="0" w:color="auto"/>
                      </w:divBdr>
                    </w:div>
                  </w:divsChild>
                </w:div>
                <w:div w:id="1570774003">
                  <w:marLeft w:val="0"/>
                  <w:marRight w:val="0"/>
                  <w:marTop w:val="0"/>
                  <w:marBottom w:val="0"/>
                  <w:divBdr>
                    <w:top w:val="none" w:sz="0" w:space="0" w:color="auto"/>
                    <w:left w:val="none" w:sz="0" w:space="0" w:color="auto"/>
                    <w:bottom w:val="none" w:sz="0" w:space="0" w:color="auto"/>
                    <w:right w:val="none" w:sz="0" w:space="0" w:color="auto"/>
                  </w:divBdr>
                  <w:divsChild>
                    <w:div w:id="829903466">
                      <w:marLeft w:val="0"/>
                      <w:marRight w:val="0"/>
                      <w:marTop w:val="0"/>
                      <w:marBottom w:val="0"/>
                      <w:divBdr>
                        <w:top w:val="none" w:sz="0" w:space="0" w:color="auto"/>
                        <w:left w:val="none" w:sz="0" w:space="0" w:color="auto"/>
                        <w:bottom w:val="none" w:sz="0" w:space="0" w:color="auto"/>
                        <w:right w:val="none" w:sz="0" w:space="0" w:color="auto"/>
                      </w:divBdr>
                    </w:div>
                  </w:divsChild>
                </w:div>
                <w:div w:id="1460681724">
                  <w:marLeft w:val="0"/>
                  <w:marRight w:val="0"/>
                  <w:marTop w:val="0"/>
                  <w:marBottom w:val="0"/>
                  <w:divBdr>
                    <w:top w:val="none" w:sz="0" w:space="0" w:color="auto"/>
                    <w:left w:val="none" w:sz="0" w:space="0" w:color="auto"/>
                    <w:bottom w:val="none" w:sz="0" w:space="0" w:color="auto"/>
                    <w:right w:val="none" w:sz="0" w:space="0" w:color="auto"/>
                  </w:divBdr>
                  <w:divsChild>
                    <w:div w:id="1051883213">
                      <w:marLeft w:val="0"/>
                      <w:marRight w:val="0"/>
                      <w:marTop w:val="0"/>
                      <w:marBottom w:val="0"/>
                      <w:divBdr>
                        <w:top w:val="none" w:sz="0" w:space="0" w:color="auto"/>
                        <w:left w:val="none" w:sz="0" w:space="0" w:color="auto"/>
                        <w:bottom w:val="none" w:sz="0" w:space="0" w:color="auto"/>
                        <w:right w:val="none" w:sz="0" w:space="0" w:color="auto"/>
                      </w:divBdr>
                    </w:div>
                    <w:div w:id="1362632191">
                      <w:marLeft w:val="0"/>
                      <w:marRight w:val="0"/>
                      <w:marTop w:val="0"/>
                      <w:marBottom w:val="0"/>
                      <w:divBdr>
                        <w:top w:val="none" w:sz="0" w:space="0" w:color="auto"/>
                        <w:left w:val="none" w:sz="0" w:space="0" w:color="auto"/>
                        <w:bottom w:val="none" w:sz="0" w:space="0" w:color="auto"/>
                        <w:right w:val="none" w:sz="0" w:space="0" w:color="auto"/>
                      </w:divBdr>
                    </w:div>
                  </w:divsChild>
                </w:div>
                <w:div w:id="2091199131">
                  <w:marLeft w:val="0"/>
                  <w:marRight w:val="0"/>
                  <w:marTop w:val="0"/>
                  <w:marBottom w:val="0"/>
                  <w:divBdr>
                    <w:top w:val="none" w:sz="0" w:space="0" w:color="auto"/>
                    <w:left w:val="none" w:sz="0" w:space="0" w:color="auto"/>
                    <w:bottom w:val="none" w:sz="0" w:space="0" w:color="auto"/>
                    <w:right w:val="none" w:sz="0" w:space="0" w:color="auto"/>
                  </w:divBdr>
                  <w:divsChild>
                    <w:div w:id="1473249296">
                      <w:marLeft w:val="0"/>
                      <w:marRight w:val="0"/>
                      <w:marTop w:val="0"/>
                      <w:marBottom w:val="0"/>
                      <w:divBdr>
                        <w:top w:val="none" w:sz="0" w:space="0" w:color="auto"/>
                        <w:left w:val="none" w:sz="0" w:space="0" w:color="auto"/>
                        <w:bottom w:val="none" w:sz="0" w:space="0" w:color="auto"/>
                        <w:right w:val="none" w:sz="0" w:space="0" w:color="auto"/>
                      </w:divBdr>
                    </w:div>
                  </w:divsChild>
                </w:div>
                <w:div w:id="1091924431">
                  <w:marLeft w:val="0"/>
                  <w:marRight w:val="0"/>
                  <w:marTop w:val="0"/>
                  <w:marBottom w:val="0"/>
                  <w:divBdr>
                    <w:top w:val="none" w:sz="0" w:space="0" w:color="auto"/>
                    <w:left w:val="none" w:sz="0" w:space="0" w:color="auto"/>
                    <w:bottom w:val="none" w:sz="0" w:space="0" w:color="auto"/>
                    <w:right w:val="none" w:sz="0" w:space="0" w:color="auto"/>
                  </w:divBdr>
                  <w:divsChild>
                    <w:div w:id="553351400">
                      <w:marLeft w:val="0"/>
                      <w:marRight w:val="0"/>
                      <w:marTop w:val="0"/>
                      <w:marBottom w:val="0"/>
                      <w:divBdr>
                        <w:top w:val="none" w:sz="0" w:space="0" w:color="auto"/>
                        <w:left w:val="none" w:sz="0" w:space="0" w:color="auto"/>
                        <w:bottom w:val="none" w:sz="0" w:space="0" w:color="auto"/>
                        <w:right w:val="none" w:sz="0" w:space="0" w:color="auto"/>
                      </w:divBdr>
                    </w:div>
                    <w:div w:id="347829728">
                      <w:marLeft w:val="0"/>
                      <w:marRight w:val="0"/>
                      <w:marTop w:val="0"/>
                      <w:marBottom w:val="0"/>
                      <w:divBdr>
                        <w:top w:val="none" w:sz="0" w:space="0" w:color="auto"/>
                        <w:left w:val="none" w:sz="0" w:space="0" w:color="auto"/>
                        <w:bottom w:val="none" w:sz="0" w:space="0" w:color="auto"/>
                        <w:right w:val="none" w:sz="0" w:space="0" w:color="auto"/>
                      </w:divBdr>
                    </w:div>
                  </w:divsChild>
                </w:div>
                <w:div w:id="1777090976">
                  <w:marLeft w:val="0"/>
                  <w:marRight w:val="0"/>
                  <w:marTop w:val="0"/>
                  <w:marBottom w:val="0"/>
                  <w:divBdr>
                    <w:top w:val="none" w:sz="0" w:space="0" w:color="auto"/>
                    <w:left w:val="none" w:sz="0" w:space="0" w:color="auto"/>
                    <w:bottom w:val="none" w:sz="0" w:space="0" w:color="auto"/>
                    <w:right w:val="none" w:sz="0" w:space="0" w:color="auto"/>
                  </w:divBdr>
                  <w:divsChild>
                    <w:div w:id="839198018">
                      <w:marLeft w:val="0"/>
                      <w:marRight w:val="0"/>
                      <w:marTop w:val="0"/>
                      <w:marBottom w:val="0"/>
                      <w:divBdr>
                        <w:top w:val="none" w:sz="0" w:space="0" w:color="auto"/>
                        <w:left w:val="none" w:sz="0" w:space="0" w:color="auto"/>
                        <w:bottom w:val="none" w:sz="0" w:space="0" w:color="auto"/>
                        <w:right w:val="none" w:sz="0" w:space="0" w:color="auto"/>
                      </w:divBdr>
                    </w:div>
                  </w:divsChild>
                </w:div>
                <w:div w:id="1924757547">
                  <w:marLeft w:val="0"/>
                  <w:marRight w:val="0"/>
                  <w:marTop w:val="0"/>
                  <w:marBottom w:val="0"/>
                  <w:divBdr>
                    <w:top w:val="none" w:sz="0" w:space="0" w:color="auto"/>
                    <w:left w:val="none" w:sz="0" w:space="0" w:color="auto"/>
                    <w:bottom w:val="none" w:sz="0" w:space="0" w:color="auto"/>
                    <w:right w:val="none" w:sz="0" w:space="0" w:color="auto"/>
                  </w:divBdr>
                  <w:divsChild>
                    <w:div w:id="1070925279">
                      <w:marLeft w:val="0"/>
                      <w:marRight w:val="0"/>
                      <w:marTop w:val="0"/>
                      <w:marBottom w:val="0"/>
                      <w:divBdr>
                        <w:top w:val="none" w:sz="0" w:space="0" w:color="auto"/>
                        <w:left w:val="none" w:sz="0" w:space="0" w:color="auto"/>
                        <w:bottom w:val="none" w:sz="0" w:space="0" w:color="auto"/>
                        <w:right w:val="none" w:sz="0" w:space="0" w:color="auto"/>
                      </w:divBdr>
                    </w:div>
                    <w:div w:id="1221669624">
                      <w:marLeft w:val="0"/>
                      <w:marRight w:val="0"/>
                      <w:marTop w:val="0"/>
                      <w:marBottom w:val="0"/>
                      <w:divBdr>
                        <w:top w:val="none" w:sz="0" w:space="0" w:color="auto"/>
                        <w:left w:val="none" w:sz="0" w:space="0" w:color="auto"/>
                        <w:bottom w:val="none" w:sz="0" w:space="0" w:color="auto"/>
                        <w:right w:val="none" w:sz="0" w:space="0" w:color="auto"/>
                      </w:divBdr>
                    </w:div>
                  </w:divsChild>
                </w:div>
                <w:div w:id="481504852">
                  <w:marLeft w:val="0"/>
                  <w:marRight w:val="0"/>
                  <w:marTop w:val="0"/>
                  <w:marBottom w:val="0"/>
                  <w:divBdr>
                    <w:top w:val="none" w:sz="0" w:space="0" w:color="auto"/>
                    <w:left w:val="none" w:sz="0" w:space="0" w:color="auto"/>
                    <w:bottom w:val="none" w:sz="0" w:space="0" w:color="auto"/>
                    <w:right w:val="none" w:sz="0" w:space="0" w:color="auto"/>
                  </w:divBdr>
                  <w:divsChild>
                    <w:div w:id="1175536745">
                      <w:marLeft w:val="0"/>
                      <w:marRight w:val="0"/>
                      <w:marTop w:val="0"/>
                      <w:marBottom w:val="0"/>
                      <w:divBdr>
                        <w:top w:val="none" w:sz="0" w:space="0" w:color="auto"/>
                        <w:left w:val="none" w:sz="0" w:space="0" w:color="auto"/>
                        <w:bottom w:val="none" w:sz="0" w:space="0" w:color="auto"/>
                        <w:right w:val="none" w:sz="0" w:space="0" w:color="auto"/>
                      </w:divBdr>
                    </w:div>
                  </w:divsChild>
                </w:div>
                <w:div w:id="103378966">
                  <w:marLeft w:val="0"/>
                  <w:marRight w:val="0"/>
                  <w:marTop w:val="0"/>
                  <w:marBottom w:val="0"/>
                  <w:divBdr>
                    <w:top w:val="none" w:sz="0" w:space="0" w:color="auto"/>
                    <w:left w:val="none" w:sz="0" w:space="0" w:color="auto"/>
                    <w:bottom w:val="none" w:sz="0" w:space="0" w:color="auto"/>
                    <w:right w:val="none" w:sz="0" w:space="0" w:color="auto"/>
                  </w:divBdr>
                  <w:divsChild>
                    <w:div w:id="1828745174">
                      <w:marLeft w:val="0"/>
                      <w:marRight w:val="0"/>
                      <w:marTop w:val="0"/>
                      <w:marBottom w:val="0"/>
                      <w:divBdr>
                        <w:top w:val="none" w:sz="0" w:space="0" w:color="auto"/>
                        <w:left w:val="none" w:sz="0" w:space="0" w:color="auto"/>
                        <w:bottom w:val="none" w:sz="0" w:space="0" w:color="auto"/>
                        <w:right w:val="none" w:sz="0" w:space="0" w:color="auto"/>
                      </w:divBdr>
                    </w:div>
                    <w:div w:id="278730847">
                      <w:marLeft w:val="0"/>
                      <w:marRight w:val="0"/>
                      <w:marTop w:val="0"/>
                      <w:marBottom w:val="0"/>
                      <w:divBdr>
                        <w:top w:val="none" w:sz="0" w:space="0" w:color="auto"/>
                        <w:left w:val="none" w:sz="0" w:space="0" w:color="auto"/>
                        <w:bottom w:val="none" w:sz="0" w:space="0" w:color="auto"/>
                        <w:right w:val="none" w:sz="0" w:space="0" w:color="auto"/>
                      </w:divBdr>
                    </w:div>
                  </w:divsChild>
                </w:div>
                <w:div w:id="1006249820">
                  <w:marLeft w:val="0"/>
                  <w:marRight w:val="0"/>
                  <w:marTop w:val="0"/>
                  <w:marBottom w:val="0"/>
                  <w:divBdr>
                    <w:top w:val="none" w:sz="0" w:space="0" w:color="auto"/>
                    <w:left w:val="none" w:sz="0" w:space="0" w:color="auto"/>
                    <w:bottom w:val="none" w:sz="0" w:space="0" w:color="auto"/>
                    <w:right w:val="none" w:sz="0" w:space="0" w:color="auto"/>
                  </w:divBdr>
                  <w:divsChild>
                    <w:div w:id="458842107">
                      <w:marLeft w:val="0"/>
                      <w:marRight w:val="0"/>
                      <w:marTop w:val="0"/>
                      <w:marBottom w:val="0"/>
                      <w:divBdr>
                        <w:top w:val="none" w:sz="0" w:space="0" w:color="auto"/>
                        <w:left w:val="none" w:sz="0" w:space="0" w:color="auto"/>
                        <w:bottom w:val="none" w:sz="0" w:space="0" w:color="auto"/>
                        <w:right w:val="none" w:sz="0" w:space="0" w:color="auto"/>
                      </w:divBdr>
                    </w:div>
                  </w:divsChild>
                </w:div>
                <w:div w:id="524485419">
                  <w:marLeft w:val="0"/>
                  <w:marRight w:val="0"/>
                  <w:marTop w:val="0"/>
                  <w:marBottom w:val="0"/>
                  <w:divBdr>
                    <w:top w:val="none" w:sz="0" w:space="0" w:color="auto"/>
                    <w:left w:val="none" w:sz="0" w:space="0" w:color="auto"/>
                    <w:bottom w:val="none" w:sz="0" w:space="0" w:color="auto"/>
                    <w:right w:val="none" w:sz="0" w:space="0" w:color="auto"/>
                  </w:divBdr>
                  <w:divsChild>
                    <w:div w:id="2128430946">
                      <w:marLeft w:val="0"/>
                      <w:marRight w:val="0"/>
                      <w:marTop w:val="0"/>
                      <w:marBottom w:val="0"/>
                      <w:divBdr>
                        <w:top w:val="none" w:sz="0" w:space="0" w:color="auto"/>
                        <w:left w:val="none" w:sz="0" w:space="0" w:color="auto"/>
                        <w:bottom w:val="none" w:sz="0" w:space="0" w:color="auto"/>
                        <w:right w:val="none" w:sz="0" w:space="0" w:color="auto"/>
                      </w:divBdr>
                    </w:div>
                    <w:div w:id="156383637">
                      <w:marLeft w:val="0"/>
                      <w:marRight w:val="0"/>
                      <w:marTop w:val="0"/>
                      <w:marBottom w:val="0"/>
                      <w:divBdr>
                        <w:top w:val="none" w:sz="0" w:space="0" w:color="auto"/>
                        <w:left w:val="none" w:sz="0" w:space="0" w:color="auto"/>
                        <w:bottom w:val="none" w:sz="0" w:space="0" w:color="auto"/>
                        <w:right w:val="none" w:sz="0" w:space="0" w:color="auto"/>
                      </w:divBdr>
                    </w:div>
                  </w:divsChild>
                </w:div>
                <w:div w:id="61294602">
                  <w:marLeft w:val="0"/>
                  <w:marRight w:val="0"/>
                  <w:marTop w:val="0"/>
                  <w:marBottom w:val="0"/>
                  <w:divBdr>
                    <w:top w:val="none" w:sz="0" w:space="0" w:color="auto"/>
                    <w:left w:val="none" w:sz="0" w:space="0" w:color="auto"/>
                    <w:bottom w:val="none" w:sz="0" w:space="0" w:color="auto"/>
                    <w:right w:val="none" w:sz="0" w:space="0" w:color="auto"/>
                  </w:divBdr>
                  <w:divsChild>
                    <w:div w:id="74789424">
                      <w:marLeft w:val="0"/>
                      <w:marRight w:val="0"/>
                      <w:marTop w:val="0"/>
                      <w:marBottom w:val="0"/>
                      <w:divBdr>
                        <w:top w:val="none" w:sz="0" w:space="0" w:color="auto"/>
                        <w:left w:val="none" w:sz="0" w:space="0" w:color="auto"/>
                        <w:bottom w:val="none" w:sz="0" w:space="0" w:color="auto"/>
                        <w:right w:val="none" w:sz="0" w:space="0" w:color="auto"/>
                      </w:divBdr>
                    </w:div>
                  </w:divsChild>
                </w:div>
                <w:div w:id="1008485562">
                  <w:marLeft w:val="0"/>
                  <w:marRight w:val="0"/>
                  <w:marTop w:val="0"/>
                  <w:marBottom w:val="0"/>
                  <w:divBdr>
                    <w:top w:val="none" w:sz="0" w:space="0" w:color="auto"/>
                    <w:left w:val="none" w:sz="0" w:space="0" w:color="auto"/>
                    <w:bottom w:val="none" w:sz="0" w:space="0" w:color="auto"/>
                    <w:right w:val="none" w:sz="0" w:space="0" w:color="auto"/>
                  </w:divBdr>
                  <w:divsChild>
                    <w:div w:id="1012604052">
                      <w:marLeft w:val="0"/>
                      <w:marRight w:val="0"/>
                      <w:marTop w:val="0"/>
                      <w:marBottom w:val="0"/>
                      <w:divBdr>
                        <w:top w:val="none" w:sz="0" w:space="0" w:color="auto"/>
                        <w:left w:val="none" w:sz="0" w:space="0" w:color="auto"/>
                        <w:bottom w:val="none" w:sz="0" w:space="0" w:color="auto"/>
                        <w:right w:val="none" w:sz="0" w:space="0" w:color="auto"/>
                      </w:divBdr>
                    </w:div>
                    <w:div w:id="1771271918">
                      <w:marLeft w:val="0"/>
                      <w:marRight w:val="0"/>
                      <w:marTop w:val="0"/>
                      <w:marBottom w:val="0"/>
                      <w:divBdr>
                        <w:top w:val="none" w:sz="0" w:space="0" w:color="auto"/>
                        <w:left w:val="none" w:sz="0" w:space="0" w:color="auto"/>
                        <w:bottom w:val="none" w:sz="0" w:space="0" w:color="auto"/>
                        <w:right w:val="none" w:sz="0" w:space="0" w:color="auto"/>
                      </w:divBdr>
                    </w:div>
                  </w:divsChild>
                </w:div>
                <w:div w:id="659118935">
                  <w:marLeft w:val="0"/>
                  <w:marRight w:val="0"/>
                  <w:marTop w:val="0"/>
                  <w:marBottom w:val="0"/>
                  <w:divBdr>
                    <w:top w:val="none" w:sz="0" w:space="0" w:color="auto"/>
                    <w:left w:val="none" w:sz="0" w:space="0" w:color="auto"/>
                    <w:bottom w:val="none" w:sz="0" w:space="0" w:color="auto"/>
                    <w:right w:val="none" w:sz="0" w:space="0" w:color="auto"/>
                  </w:divBdr>
                  <w:divsChild>
                    <w:div w:id="501167042">
                      <w:marLeft w:val="0"/>
                      <w:marRight w:val="0"/>
                      <w:marTop w:val="0"/>
                      <w:marBottom w:val="0"/>
                      <w:divBdr>
                        <w:top w:val="none" w:sz="0" w:space="0" w:color="auto"/>
                        <w:left w:val="none" w:sz="0" w:space="0" w:color="auto"/>
                        <w:bottom w:val="none" w:sz="0" w:space="0" w:color="auto"/>
                        <w:right w:val="none" w:sz="0" w:space="0" w:color="auto"/>
                      </w:divBdr>
                    </w:div>
                  </w:divsChild>
                </w:div>
                <w:div w:id="795682187">
                  <w:marLeft w:val="0"/>
                  <w:marRight w:val="0"/>
                  <w:marTop w:val="0"/>
                  <w:marBottom w:val="0"/>
                  <w:divBdr>
                    <w:top w:val="none" w:sz="0" w:space="0" w:color="auto"/>
                    <w:left w:val="none" w:sz="0" w:space="0" w:color="auto"/>
                    <w:bottom w:val="none" w:sz="0" w:space="0" w:color="auto"/>
                    <w:right w:val="none" w:sz="0" w:space="0" w:color="auto"/>
                  </w:divBdr>
                  <w:divsChild>
                    <w:div w:id="1161123831">
                      <w:marLeft w:val="0"/>
                      <w:marRight w:val="0"/>
                      <w:marTop w:val="0"/>
                      <w:marBottom w:val="0"/>
                      <w:divBdr>
                        <w:top w:val="none" w:sz="0" w:space="0" w:color="auto"/>
                        <w:left w:val="none" w:sz="0" w:space="0" w:color="auto"/>
                        <w:bottom w:val="none" w:sz="0" w:space="0" w:color="auto"/>
                        <w:right w:val="none" w:sz="0" w:space="0" w:color="auto"/>
                      </w:divBdr>
                    </w:div>
                    <w:div w:id="1099182001">
                      <w:marLeft w:val="0"/>
                      <w:marRight w:val="0"/>
                      <w:marTop w:val="0"/>
                      <w:marBottom w:val="0"/>
                      <w:divBdr>
                        <w:top w:val="none" w:sz="0" w:space="0" w:color="auto"/>
                        <w:left w:val="none" w:sz="0" w:space="0" w:color="auto"/>
                        <w:bottom w:val="none" w:sz="0" w:space="0" w:color="auto"/>
                        <w:right w:val="none" w:sz="0" w:space="0" w:color="auto"/>
                      </w:divBdr>
                    </w:div>
                  </w:divsChild>
                </w:div>
                <w:div w:id="2089040315">
                  <w:marLeft w:val="0"/>
                  <w:marRight w:val="0"/>
                  <w:marTop w:val="0"/>
                  <w:marBottom w:val="0"/>
                  <w:divBdr>
                    <w:top w:val="none" w:sz="0" w:space="0" w:color="auto"/>
                    <w:left w:val="none" w:sz="0" w:space="0" w:color="auto"/>
                    <w:bottom w:val="none" w:sz="0" w:space="0" w:color="auto"/>
                    <w:right w:val="none" w:sz="0" w:space="0" w:color="auto"/>
                  </w:divBdr>
                  <w:divsChild>
                    <w:div w:id="1743914531">
                      <w:marLeft w:val="0"/>
                      <w:marRight w:val="0"/>
                      <w:marTop w:val="0"/>
                      <w:marBottom w:val="0"/>
                      <w:divBdr>
                        <w:top w:val="none" w:sz="0" w:space="0" w:color="auto"/>
                        <w:left w:val="none" w:sz="0" w:space="0" w:color="auto"/>
                        <w:bottom w:val="none" w:sz="0" w:space="0" w:color="auto"/>
                        <w:right w:val="none" w:sz="0" w:space="0" w:color="auto"/>
                      </w:divBdr>
                    </w:div>
                    <w:div w:id="1792239893">
                      <w:marLeft w:val="0"/>
                      <w:marRight w:val="0"/>
                      <w:marTop w:val="0"/>
                      <w:marBottom w:val="0"/>
                      <w:divBdr>
                        <w:top w:val="none" w:sz="0" w:space="0" w:color="auto"/>
                        <w:left w:val="none" w:sz="0" w:space="0" w:color="auto"/>
                        <w:bottom w:val="none" w:sz="0" w:space="0" w:color="auto"/>
                        <w:right w:val="none" w:sz="0" w:space="0" w:color="auto"/>
                      </w:divBdr>
                    </w:div>
                  </w:divsChild>
                </w:div>
                <w:div w:id="45226457">
                  <w:marLeft w:val="0"/>
                  <w:marRight w:val="0"/>
                  <w:marTop w:val="0"/>
                  <w:marBottom w:val="0"/>
                  <w:divBdr>
                    <w:top w:val="none" w:sz="0" w:space="0" w:color="auto"/>
                    <w:left w:val="none" w:sz="0" w:space="0" w:color="auto"/>
                    <w:bottom w:val="none" w:sz="0" w:space="0" w:color="auto"/>
                    <w:right w:val="none" w:sz="0" w:space="0" w:color="auto"/>
                  </w:divBdr>
                  <w:divsChild>
                    <w:div w:id="1334603461">
                      <w:marLeft w:val="0"/>
                      <w:marRight w:val="0"/>
                      <w:marTop w:val="0"/>
                      <w:marBottom w:val="0"/>
                      <w:divBdr>
                        <w:top w:val="none" w:sz="0" w:space="0" w:color="auto"/>
                        <w:left w:val="none" w:sz="0" w:space="0" w:color="auto"/>
                        <w:bottom w:val="none" w:sz="0" w:space="0" w:color="auto"/>
                        <w:right w:val="none" w:sz="0" w:space="0" w:color="auto"/>
                      </w:divBdr>
                    </w:div>
                    <w:div w:id="9263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759997">
          <w:marLeft w:val="0"/>
          <w:marRight w:val="0"/>
          <w:marTop w:val="0"/>
          <w:marBottom w:val="0"/>
          <w:divBdr>
            <w:top w:val="none" w:sz="0" w:space="0" w:color="auto"/>
            <w:left w:val="none" w:sz="0" w:space="0" w:color="auto"/>
            <w:bottom w:val="none" w:sz="0" w:space="0" w:color="auto"/>
            <w:right w:val="none" w:sz="0" w:space="0" w:color="auto"/>
          </w:divBdr>
        </w:div>
        <w:div w:id="1517770524">
          <w:marLeft w:val="0"/>
          <w:marRight w:val="0"/>
          <w:marTop w:val="0"/>
          <w:marBottom w:val="0"/>
          <w:divBdr>
            <w:top w:val="none" w:sz="0" w:space="0" w:color="auto"/>
            <w:left w:val="none" w:sz="0" w:space="0" w:color="auto"/>
            <w:bottom w:val="none" w:sz="0" w:space="0" w:color="auto"/>
            <w:right w:val="none" w:sz="0" w:space="0" w:color="auto"/>
          </w:divBdr>
          <w:divsChild>
            <w:div w:id="441995262">
              <w:marLeft w:val="-75"/>
              <w:marRight w:val="0"/>
              <w:marTop w:val="30"/>
              <w:marBottom w:val="30"/>
              <w:divBdr>
                <w:top w:val="none" w:sz="0" w:space="0" w:color="auto"/>
                <w:left w:val="none" w:sz="0" w:space="0" w:color="auto"/>
                <w:bottom w:val="none" w:sz="0" w:space="0" w:color="auto"/>
                <w:right w:val="none" w:sz="0" w:space="0" w:color="auto"/>
              </w:divBdr>
              <w:divsChild>
                <w:div w:id="976254453">
                  <w:marLeft w:val="0"/>
                  <w:marRight w:val="0"/>
                  <w:marTop w:val="0"/>
                  <w:marBottom w:val="0"/>
                  <w:divBdr>
                    <w:top w:val="none" w:sz="0" w:space="0" w:color="auto"/>
                    <w:left w:val="none" w:sz="0" w:space="0" w:color="auto"/>
                    <w:bottom w:val="none" w:sz="0" w:space="0" w:color="auto"/>
                    <w:right w:val="none" w:sz="0" w:space="0" w:color="auto"/>
                  </w:divBdr>
                  <w:divsChild>
                    <w:div w:id="469514185">
                      <w:marLeft w:val="0"/>
                      <w:marRight w:val="0"/>
                      <w:marTop w:val="0"/>
                      <w:marBottom w:val="0"/>
                      <w:divBdr>
                        <w:top w:val="none" w:sz="0" w:space="0" w:color="auto"/>
                        <w:left w:val="none" w:sz="0" w:space="0" w:color="auto"/>
                        <w:bottom w:val="none" w:sz="0" w:space="0" w:color="auto"/>
                        <w:right w:val="none" w:sz="0" w:space="0" w:color="auto"/>
                      </w:divBdr>
                    </w:div>
                  </w:divsChild>
                </w:div>
                <w:div w:id="540897599">
                  <w:marLeft w:val="0"/>
                  <w:marRight w:val="0"/>
                  <w:marTop w:val="0"/>
                  <w:marBottom w:val="0"/>
                  <w:divBdr>
                    <w:top w:val="none" w:sz="0" w:space="0" w:color="auto"/>
                    <w:left w:val="none" w:sz="0" w:space="0" w:color="auto"/>
                    <w:bottom w:val="none" w:sz="0" w:space="0" w:color="auto"/>
                    <w:right w:val="none" w:sz="0" w:space="0" w:color="auto"/>
                  </w:divBdr>
                  <w:divsChild>
                    <w:div w:id="1556307321">
                      <w:marLeft w:val="0"/>
                      <w:marRight w:val="0"/>
                      <w:marTop w:val="0"/>
                      <w:marBottom w:val="0"/>
                      <w:divBdr>
                        <w:top w:val="none" w:sz="0" w:space="0" w:color="auto"/>
                        <w:left w:val="none" w:sz="0" w:space="0" w:color="auto"/>
                        <w:bottom w:val="none" w:sz="0" w:space="0" w:color="auto"/>
                        <w:right w:val="none" w:sz="0" w:space="0" w:color="auto"/>
                      </w:divBdr>
                    </w:div>
                  </w:divsChild>
                </w:div>
                <w:div w:id="1876387955">
                  <w:marLeft w:val="0"/>
                  <w:marRight w:val="0"/>
                  <w:marTop w:val="0"/>
                  <w:marBottom w:val="0"/>
                  <w:divBdr>
                    <w:top w:val="none" w:sz="0" w:space="0" w:color="auto"/>
                    <w:left w:val="none" w:sz="0" w:space="0" w:color="auto"/>
                    <w:bottom w:val="none" w:sz="0" w:space="0" w:color="auto"/>
                    <w:right w:val="none" w:sz="0" w:space="0" w:color="auto"/>
                  </w:divBdr>
                  <w:divsChild>
                    <w:div w:id="655110500">
                      <w:marLeft w:val="0"/>
                      <w:marRight w:val="0"/>
                      <w:marTop w:val="0"/>
                      <w:marBottom w:val="0"/>
                      <w:divBdr>
                        <w:top w:val="none" w:sz="0" w:space="0" w:color="auto"/>
                        <w:left w:val="none" w:sz="0" w:space="0" w:color="auto"/>
                        <w:bottom w:val="none" w:sz="0" w:space="0" w:color="auto"/>
                        <w:right w:val="none" w:sz="0" w:space="0" w:color="auto"/>
                      </w:divBdr>
                    </w:div>
                  </w:divsChild>
                </w:div>
                <w:div w:id="347608194">
                  <w:marLeft w:val="0"/>
                  <w:marRight w:val="0"/>
                  <w:marTop w:val="0"/>
                  <w:marBottom w:val="0"/>
                  <w:divBdr>
                    <w:top w:val="none" w:sz="0" w:space="0" w:color="auto"/>
                    <w:left w:val="none" w:sz="0" w:space="0" w:color="auto"/>
                    <w:bottom w:val="none" w:sz="0" w:space="0" w:color="auto"/>
                    <w:right w:val="none" w:sz="0" w:space="0" w:color="auto"/>
                  </w:divBdr>
                  <w:divsChild>
                    <w:div w:id="958026942">
                      <w:marLeft w:val="0"/>
                      <w:marRight w:val="0"/>
                      <w:marTop w:val="0"/>
                      <w:marBottom w:val="0"/>
                      <w:divBdr>
                        <w:top w:val="none" w:sz="0" w:space="0" w:color="auto"/>
                        <w:left w:val="none" w:sz="0" w:space="0" w:color="auto"/>
                        <w:bottom w:val="none" w:sz="0" w:space="0" w:color="auto"/>
                        <w:right w:val="none" w:sz="0" w:space="0" w:color="auto"/>
                      </w:divBdr>
                    </w:div>
                  </w:divsChild>
                </w:div>
                <w:div w:id="139271747">
                  <w:marLeft w:val="0"/>
                  <w:marRight w:val="0"/>
                  <w:marTop w:val="0"/>
                  <w:marBottom w:val="0"/>
                  <w:divBdr>
                    <w:top w:val="none" w:sz="0" w:space="0" w:color="auto"/>
                    <w:left w:val="none" w:sz="0" w:space="0" w:color="auto"/>
                    <w:bottom w:val="none" w:sz="0" w:space="0" w:color="auto"/>
                    <w:right w:val="none" w:sz="0" w:space="0" w:color="auto"/>
                  </w:divBdr>
                  <w:divsChild>
                    <w:div w:id="990449018">
                      <w:marLeft w:val="0"/>
                      <w:marRight w:val="0"/>
                      <w:marTop w:val="0"/>
                      <w:marBottom w:val="0"/>
                      <w:divBdr>
                        <w:top w:val="none" w:sz="0" w:space="0" w:color="auto"/>
                        <w:left w:val="none" w:sz="0" w:space="0" w:color="auto"/>
                        <w:bottom w:val="none" w:sz="0" w:space="0" w:color="auto"/>
                        <w:right w:val="none" w:sz="0" w:space="0" w:color="auto"/>
                      </w:divBdr>
                    </w:div>
                  </w:divsChild>
                </w:div>
                <w:div w:id="1202937673">
                  <w:marLeft w:val="0"/>
                  <w:marRight w:val="0"/>
                  <w:marTop w:val="0"/>
                  <w:marBottom w:val="0"/>
                  <w:divBdr>
                    <w:top w:val="none" w:sz="0" w:space="0" w:color="auto"/>
                    <w:left w:val="none" w:sz="0" w:space="0" w:color="auto"/>
                    <w:bottom w:val="none" w:sz="0" w:space="0" w:color="auto"/>
                    <w:right w:val="none" w:sz="0" w:space="0" w:color="auto"/>
                  </w:divBdr>
                  <w:divsChild>
                    <w:div w:id="191918794">
                      <w:marLeft w:val="0"/>
                      <w:marRight w:val="0"/>
                      <w:marTop w:val="0"/>
                      <w:marBottom w:val="0"/>
                      <w:divBdr>
                        <w:top w:val="none" w:sz="0" w:space="0" w:color="auto"/>
                        <w:left w:val="none" w:sz="0" w:space="0" w:color="auto"/>
                        <w:bottom w:val="none" w:sz="0" w:space="0" w:color="auto"/>
                        <w:right w:val="none" w:sz="0" w:space="0" w:color="auto"/>
                      </w:divBdr>
                    </w:div>
                  </w:divsChild>
                </w:div>
                <w:div w:id="1677540781">
                  <w:marLeft w:val="0"/>
                  <w:marRight w:val="0"/>
                  <w:marTop w:val="0"/>
                  <w:marBottom w:val="0"/>
                  <w:divBdr>
                    <w:top w:val="none" w:sz="0" w:space="0" w:color="auto"/>
                    <w:left w:val="none" w:sz="0" w:space="0" w:color="auto"/>
                    <w:bottom w:val="none" w:sz="0" w:space="0" w:color="auto"/>
                    <w:right w:val="none" w:sz="0" w:space="0" w:color="auto"/>
                  </w:divBdr>
                  <w:divsChild>
                    <w:div w:id="624697889">
                      <w:marLeft w:val="0"/>
                      <w:marRight w:val="0"/>
                      <w:marTop w:val="0"/>
                      <w:marBottom w:val="0"/>
                      <w:divBdr>
                        <w:top w:val="none" w:sz="0" w:space="0" w:color="auto"/>
                        <w:left w:val="none" w:sz="0" w:space="0" w:color="auto"/>
                        <w:bottom w:val="none" w:sz="0" w:space="0" w:color="auto"/>
                        <w:right w:val="none" w:sz="0" w:space="0" w:color="auto"/>
                      </w:divBdr>
                    </w:div>
                  </w:divsChild>
                </w:div>
                <w:div w:id="509757639">
                  <w:marLeft w:val="0"/>
                  <w:marRight w:val="0"/>
                  <w:marTop w:val="0"/>
                  <w:marBottom w:val="0"/>
                  <w:divBdr>
                    <w:top w:val="none" w:sz="0" w:space="0" w:color="auto"/>
                    <w:left w:val="none" w:sz="0" w:space="0" w:color="auto"/>
                    <w:bottom w:val="none" w:sz="0" w:space="0" w:color="auto"/>
                    <w:right w:val="none" w:sz="0" w:space="0" w:color="auto"/>
                  </w:divBdr>
                  <w:divsChild>
                    <w:div w:id="842010335">
                      <w:marLeft w:val="0"/>
                      <w:marRight w:val="0"/>
                      <w:marTop w:val="0"/>
                      <w:marBottom w:val="0"/>
                      <w:divBdr>
                        <w:top w:val="none" w:sz="0" w:space="0" w:color="auto"/>
                        <w:left w:val="none" w:sz="0" w:space="0" w:color="auto"/>
                        <w:bottom w:val="none" w:sz="0" w:space="0" w:color="auto"/>
                        <w:right w:val="none" w:sz="0" w:space="0" w:color="auto"/>
                      </w:divBdr>
                    </w:div>
                    <w:div w:id="510922010">
                      <w:marLeft w:val="0"/>
                      <w:marRight w:val="0"/>
                      <w:marTop w:val="0"/>
                      <w:marBottom w:val="0"/>
                      <w:divBdr>
                        <w:top w:val="none" w:sz="0" w:space="0" w:color="auto"/>
                        <w:left w:val="none" w:sz="0" w:space="0" w:color="auto"/>
                        <w:bottom w:val="none" w:sz="0" w:space="0" w:color="auto"/>
                        <w:right w:val="none" w:sz="0" w:space="0" w:color="auto"/>
                      </w:divBdr>
                    </w:div>
                  </w:divsChild>
                </w:div>
                <w:div w:id="1289582345">
                  <w:marLeft w:val="0"/>
                  <w:marRight w:val="0"/>
                  <w:marTop w:val="0"/>
                  <w:marBottom w:val="0"/>
                  <w:divBdr>
                    <w:top w:val="none" w:sz="0" w:space="0" w:color="auto"/>
                    <w:left w:val="none" w:sz="0" w:space="0" w:color="auto"/>
                    <w:bottom w:val="none" w:sz="0" w:space="0" w:color="auto"/>
                    <w:right w:val="none" w:sz="0" w:space="0" w:color="auto"/>
                  </w:divBdr>
                  <w:divsChild>
                    <w:div w:id="542063822">
                      <w:marLeft w:val="0"/>
                      <w:marRight w:val="0"/>
                      <w:marTop w:val="0"/>
                      <w:marBottom w:val="0"/>
                      <w:divBdr>
                        <w:top w:val="none" w:sz="0" w:space="0" w:color="auto"/>
                        <w:left w:val="none" w:sz="0" w:space="0" w:color="auto"/>
                        <w:bottom w:val="none" w:sz="0" w:space="0" w:color="auto"/>
                        <w:right w:val="none" w:sz="0" w:space="0" w:color="auto"/>
                      </w:divBdr>
                    </w:div>
                  </w:divsChild>
                </w:div>
                <w:div w:id="1399934049">
                  <w:marLeft w:val="0"/>
                  <w:marRight w:val="0"/>
                  <w:marTop w:val="0"/>
                  <w:marBottom w:val="0"/>
                  <w:divBdr>
                    <w:top w:val="none" w:sz="0" w:space="0" w:color="auto"/>
                    <w:left w:val="none" w:sz="0" w:space="0" w:color="auto"/>
                    <w:bottom w:val="none" w:sz="0" w:space="0" w:color="auto"/>
                    <w:right w:val="none" w:sz="0" w:space="0" w:color="auto"/>
                  </w:divBdr>
                  <w:divsChild>
                    <w:div w:id="1176186572">
                      <w:marLeft w:val="0"/>
                      <w:marRight w:val="0"/>
                      <w:marTop w:val="0"/>
                      <w:marBottom w:val="0"/>
                      <w:divBdr>
                        <w:top w:val="none" w:sz="0" w:space="0" w:color="auto"/>
                        <w:left w:val="none" w:sz="0" w:space="0" w:color="auto"/>
                        <w:bottom w:val="none" w:sz="0" w:space="0" w:color="auto"/>
                        <w:right w:val="none" w:sz="0" w:space="0" w:color="auto"/>
                      </w:divBdr>
                    </w:div>
                  </w:divsChild>
                </w:div>
                <w:div w:id="1615213894">
                  <w:marLeft w:val="0"/>
                  <w:marRight w:val="0"/>
                  <w:marTop w:val="0"/>
                  <w:marBottom w:val="0"/>
                  <w:divBdr>
                    <w:top w:val="none" w:sz="0" w:space="0" w:color="auto"/>
                    <w:left w:val="none" w:sz="0" w:space="0" w:color="auto"/>
                    <w:bottom w:val="none" w:sz="0" w:space="0" w:color="auto"/>
                    <w:right w:val="none" w:sz="0" w:space="0" w:color="auto"/>
                  </w:divBdr>
                  <w:divsChild>
                    <w:div w:id="1346129915">
                      <w:marLeft w:val="0"/>
                      <w:marRight w:val="0"/>
                      <w:marTop w:val="0"/>
                      <w:marBottom w:val="0"/>
                      <w:divBdr>
                        <w:top w:val="none" w:sz="0" w:space="0" w:color="auto"/>
                        <w:left w:val="none" w:sz="0" w:space="0" w:color="auto"/>
                        <w:bottom w:val="none" w:sz="0" w:space="0" w:color="auto"/>
                        <w:right w:val="none" w:sz="0" w:space="0" w:color="auto"/>
                      </w:divBdr>
                    </w:div>
                  </w:divsChild>
                </w:div>
                <w:div w:id="657686262">
                  <w:marLeft w:val="0"/>
                  <w:marRight w:val="0"/>
                  <w:marTop w:val="0"/>
                  <w:marBottom w:val="0"/>
                  <w:divBdr>
                    <w:top w:val="none" w:sz="0" w:space="0" w:color="auto"/>
                    <w:left w:val="none" w:sz="0" w:space="0" w:color="auto"/>
                    <w:bottom w:val="none" w:sz="0" w:space="0" w:color="auto"/>
                    <w:right w:val="none" w:sz="0" w:space="0" w:color="auto"/>
                  </w:divBdr>
                  <w:divsChild>
                    <w:div w:id="1594894381">
                      <w:marLeft w:val="0"/>
                      <w:marRight w:val="0"/>
                      <w:marTop w:val="0"/>
                      <w:marBottom w:val="0"/>
                      <w:divBdr>
                        <w:top w:val="none" w:sz="0" w:space="0" w:color="auto"/>
                        <w:left w:val="none" w:sz="0" w:space="0" w:color="auto"/>
                        <w:bottom w:val="none" w:sz="0" w:space="0" w:color="auto"/>
                        <w:right w:val="none" w:sz="0" w:space="0" w:color="auto"/>
                      </w:divBdr>
                    </w:div>
                    <w:div w:id="1252349202">
                      <w:marLeft w:val="0"/>
                      <w:marRight w:val="0"/>
                      <w:marTop w:val="0"/>
                      <w:marBottom w:val="0"/>
                      <w:divBdr>
                        <w:top w:val="none" w:sz="0" w:space="0" w:color="auto"/>
                        <w:left w:val="none" w:sz="0" w:space="0" w:color="auto"/>
                        <w:bottom w:val="none" w:sz="0" w:space="0" w:color="auto"/>
                        <w:right w:val="none" w:sz="0" w:space="0" w:color="auto"/>
                      </w:divBdr>
                    </w:div>
                  </w:divsChild>
                </w:div>
                <w:div w:id="1059597608">
                  <w:marLeft w:val="0"/>
                  <w:marRight w:val="0"/>
                  <w:marTop w:val="0"/>
                  <w:marBottom w:val="0"/>
                  <w:divBdr>
                    <w:top w:val="none" w:sz="0" w:space="0" w:color="auto"/>
                    <w:left w:val="none" w:sz="0" w:space="0" w:color="auto"/>
                    <w:bottom w:val="none" w:sz="0" w:space="0" w:color="auto"/>
                    <w:right w:val="none" w:sz="0" w:space="0" w:color="auto"/>
                  </w:divBdr>
                  <w:divsChild>
                    <w:div w:id="1468006648">
                      <w:marLeft w:val="0"/>
                      <w:marRight w:val="0"/>
                      <w:marTop w:val="0"/>
                      <w:marBottom w:val="0"/>
                      <w:divBdr>
                        <w:top w:val="none" w:sz="0" w:space="0" w:color="auto"/>
                        <w:left w:val="none" w:sz="0" w:space="0" w:color="auto"/>
                        <w:bottom w:val="none" w:sz="0" w:space="0" w:color="auto"/>
                        <w:right w:val="none" w:sz="0" w:space="0" w:color="auto"/>
                      </w:divBdr>
                    </w:div>
                  </w:divsChild>
                </w:div>
                <w:div w:id="1491285095">
                  <w:marLeft w:val="0"/>
                  <w:marRight w:val="0"/>
                  <w:marTop w:val="0"/>
                  <w:marBottom w:val="0"/>
                  <w:divBdr>
                    <w:top w:val="none" w:sz="0" w:space="0" w:color="auto"/>
                    <w:left w:val="none" w:sz="0" w:space="0" w:color="auto"/>
                    <w:bottom w:val="none" w:sz="0" w:space="0" w:color="auto"/>
                    <w:right w:val="none" w:sz="0" w:space="0" w:color="auto"/>
                  </w:divBdr>
                  <w:divsChild>
                    <w:div w:id="1924414912">
                      <w:marLeft w:val="0"/>
                      <w:marRight w:val="0"/>
                      <w:marTop w:val="0"/>
                      <w:marBottom w:val="0"/>
                      <w:divBdr>
                        <w:top w:val="none" w:sz="0" w:space="0" w:color="auto"/>
                        <w:left w:val="none" w:sz="0" w:space="0" w:color="auto"/>
                        <w:bottom w:val="none" w:sz="0" w:space="0" w:color="auto"/>
                        <w:right w:val="none" w:sz="0" w:space="0" w:color="auto"/>
                      </w:divBdr>
                    </w:div>
                    <w:div w:id="1995715847">
                      <w:marLeft w:val="0"/>
                      <w:marRight w:val="0"/>
                      <w:marTop w:val="0"/>
                      <w:marBottom w:val="0"/>
                      <w:divBdr>
                        <w:top w:val="none" w:sz="0" w:space="0" w:color="auto"/>
                        <w:left w:val="none" w:sz="0" w:space="0" w:color="auto"/>
                        <w:bottom w:val="none" w:sz="0" w:space="0" w:color="auto"/>
                        <w:right w:val="none" w:sz="0" w:space="0" w:color="auto"/>
                      </w:divBdr>
                    </w:div>
                  </w:divsChild>
                </w:div>
                <w:div w:id="279773340">
                  <w:marLeft w:val="0"/>
                  <w:marRight w:val="0"/>
                  <w:marTop w:val="0"/>
                  <w:marBottom w:val="0"/>
                  <w:divBdr>
                    <w:top w:val="none" w:sz="0" w:space="0" w:color="auto"/>
                    <w:left w:val="none" w:sz="0" w:space="0" w:color="auto"/>
                    <w:bottom w:val="none" w:sz="0" w:space="0" w:color="auto"/>
                    <w:right w:val="none" w:sz="0" w:space="0" w:color="auto"/>
                  </w:divBdr>
                  <w:divsChild>
                    <w:div w:id="1879312458">
                      <w:marLeft w:val="0"/>
                      <w:marRight w:val="0"/>
                      <w:marTop w:val="0"/>
                      <w:marBottom w:val="0"/>
                      <w:divBdr>
                        <w:top w:val="none" w:sz="0" w:space="0" w:color="auto"/>
                        <w:left w:val="none" w:sz="0" w:space="0" w:color="auto"/>
                        <w:bottom w:val="none" w:sz="0" w:space="0" w:color="auto"/>
                        <w:right w:val="none" w:sz="0" w:space="0" w:color="auto"/>
                      </w:divBdr>
                    </w:div>
                  </w:divsChild>
                </w:div>
                <w:div w:id="443034817">
                  <w:marLeft w:val="0"/>
                  <w:marRight w:val="0"/>
                  <w:marTop w:val="0"/>
                  <w:marBottom w:val="0"/>
                  <w:divBdr>
                    <w:top w:val="none" w:sz="0" w:space="0" w:color="auto"/>
                    <w:left w:val="none" w:sz="0" w:space="0" w:color="auto"/>
                    <w:bottom w:val="none" w:sz="0" w:space="0" w:color="auto"/>
                    <w:right w:val="none" w:sz="0" w:space="0" w:color="auto"/>
                  </w:divBdr>
                  <w:divsChild>
                    <w:div w:id="1683237547">
                      <w:marLeft w:val="0"/>
                      <w:marRight w:val="0"/>
                      <w:marTop w:val="0"/>
                      <w:marBottom w:val="0"/>
                      <w:divBdr>
                        <w:top w:val="none" w:sz="0" w:space="0" w:color="auto"/>
                        <w:left w:val="none" w:sz="0" w:space="0" w:color="auto"/>
                        <w:bottom w:val="none" w:sz="0" w:space="0" w:color="auto"/>
                        <w:right w:val="none" w:sz="0" w:space="0" w:color="auto"/>
                      </w:divBdr>
                    </w:div>
                    <w:div w:id="1893805133">
                      <w:marLeft w:val="0"/>
                      <w:marRight w:val="0"/>
                      <w:marTop w:val="0"/>
                      <w:marBottom w:val="0"/>
                      <w:divBdr>
                        <w:top w:val="none" w:sz="0" w:space="0" w:color="auto"/>
                        <w:left w:val="none" w:sz="0" w:space="0" w:color="auto"/>
                        <w:bottom w:val="none" w:sz="0" w:space="0" w:color="auto"/>
                        <w:right w:val="none" w:sz="0" w:space="0" w:color="auto"/>
                      </w:divBdr>
                    </w:div>
                  </w:divsChild>
                </w:div>
                <w:div w:id="1138960420">
                  <w:marLeft w:val="0"/>
                  <w:marRight w:val="0"/>
                  <w:marTop w:val="0"/>
                  <w:marBottom w:val="0"/>
                  <w:divBdr>
                    <w:top w:val="none" w:sz="0" w:space="0" w:color="auto"/>
                    <w:left w:val="none" w:sz="0" w:space="0" w:color="auto"/>
                    <w:bottom w:val="none" w:sz="0" w:space="0" w:color="auto"/>
                    <w:right w:val="none" w:sz="0" w:space="0" w:color="auto"/>
                  </w:divBdr>
                  <w:divsChild>
                    <w:div w:id="54740037">
                      <w:marLeft w:val="0"/>
                      <w:marRight w:val="0"/>
                      <w:marTop w:val="0"/>
                      <w:marBottom w:val="0"/>
                      <w:divBdr>
                        <w:top w:val="none" w:sz="0" w:space="0" w:color="auto"/>
                        <w:left w:val="none" w:sz="0" w:space="0" w:color="auto"/>
                        <w:bottom w:val="none" w:sz="0" w:space="0" w:color="auto"/>
                        <w:right w:val="none" w:sz="0" w:space="0" w:color="auto"/>
                      </w:divBdr>
                    </w:div>
                    <w:div w:id="548420991">
                      <w:marLeft w:val="0"/>
                      <w:marRight w:val="0"/>
                      <w:marTop w:val="0"/>
                      <w:marBottom w:val="0"/>
                      <w:divBdr>
                        <w:top w:val="none" w:sz="0" w:space="0" w:color="auto"/>
                        <w:left w:val="none" w:sz="0" w:space="0" w:color="auto"/>
                        <w:bottom w:val="none" w:sz="0" w:space="0" w:color="auto"/>
                        <w:right w:val="none" w:sz="0" w:space="0" w:color="auto"/>
                      </w:divBdr>
                    </w:div>
                  </w:divsChild>
                </w:div>
                <w:div w:id="1300379493">
                  <w:marLeft w:val="0"/>
                  <w:marRight w:val="0"/>
                  <w:marTop w:val="0"/>
                  <w:marBottom w:val="0"/>
                  <w:divBdr>
                    <w:top w:val="none" w:sz="0" w:space="0" w:color="auto"/>
                    <w:left w:val="none" w:sz="0" w:space="0" w:color="auto"/>
                    <w:bottom w:val="none" w:sz="0" w:space="0" w:color="auto"/>
                    <w:right w:val="none" w:sz="0" w:space="0" w:color="auto"/>
                  </w:divBdr>
                  <w:divsChild>
                    <w:div w:id="1959019083">
                      <w:marLeft w:val="0"/>
                      <w:marRight w:val="0"/>
                      <w:marTop w:val="0"/>
                      <w:marBottom w:val="0"/>
                      <w:divBdr>
                        <w:top w:val="none" w:sz="0" w:space="0" w:color="auto"/>
                        <w:left w:val="none" w:sz="0" w:space="0" w:color="auto"/>
                        <w:bottom w:val="none" w:sz="0" w:space="0" w:color="auto"/>
                        <w:right w:val="none" w:sz="0" w:space="0" w:color="auto"/>
                      </w:divBdr>
                    </w:div>
                  </w:divsChild>
                </w:div>
                <w:div w:id="1016153871">
                  <w:marLeft w:val="0"/>
                  <w:marRight w:val="0"/>
                  <w:marTop w:val="0"/>
                  <w:marBottom w:val="0"/>
                  <w:divBdr>
                    <w:top w:val="none" w:sz="0" w:space="0" w:color="auto"/>
                    <w:left w:val="none" w:sz="0" w:space="0" w:color="auto"/>
                    <w:bottom w:val="none" w:sz="0" w:space="0" w:color="auto"/>
                    <w:right w:val="none" w:sz="0" w:space="0" w:color="auto"/>
                  </w:divBdr>
                  <w:divsChild>
                    <w:div w:id="712729845">
                      <w:marLeft w:val="0"/>
                      <w:marRight w:val="0"/>
                      <w:marTop w:val="0"/>
                      <w:marBottom w:val="0"/>
                      <w:divBdr>
                        <w:top w:val="none" w:sz="0" w:space="0" w:color="auto"/>
                        <w:left w:val="none" w:sz="0" w:space="0" w:color="auto"/>
                        <w:bottom w:val="none" w:sz="0" w:space="0" w:color="auto"/>
                        <w:right w:val="none" w:sz="0" w:space="0" w:color="auto"/>
                      </w:divBdr>
                    </w:div>
                  </w:divsChild>
                </w:div>
                <w:div w:id="539320165">
                  <w:marLeft w:val="0"/>
                  <w:marRight w:val="0"/>
                  <w:marTop w:val="0"/>
                  <w:marBottom w:val="0"/>
                  <w:divBdr>
                    <w:top w:val="none" w:sz="0" w:space="0" w:color="auto"/>
                    <w:left w:val="none" w:sz="0" w:space="0" w:color="auto"/>
                    <w:bottom w:val="none" w:sz="0" w:space="0" w:color="auto"/>
                    <w:right w:val="none" w:sz="0" w:space="0" w:color="auto"/>
                  </w:divBdr>
                  <w:divsChild>
                    <w:div w:id="804349368">
                      <w:marLeft w:val="0"/>
                      <w:marRight w:val="0"/>
                      <w:marTop w:val="0"/>
                      <w:marBottom w:val="0"/>
                      <w:divBdr>
                        <w:top w:val="none" w:sz="0" w:space="0" w:color="auto"/>
                        <w:left w:val="none" w:sz="0" w:space="0" w:color="auto"/>
                        <w:bottom w:val="none" w:sz="0" w:space="0" w:color="auto"/>
                        <w:right w:val="none" w:sz="0" w:space="0" w:color="auto"/>
                      </w:divBdr>
                    </w:div>
                    <w:div w:id="1496996404">
                      <w:marLeft w:val="0"/>
                      <w:marRight w:val="0"/>
                      <w:marTop w:val="0"/>
                      <w:marBottom w:val="0"/>
                      <w:divBdr>
                        <w:top w:val="none" w:sz="0" w:space="0" w:color="auto"/>
                        <w:left w:val="none" w:sz="0" w:space="0" w:color="auto"/>
                        <w:bottom w:val="none" w:sz="0" w:space="0" w:color="auto"/>
                        <w:right w:val="none" w:sz="0" w:space="0" w:color="auto"/>
                      </w:divBdr>
                    </w:div>
                  </w:divsChild>
                </w:div>
                <w:div w:id="637106775">
                  <w:marLeft w:val="0"/>
                  <w:marRight w:val="0"/>
                  <w:marTop w:val="0"/>
                  <w:marBottom w:val="0"/>
                  <w:divBdr>
                    <w:top w:val="none" w:sz="0" w:space="0" w:color="auto"/>
                    <w:left w:val="none" w:sz="0" w:space="0" w:color="auto"/>
                    <w:bottom w:val="none" w:sz="0" w:space="0" w:color="auto"/>
                    <w:right w:val="none" w:sz="0" w:space="0" w:color="auto"/>
                  </w:divBdr>
                  <w:divsChild>
                    <w:div w:id="1345086111">
                      <w:marLeft w:val="0"/>
                      <w:marRight w:val="0"/>
                      <w:marTop w:val="0"/>
                      <w:marBottom w:val="0"/>
                      <w:divBdr>
                        <w:top w:val="none" w:sz="0" w:space="0" w:color="auto"/>
                        <w:left w:val="none" w:sz="0" w:space="0" w:color="auto"/>
                        <w:bottom w:val="none" w:sz="0" w:space="0" w:color="auto"/>
                        <w:right w:val="none" w:sz="0" w:space="0" w:color="auto"/>
                      </w:divBdr>
                    </w:div>
                  </w:divsChild>
                </w:div>
                <w:div w:id="511994745">
                  <w:marLeft w:val="0"/>
                  <w:marRight w:val="0"/>
                  <w:marTop w:val="0"/>
                  <w:marBottom w:val="0"/>
                  <w:divBdr>
                    <w:top w:val="none" w:sz="0" w:space="0" w:color="auto"/>
                    <w:left w:val="none" w:sz="0" w:space="0" w:color="auto"/>
                    <w:bottom w:val="none" w:sz="0" w:space="0" w:color="auto"/>
                    <w:right w:val="none" w:sz="0" w:space="0" w:color="auto"/>
                  </w:divBdr>
                  <w:divsChild>
                    <w:div w:id="303777531">
                      <w:marLeft w:val="0"/>
                      <w:marRight w:val="0"/>
                      <w:marTop w:val="0"/>
                      <w:marBottom w:val="0"/>
                      <w:divBdr>
                        <w:top w:val="none" w:sz="0" w:space="0" w:color="auto"/>
                        <w:left w:val="none" w:sz="0" w:space="0" w:color="auto"/>
                        <w:bottom w:val="none" w:sz="0" w:space="0" w:color="auto"/>
                        <w:right w:val="none" w:sz="0" w:space="0" w:color="auto"/>
                      </w:divBdr>
                    </w:div>
                  </w:divsChild>
                </w:div>
                <w:div w:id="22634410">
                  <w:marLeft w:val="0"/>
                  <w:marRight w:val="0"/>
                  <w:marTop w:val="0"/>
                  <w:marBottom w:val="0"/>
                  <w:divBdr>
                    <w:top w:val="none" w:sz="0" w:space="0" w:color="auto"/>
                    <w:left w:val="none" w:sz="0" w:space="0" w:color="auto"/>
                    <w:bottom w:val="none" w:sz="0" w:space="0" w:color="auto"/>
                    <w:right w:val="none" w:sz="0" w:space="0" w:color="auto"/>
                  </w:divBdr>
                  <w:divsChild>
                    <w:div w:id="794099825">
                      <w:marLeft w:val="0"/>
                      <w:marRight w:val="0"/>
                      <w:marTop w:val="0"/>
                      <w:marBottom w:val="0"/>
                      <w:divBdr>
                        <w:top w:val="none" w:sz="0" w:space="0" w:color="auto"/>
                        <w:left w:val="none" w:sz="0" w:space="0" w:color="auto"/>
                        <w:bottom w:val="none" w:sz="0" w:space="0" w:color="auto"/>
                        <w:right w:val="none" w:sz="0" w:space="0" w:color="auto"/>
                      </w:divBdr>
                    </w:div>
                  </w:divsChild>
                </w:div>
                <w:div w:id="1177306958">
                  <w:marLeft w:val="0"/>
                  <w:marRight w:val="0"/>
                  <w:marTop w:val="0"/>
                  <w:marBottom w:val="0"/>
                  <w:divBdr>
                    <w:top w:val="none" w:sz="0" w:space="0" w:color="auto"/>
                    <w:left w:val="none" w:sz="0" w:space="0" w:color="auto"/>
                    <w:bottom w:val="none" w:sz="0" w:space="0" w:color="auto"/>
                    <w:right w:val="none" w:sz="0" w:space="0" w:color="auto"/>
                  </w:divBdr>
                  <w:divsChild>
                    <w:div w:id="345324738">
                      <w:marLeft w:val="0"/>
                      <w:marRight w:val="0"/>
                      <w:marTop w:val="0"/>
                      <w:marBottom w:val="0"/>
                      <w:divBdr>
                        <w:top w:val="none" w:sz="0" w:space="0" w:color="auto"/>
                        <w:left w:val="none" w:sz="0" w:space="0" w:color="auto"/>
                        <w:bottom w:val="none" w:sz="0" w:space="0" w:color="auto"/>
                        <w:right w:val="none" w:sz="0" w:space="0" w:color="auto"/>
                      </w:divBdr>
                    </w:div>
                    <w:div w:id="2007857606">
                      <w:marLeft w:val="0"/>
                      <w:marRight w:val="0"/>
                      <w:marTop w:val="0"/>
                      <w:marBottom w:val="0"/>
                      <w:divBdr>
                        <w:top w:val="none" w:sz="0" w:space="0" w:color="auto"/>
                        <w:left w:val="none" w:sz="0" w:space="0" w:color="auto"/>
                        <w:bottom w:val="none" w:sz="0" w:space="0" w:color="auto"/>
                        <w:right w:val="none" w:sz="0" w:space="0" w:color="auto"/>
                      </w:divBdr>
                    </w:div>
                  </w:divsChild>
                </w:div>
                <w:div w:id="1915780063">
                  <w:marLeft w:val="0"/>
                  <w:marRight w:val="0"/>
                  <w:marTop w:val="0"/>
                  <w:marBottom w:val="0"/>
                  <w:divBdr>
                    <w:top w:val="none" w:sz="0" w:space="0" w:color="auto"/>
                    <w:left w:val="none" w:sz="0" w:space="0" w:color="auto"/>
                    <w:bottom w:val="none" w:sz="0" w:space="0" w:color="auto"/>
                    <w:right w:val="none" w:sz="0" w:space="0" w:color="auto"/>
                  </w:divBdr>
                  <w:divsChild>
                    <w:div w:id="549073036">
                      <w:marLeft w:val="0"/>
                      <w:marRight w:val="0"/>
                      <w:marTop w:val="0"/>
                      <w:marBottom w:val="0"/>
                      <w:divBdr>
                        <w:top w:val="none" w:sz="0" w:space="0" w:color="auto"/>
                        <w:left w:val="none" w:sz="0" w:space="0" w:color="auto"/>
                        <w:bottom w:val="none" w:sz="0" w:space="0" w:color="auto"/>
                        <w:right w:val="none" w:sz="0" w:space="0" w:color="auto"/>
                      </w:divBdr>
                    </w:div>
                    <w:div w:id="1951737788">
                      <w:marLeft w:val="0"/>
                      <w:marRight w:val="0"/>
                      <w:marTop w:val="0"/>
                      <w:marBottom w:val="0"/>
                      <w:divBdr>
                        <w:top w:val="none" w:sz="0" w:space="0" w:color="auto"/>
                        <w:left w:val="none" w:sz="0" w:space="0" w:color="auto"/>
                        <w:bottom w:val="none" w:sz="0" w:space="0" w:color="auto"/>
                        <w:right w:val="none" w:sz="0" w:space="0" w:color="auto"/>
                      </w:divBdr>
                    </w:div>
                  </w:divsChild>
                </w:div>
                <w:div w:id="744685690">
                  <w:marLeft w:val="0"/>
                  <w:marRight w:val="0"/>
                  <w:marTop w:val="0"/>
                  <w:marBottom w:val="0"/>
                  <w:divBdr>
                    <w:top w:val="none" w:sz="0" w:space="0" w:color="auto"/>
                    <w:left w:val="none" w:sz="0" w:space="0" w:color="auto"/>
                    <w:bottom w:val="none" w:sz="0" w:space="0" w:color="auto"/>
                    <w:right w:val="none" w:sz="0" w:space="0" w:color="auto"/>
                  </w:divBdr>
                  <w:divsChild>
                    <w:div w:id="1055660118">
                      <w:marLeft w:val="0"/>
                      <w:marRight w:val="0"/>
                      <w:marTop w:val="0"/>
                      <w:marBottom w:val="0"/>
                      <w:divBdr>
                        <w:top w:val="none" w:sz="0" w:space="0" w:color="auto"/>
                        <w:left w:val="none" w:sz="0" w:space="0" w:color="auto"/>
                        <w:bottom w:val="none" w:sz="0" w:space="0" w:color="auto"/>
                        <w:right w:val="none" w:sz="0" w:space="0" w:color="auto"/>
                      </w:divBdr>
                    </w:div>
                    <w:div w:id="622227722">
                      <w:marLeft w:val="0"/>
                      <w:marRight w:val="0"/>
                      <w:marTop w:val="0"/>
                      <w:marBottom w:val="0"/>
                      <w:divBdr>
                        <w:top w:val="none" w:sz="0" w:space="0" w:color="auto"/>
                        <w:left w:val="none" w:sz="0" w:space="0" w:color="auto"/>
                        <w:bottom w:val="none" w:sz="0" w:space="0" w:color="auto"/>
                        <w:right w:val="none" w:sz="0" w:space="0" w:color="auto"/>
                      </w:divBdr>
                    </w:div>
                  </w:divsChild>
                </w:div>
                <w:div w:id="720591251">
                  <w:marLeft w:val="0"/>
                  <w:marRight w:val="0"/>
                  <w:marTop w:val="0"/>
                  <w:marBottom w:val="0"/>
                  <w:divBdr>
                    <w:top w:val="none" w:sz="0" w:space="0" w:color="auto"/>
                    <w:left w:val="none" w:sz="0" w:space="0" w:color="auto"/>
                    <w:bottom w:val="none" w:sz="0" w:space="0" w:color="auto"/>
                    <w:right w:val="none" w:sz="0" w:space="0" w:color="auto"/>
                  </w:divBdr>
                  <w:divsChild>
                    <w:div w:id="1032610217">
                      <w:marLeft w:val="0"/>
                      <w:marRight w:val="0"/>
                      <w:marTop w:val="0"/>
                      <w:marBottom w:val="0"/>
                      <w:divBdr>
                        <w:top w:val="none" w:sz="0" w:space="0" w:color="auto"/>
                        <w:left w:val="none" w:sz="0" w:space="0" w:color="auto"/>
                        <w:bottom w:val="none" w:sz="0" w:space="0" w:color="auto"/>
                        <w:right w:val="none" w:sz="0" w:space="0" w:color="auto"/>
                      </w:divBdr>
                    </w:div>
                  </w:divsChild>
                </w:div>
                <w:div w:id="668753168">
                  <w:marLeft w:val="0"/>
                  <w:marRight w:val="0"/>
                  <w:marTop w:val="0"/>
                  <w:marBottom w:val="0"/>
                  <w:divBdr>
                    <w:top w:val="none" w:sz="0" w:space="0" w:color="auto"/>
                    <w:left w:val="none" w:sz="0" w:space="0" w:color="auto"/>
                    <w:bottom w:val="none" w:sz="0" w:space="0" w:color="auto"/>
                    <w:right w:val="none" w:sz="0" w:space="0" w:color="auto"/>
                  </w:divBdr>
                  <w:divsChild>
                    <w:div w:id="1838882940">
                      <w:marLeft w:val="0"/>
                      <w:marRight w:val="0"/>
                      <w:marTop w:val="0"/>
                      <w:marBottom w:val="0"/>
                      <w:divBdr>
                        <w:top w:val="none" w:sz="0" w:space="0" w:color="auto"/>
                        <w:left w:val="none" w:sz="0" w:space="0" w:color="auto"/>
                        <w:bottom w:val="none" w:sz="0" w:space="0" w:color="auto"/>
                        <w:right w:val="none" w:sz="0" w:space="0" w:color="auto"/>
                      </w:divBdr>
                    </w:div>
                    <w:div w:id="1402875171">
                      <w:marLeft w:val="0"/>
                      <w:marRight w:val="0"/>
                      <w:marTop w:val="0"/>
                      <w:marBottom w:val="0"/>
                      <w:divBdr>
                        <w:top w:val="none" w:sz="0" w:space="0" w:color="auto"/>
                        <w:left w:val="none" w:sz="0" w:space="0" w:color="auto"/>
                        <w:bottom w:val="none" w:sz="0" w:space="0" w:color="auto"/>
                        <w:right w:val="none" w:sz="0" w:space="0" w:color="auto"/>
                      </w:divBdr>
                    </w:div>
                  </w:divsChild>
                </w:div>
                <w:div w:id="1628194894">
                  <w:marLeft w:val="0"/>
                  <w:marRight w:val="0"/>
                  <w:marTop w:val="0"/>
                  <w:marBottom w:val="0"/>
                  <w:divBdr>
                    <w:top w:val="none" w:sz="0" w:space="0" w:color="auto"/>
                    <w:left w:val="none" w:sz="0" w:space="0" w:color="auto"/>
                    <w:bottom w:val="none" w:sz="0" w:space="0" w:color="auto"/>
                    <w:right w:val="none" w:sz="0" w:space="0" w:color="auto"/>
                  </w:divBdr>
                  <w:divsChild>
                    <w:div w:id="1202550021">
                      <w:marLeft w:val="0"/>
                      <w:marRight w:val="0"/>
                      <w:marTop w:val="0"/>
                      <w:marBottom w:val="0"/>
                      <w:divBdr>
                        <w:top w:val="none" w:sz="0" w:space="0" w:color="auto"/>
                        <w:left w:val="none" w:sz="0" w:space="0" w:color="auto"/>
                        <w:bottom w:val="none" w:sz="0" w:space="0" w:color="auto"/>
                        <w:right w:val="none" w:sz="0" w:space="0" w:color="auto"/>
                      </w:divBdr>
                    </w:div>
                  </w:divsChild>
                </w:div>
                <w:div w:id="1389260848">
                  <w:marLeft w:val="0"/>
                  <w:marRight w:val="0"/>
                  <w:marTop w:val="0"/>
                  <w:marBottom w:val="0"/>
                  <w:divBdr>
                    <w:top w:val="none" w:sz="0" w:space="0" w:color="auto"/>
                    <w:left w:val="none" w:sz="0" w:space="0" w:color="auto"/>
                    <w:bottom w:val="none" w:sz="0" w:space="0" w:color="auto"/>
                    <w:right w:val="none" w:sz="0" w:space="0" w:color="auto"/>
                  </w:divBdr>
                  <w:divsChild>
                    <w:div w:id="1664578381">
                      <w:marLeft w:val="0"/>
                      <w:marRight w:val="0"/>
                      <w:marTop w:val="0"/>
                      <w:marBottom w:val="0"/>
                      <w:divBdr>
                        <w:top w:val="none" w:sz="0" w:space="0" w:color="auto"/>
                        <w:left w:val="none" w:sz="0" w:space="0" w:color="auto"/>
                        <w:bottom w:val="none" w:sz="0" w:space="0" w:color="auto"/>
                        <w:right w:val="none" w:sz="0" w:space="0" w:color="auto"/>
                      </w:divBdr>
                    </w:div>
                    <w:div w:id="1826237198">
                      <w:marLeft w:val="0"/>
                      <w:marRight w:val="0"/>
                      <w:marTop w:val="0"/>
                      <w:marBottom w:val="0"/>
                      <w:divBdr>
                        <w:top w:val="none" w:sz="0" w:space="0" w:color="auto"/>
                        <w:left w:val="none" w:sz="0" w:space="0" w:color="auto"/>
                        <w:bottom w:val="none" w:sz="0" w:space="0" w:color="auto"/>
                        <w:right w:val="none" w:sz="0" w:space="0" w:color="auto"/>
                      </w:divBdr>
                    </w:div>
                  </w:divsChild>
                </w:div>
                <w:div w:id="1838493307">
                  <w:marLeft w:val="0"/>
                  <w:marRight w:val="0"/>
                  <w:marTop w:val="0"/>
                  <w:marBottom w:val="0"/>
                  <w:divBdr>
                    <w:top w:val="none" w:sz="0" w:space="0" w:color="auto"/>
                    <w:left w:val="none" w:sz="0" w:space="0" w:color="auto"/>
                    <w:bottom w:val="none" w:sz="0" w:space="0" w:color="auto"/>
                    <w:right w:val="none" w:sz="0" w:space="0" w:color="auto"/>
                  </w:divBdr>
                  <w:divsChild>
                    <w:div w:id="474761501">
                      <w:marLeft w:val="0"/>
                      <w:marRight w:val="0"/>
                      <w:marTop w:val="0"/>
                      <w:marBottom w:val="0"/>
                      <w:divBdr>
                        <w:top w:val="none" w:sz="0" w:space="0" w:color="auto"/>
                        <w:left w:val="none" w:sz="0" w:space="0" w:color="auto"/>
                        <w:bottom w:val="none" w:sz="0" w:space="0" w:color="auto"/>
                        <w:right w:val="none" w:sz="0" w:space="0" w:color="auto"/>
                      </w:divBdr>
                    </w:div>
                  </w:divsChild>
                </w:div>
                <w:div w:id="1021589453">
                  <w:marLeft w:val="0"/>
                  <w:marRight w:val="0"/>
                  <w:marTop w:val="0"/>
                  <w:marBottom w:val="0"/>
                  <w:divBdr>
                    <w:top w:val="none" w:sz="0" w:space="0" w:color="auto"/>
                    <w:left w:val="none" w:sz="0" w:space="0" w:color="auto"/>
                    <w:bottom w:val="none" w:sz="0" w:space="0" w:color="auto"/>
                    <w:right w:val="none" w:sz="0" w:space="0" w:color="auto"/>
                  </w:divBdr>
                  <w:divsChild>
                    <w:div w:id="678968423">
                      <w:marLeft w:val="0"/>
                      <w:marRight w:val="0"/>
                      <w:marTop w:val="0"/>
                      <w:marBottom w:val="0"/>
                      <w:divBdr>
                        <w:top w:val="none" w:sz="0" w:space="0" w:color="auto"/>
                        <w:left w:val="none" w:sz="0" w:space="0" w:color="auto"/>
                        <w:bottom w:val="none" w:sz="0" w:space="0" w:color="auto"/>
                        <w:right w:val="none" w:sz="0" w:space="0" w:color="auto"/>
                      </w:divBdr>
                    </w:div>
                    <w:div w:id="1645115322">
                      <w:marLeft w:val="0"/>
                      <w:marRight w:val="0"/>
                      <w:marTop w:val="0"/>
                      <w:marBottom w:val="0"/>
                      <w:divBdr>
                        <w:top w:val="none" w:sz="0" w:space="0" w:color="auto"/>
                        <w:left w:val="none" w:sz="0" w:space="0" w:color="auto"/>
                        <w:bottom w:val="none" w:sz="0" w:space="0" w:color="auto"/>
                        <w:right w:val="none" w:sz="0" w:space="0" w:color="auto"/>
                      </w:divBdr>
                    </w:div>
                  </w:divsChild>
                </w:div>
                <w:div w:id="279800185">
                  <w:marLeft w:val="0"/>
                  <w:marRight w:val="0"/>
                  <w:marTop w:val="0"/>
                  <w:marBottom w:val="0"/>
                  <w:divBdr>
                    <w:top w:val="none" w:sz="0" w:space="0" w:color="auto"/>
                    <w:left w:val="none" w:sz="0" w:space="0" w:color="auto"/>
                    <w:bottom w:val="none" w:sz="0" w:space="0" w:color="auto"/>
                    <w:right w:val="none" w:sz="0" w:space="0" w:color="auto"/>
                  </w:divBdr>
                  <w:divsChild>
                    <w:div w:id="1529562407">
                      <w:marLeft w:val="0"/>
                      <w:marRight w:val="0"/>
                      <w:marTop w:val="0"/>
                      <w:marBottom w:val="0"/>
                      <w:divBdr>
                        <w:top w:val="none" w:sz="0" w:space="0" w:color="auto"/>
                        <w:left w:val="none" w:sz="0" w:space="0" w:color="auto"/>
                        <w:bottom w:val="none" w:sz="0" w:space="0" w:color="auto"/>
                        <w:right w:val="none" w:sz="0" w:space="0" w:color="auto"/>
                      </w:divBdr>
                    </w:div>
                  </w:divsChild>
                </w:div>
                <w:div w:id="1984196266">
                  <w:marLeft w:val="0"/>
                  <w:marRight w:val="0"/>
                  <w:marTop w:val="0"/>
                  <w:marBottom w:val="0"/>
                  <w:divBdr>
                    <w:top w:val="none" w:sz="0" w:space="0" w:color="auto"/>
                    <w:left w:val="none" w:sz="0" w:space="0" w:color="auto"/>
                    <w:bottom w:val="none" w:sz="0" w:space="0" w:color="auto"/>
                    <w:right w:val="none" w:sz="0" w:space="0" w:color="auto"/>
                  </w:divBdr>
                  <w:divsChild>
                    <w:div w:id="1643071997">
                      <w:marLeft w:val="0"/>
                      <w:marRight w:val="0"/>
                      <w:marTop w:val="0"/>
                      <w:marBottom w:val="0"/>
                      <w:divBdr>
                        <w:top w:val="none" w:sz="0" w:space="0" w:color="auto"/>
                        <w:left w:val="none" w:sz="0" w:space="0" w:color="auto"/>
                        <w:bottom w:val="none" w:sz="0" w:space="0" w:color="auto"/>
                        <w:right w:val="none" w:sz="0" w:space="0" w:color="auto"/>
                      </w:divBdr>
                    </w:div>
                    <w:div w:id="194121562">
                      <w:marLeft w:val="0"/>
                      <w:marRight w:val="0"/>
                      <w:marTop w:val="0"/>
                      <w:marBottom w:val="0"/>
                      <w:divBdr>
                        <w:top w:val="none" w:sz="0" w:space="0" w:color="auto"/>
                        <w:left w:val="none" w:sz="0" w:space="0" w:color="auto"/>
                        <w:bottom w:val="none" w:sz="0" w:space="0" w:color="auto"/>
                        <w:right w:val="none" w:sz="0" w:space="0" w:color="auto"/>
                      </w:divBdr>
                    </w:div>
                  </w:divsChild>
                </w:div>
                <w:div w:id="510607138">
                  <w:marLeft w:val="0"/>
                  <w:marRight w:val="0"/>
                  <w:marTop w:val="0"/>
                  <w:marBottom w:val="0"/>
                  <w:divBdr>
                    <w:top w:val="none" w:sz="0" w:space="0" w:color="auto"/>
                    <w:left w:val="none" w:sz="0" w:space="0" w:color="auto"/>
                    <w:bottom w:val="none" w:sz="0" w:space="0" w:color="auto"/>
                    <w:right w:val="none" w:sz="0" w:space="0" w:color="auto"/>
                  </w:divBdr>
                  <w:divsChild>
                    <w:div w:id="522986155">
                      <w:marLeft w:val="0"/>
                      <w:marRight w:val="0"/>
                      <w:marTop w:val="0"/>
                      <w:marBottom w:val="0"/>
                      <w:divBdr>
                        <w:top w:val="none" w:sz="0" w:space="0" w:color="auto"/>
                        <w:left w:val="none" w:sz="0" w:space="0" w:color="auto"/>
                        <w:bottom w:val="none" w:sz="0" w:space="0" w:color="auto"/>
                        <w:right w:val="none" w:sz="0" w:space="0" w:color="auto"/>
                      </w:divBdr>
                    </w:div>
                  </w:divsChild>
                </w:div>
                <w:div w:id="253242200">
                  <w:marLeft w:val="0"/>
                  <w:marRight w:val="0"/>
                  <w:marTop w:val="0"/>
                  <w:marBottom w:val="0"/>
                  <w:divBdr>
                    <w:top w:val="none" w:sz="0" w:space="0" w:color="auto"/>
                    <w:left w:val="none" w:sz="0" w:space="0" w:color="auto"/>
                    <w:bottom w:val="none" w:sz="0" w:space="0" w:color="auto"/>
                    <w:right w:val="none" w:sz="0" w:space="0" w:color="auto"/>
                  </w:divBdr>
                  <w:divsChild>
                    <w:div w:id="635911391">
                      <w:marLeft w:val="0"/>
                      <w:marRight w:val="0"/>
                      <w:marTop w:val="0"/>
                      <w:marBottom w:val="0"/>
                      <w:divBdr>
                        <w:top w:val="none" w:sz="0" w:space="0" w:color="auto"/>
                        <w:left w:val="none" w:sz="0" w:space="0" w:color="auto"/>
                        <w:bottom w:val="none" w:sz="0" w:space="0" w:color="auto"/>
                        <w:right w:val="none" w:sz="0" w:space="0" w:color="auto"/>
                      </w:divBdr>
                    </w:div>
                    <w:div w:id="1465544081">
                      <w:marLeft w:val="0"/>
                      <w:marRight w:val="0"/>
                      <w:marTop w:val="0"/>
                      <w:marBottom w:val="0"/>
                      <w:divBdr>
                        <w:top w:val="none" w:sz="0" w:space="0" w:color="auto"/>
                        <w:left w:val="none" w:sz="0" w:space="0" w:color="auto"/>
                        <w:bottom w:val="none" w:sz="0" w:space="0" w:color="auto"/>
                        <w:right w:val="none" w:sz="0" w:space="0" w:color="auto"/>
                      </w:divBdr>
                    </w:div>
                  </w:divsChild>
                </w:div>
                <w:div w:id="1421098428">
                  <w:marLeft w:val="0"/>
                  <w:marRight w:val="0"/>
                  <w:marTop w:val="0"/>
                  <w:marBottom w:val="0"/>
                  <w:divBdr>
                    <w:top w:val="none" w:sz="0" w:space="0" w:color="auto"/>
                    <w:left w:val="none" w:sz="0" w:space="0" w:color="auto"/>
                    <w:bottom w:val="none" w:sz="0" w:space="0" w:color="auto"/>
                    <w:right w:val="none" w:sz="0" w:space="0" w:color="auto"/>
                  </w:divBdr>
                  <w:divsChild>
                    <w:div w:id="1415394086">
                      <w:marLeft w:val="0"/>
                      <w:marRight w:val="0"/>
                      <w:marTop w:val="0"/>
                      <w:marBottom w:val="0"/>
                      <w:divBdr>
                        <w:top w:val="none" w:sz="0" w:space="0" w:color="auto"/>
                        <w:left w:val="none" w:sz="0" w:space="0" w:color="auto"/>
                        <w:bottom w:val="none" w:sz="0" w:space="0" w:color="auto"/>
                        <w:right w:val="none" w:sz="0" w:space="0" w:color="auto"/>
                      </w:divBdr>
                    </w:div>
                  </w:divsChild>
                </w:div>
                <w:div w:id="1032609095">
                  <w:marLeft w:val="0"/>
                  <w:marRight w:val="0"/>
                  <w:marTop w:val="0"/>
                  <w:marBottom w:val="0"/>
                  <w:divBdr>
                    <w:top w:val="none" w:sz="0" w:space="0" w:color="auto"/>
                    <w:left w:val="none" w:sz="0" w:space="0" w:color="auto"/>
                    <w:bottom w:val="none" w:sz="0" w:space="0" w:color="auto"/>
                    <w:right w:val="none" w:sz="0" w:space="0" w:color="auto"/>
                  </w:divBdr>
                  <w:divsChild>
                    <w:div w:id="2057965544">
                      <w:marLeft w:val="0"/>
                      <w:marRight w:val="0"/>
                      <w:marTop w:val="0"/>
                      <w:marBottom w:val="0"/>
                      <w:divBdr>
                        <w:top w:val="none" w:sz="0" w:space="0" w:color="auto"/>
                        <w:left w:val="none" w:sz="0" w:space="0" w:color="auto"/>
                        <w:bottom w:val="none" w:sz="0" w:space="0" w:color="auto"/>
                        <w:right w:val="none" w:sz="0" w:space="0" w:color="auto"/>
                      </w:divBdr>
                    </w:div>
                    <w:div w:id="1403944877">
                      <w:marLeft w:val="0"/>
                      <w:marRight w:val="0"/>
                      <w:marTop w:val="0"/>
                      <w:marBottom w:val="0"/>
                      <w:divBdr>
                        <w:top w:val="none" w:sz="0" w:space="0" w:color="auto"/>
                        <w:left w:val="none" w:sz="0" w:space="0" w:color="auto"/>
                        <w:bottom w:val="none" w:sz="0" w:space="0" w:color="auto"/>
                        <w:right w:val="none" w:sz="0" w:space="0" w:color="auto"/>
                      </w:divBdr>
                    </w:div>
                  </w:divsChild>
                </w:div>
                <w:div w:id="12076026">
                  <w:marLeft w:val="0"/>
                  <w:marRight w:val="0"/>
                  <w:marTop w:val="0"/>
                  <w:marBottom w:val="0"/>
                  <w:divBdr>
                    <w:top w:val="none" w:sz="0" w:space="0" w:color="auto"/>
                    <w:left w:val="none" w:sz="0" w:space="0" w:color="auto"/>
                    <w:bottom w:val="none" w:sz="0" w:space="0" w:color="auto"/>
                    <w:right w:val="none" w:sz="0" w:space="0" w:color="auto"/>
                  </w:divBdr>
                  <w:divsChild>
                    <w:div w:id="353771569">
                      <w:marLeft w:val="0"/>
                      <w:marRight w:val="0"/>
                      <w:marTop w:val="0"/>
                      <w:marBottom w:val="0"/>
                      <w:divBdr>
                        <w:top w:val="none" w:sz="0" w:space="0" w:color="auto"/>
                        <w:left w:val="none" w:sz="0" w:space="0" w:color="auto"/>
                        <w:bottom w:val="none" w:sz="0" w:space="0" w:color="auto"/>
                        <w:right w:val="none" w:sz="0" w:space="0" w:color="auto"/>
                      </w:divBdr>
                    </w:div>
                  </w:divsChild>
                </w:div>
                <w:div w:id="399334113">
                  <w:marLeft w:val="0"/>
                  <w:marRight w:val="0"/>
                  <w:marTop w:val="0"/>
                  <w:marBottom w:val="0"/>
                  <w:divBdr>
                    <w:top w:val="none" w:sz="0" w:space="0" w:color="auto"/>
                    <w:left w:val="none" w:sz="0" w:space="0" w:color="auto"/>
                    <w:bottom w:val="none" w:sz="0" w:space="0" w:color="auto"/>
                    <w:right w:val="none" w:sz="0" w:space="0" w:color="auto"/>
                  </w:divBdr>
                  <w:divsChild>
                    <w:div w:id="1479227143">
                      <w:marLeft w:val="0"/>
                      <w:marRight w:val="0"/>
                      <w:marTop w:val="0"/>
                      <w:marBottom w:val="0"/>
                      <w:divBdr>
                        <w:top w:val="none" w:sz="0" w:space="0" w:color="auto"/>
                        <w:left w:val="none" w:sz="0" w:space="0" w:color="auto"/>
                        <w:bottom w:val="none" w:sz="0" w:space="0" w:color="auto"/>
                        <w:right w:val="none" w:sz="0" w:space="0" w:color="auto"/>
                      </w:divBdr>
                    </w:div>
                    <w:div w:id="820463415">
                      <w:marLeft w:val="0"/>
                      <w:marRight w:val="0"/>
                      <w:marTop w:val="0"/>
                      <w:marBottom w:val="0"/>
                      <w:divBdr>
                        <w:top w:val="none" w:sz="0" w:space="0" w:color="auto"/>
                        <w:left w:val="none" w:sz="0" w:space="0" w:color="auto"/>
                        <w:bottom w:val="none" w:sz="0" w:space="0" w:color="auto"/>
                        <w:right w:val="none" w:sz="0" w:space="0" w:color="auto"/>
                      </w:divBdr>
                    </w:div>
                  </w:divsChild>
                </w:div>
                <w:div w:id="1713191158">
                  <w:marLeft w:val="0"/>
                  <w:marRight w:val="0"/>
                  <w:marTop w:val="0"/>
                  <w:marBottom w:val="0"/>
                  <w:divBdr>
                    <w:top w:val="none" w:sz="0" w:space="0" w:color="auto"/>
                    <w:left w:val="none" w:sz="0" w:space="0" w:color="auto"/>
                    <w:bottom w:val="none" w:sz="0" w:space="0" w:color="auto"/>
                    <w:right w:val="none" w:sz="0" w:space="0" w:color="auto"/>
                  </w:divBdr>
                  <w:divsChild>
                    <w:div w:id="214587220">
                      <w:marLeft w:val="0"/>
                      <w:marRight w:val="0"/>
                      <w:marTop w:val="0"/>
                      <w:marBottom w:val="0"/>
                      <w:divBdr>
                        <w:top w:val="none" w:sz="0" w:space="0" w:color="auto"/>
                        <w:left w:val="none" w:sz="0" w:space="0" w:color="auto"/>
                        <w:bottom w:val="none" w:sz="0" w:space="0" w:color="auto"/>
                        <w:right w:val="none" w:sz="0" w:space="0" w:color="auto"/>
                      </w:divBdr>
                    </w:div>
                    <w:div w:id="1165128831">
                      <w:marLeft w:val="0"/>
                      <w:marRight w:val="0"/>
                      <w:marTop w:val="0"/>
                      <w:marBottom w:val="0"/>
                      <w:divBdr>
                        <w:top w:val="none" w:sz="0" w:space="0" w:color="auto"/>
                        <w:left w:val="none" w:sz="0" w:space="0" w:color="auto"/>
                        <w:bottom w:val="none" w:sz="0" w:space="0" w:color="auto"/>
                        <w:right w:val="none" w:sz="0" w:space="0" w:color="auto"/>
                      </w:divBdr>
                    </w:div>
                  </w:divsChild>
                </w:div>
                <w:div w:id="584656223">
                  <w:marLeft w:val="0"/>
                  <w:marRight w:val="0"/>
                  <w:marTop w:val="0"/>
                  <w:marBottom w:val="0"/>
                  <w:divBdr>
                    <w:top w:val="none" w:sz="0" w:space="0" w:color="auto"/>
                    <w:left w:val="none" w:sz="0" w:space="0" w:color="auto"/>
                    <w:bottom w:val="none" w:sz="0" w:space="0" w:color="auto"/>
                    <w:right w:val="none" w:sz="0" w:space="0" w:color="auto"/>
                  </w:divBdr>
                  <w:divsChild>
                    <w:div w:id="1456557100">
                      <w:marLeft w:val="0"/>
                      <w:marRight w:val="0"/>
                      <w:marTop w:val="0"/>
                      <w:marBottom w:val="0"/>
                      <w:divBdr>
                        <w:top w:val="none" w:sz="0" w:space="0" w:color="auto"/>
                        <w:left w:val="none" w:sz="0" w:space="0" w:color="auto"/>
                        <w:bottom w:val="none" w:sz="0" w:space="0" w:color="auto"/>
                        <w:right w:val="none" w:sz="0" w:space="0" w:color="auto"/>
                      </w:divBdr>
                    </w:div>
                    <w:div w:id="120626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16161">
          <w:marLeft w:val="0"/>
          <w:marRight w:val="0"/>
          <w:marTop w:val="0"/>
          <w:marBottom w:val="0"/>
          <w:divBdr>
            <w:top w:val="none" w:sz="0" w:space="0" w:color="auto"/>
            <w:left w:val="none" w:sz="0" w:space="0" w:color="auto"/>
            <w:bottom w:val="none" w:sz="0" w:space="0" w:color="auto"/>
            <w:right w:val="none" w:sz="0" w:space="0" w:color="auto"/>
          </w:divBdr>
        </w:div>
        <w:div w:id="337460668">
          <w:marLeft w:val="0"/>
          <w:marRight w:val="0"/>
          <w:marTop w:val="0"/>
          <w:marBottom w:val="0"/>
          <w:divBdr>
            <w:top w:val="none" w:sz="0" w:space="0" w:color="auto"/>
            <w:left w:val="none" w:sz="0" w:space="0" w:color="auto"/>
            <w:bottom w:val="none" w:sz="0" w:space="0" w:color="auto"/>
            <w:right w:val="none" w:sz="0" w:space="0" w:color="auto"/>
          </w:divBdr>
        </w:div>
        <w:div w:id="703359865">
          <w:marLeft w:val="0"/>
          <w:marRight w:val="0"/>
          <w:marTop w:val="0"/>
          <w:marBottom w:val="0"/>
          <w:divBdr>
            <w:top w:val="none" w:sz="0" w:space="0" w:color="auto"/>
            <w:left w:val="none" w:sz="0" w:space="0" w:color="auto"/>
            <w:bottom w:val="none" w:sz="0" w:space="0" w:color="auto"/>
            <w:right w:val="none" w:sz="0" w:space="0" w:color="auto"/>
          </w:divBdr>
          <w:divsChild>
            <w:div w:id="633802641">
              <w:marLeft w:val="-75"/>
              <w:marRight w:val="0"/>
              <w:marTop w:val="30"/>
              <w:marBottom w:val="30"/>
              <w:divBdr>
                <w:top w:val="none" w:sz="0" w:space="0" w:color="auto"/>
                <w:left w:val="none" w:sz="0" w:space="0" w:color="auto"/>
                <w:bottom w:val="none" w:sz="0" w:space="0" w:color="auto"/>
                <w:right w:val="none" w:sz="0" w:space="0" w:color="auto"/>
              </w:divBdr>
              <w:divsChild>
                <w:div w:id="433135842">
                  <w:marLeft w:val="0"/>
                  <w:marRight w:val="0"/>
                  <w:marTop w:val="0"/>
                  <w:marBottom w:val="0"/>
                  <w:divBdr>
                    <w:top w:val="none" w:sz="0" w:space="0" w:color="auto"/>
                    <w:left w:val="none" w:sz="0" w:space="0" w:color="auto"/>
                    <w:bottom w:val="none" w:sz="0" w:space="0" w:color="auto"/>
                    <w:right w:val="none" w:sz="0" w:space="0" w:color="auto"/>
                  </w:divBdr>
                  <w:divsChild>
                    <w:div w:id="1761560768">
                      <w:marLeft w:val="0"/>
                      <w:marRight w:val="0"/>
                      <w:marTop w:val="0"/>
                      <w:marBottom w:val="0"/>
                      <w:divBdr>
                        <w:top w:val="none" w:sz="0" w:space="0" w:color="auto"/>
                        <w:left w:val="none" w:sz="0" w:space="0" w:color="auto"/>
                        <w:bottom w:val="none" w:sz="0" w:space="0" w:color="auto"/>
                        <w:right w:val="none" w:sz="0" w:space="0" w:color="auto"/>
                      </w:divBdr>
                    </w:div>
                  </w:divsChild>
                </w:div>
                <w:div w:id="1409964349">
                  <w:marLeft w:val="0"/>
                  <w:marRight w:val="0"/>
                  <w:marTop w:val="0"/>
                  <w:marBottom w:val="0"/>
                  <w:divBdr>
                    <w:top w:val="none" w:sz="0" w:space="0" w:color="auto"/>
                    <w:left w:val="none" w:sz="0" w:space="0" w:color="auto"/>
                    <w:bottom w:val="none" w:sz="0" w:space="0" w:color="auto"/>
                    <w:right w:val="none" w:sz="0" w:space="0" w:color="auto"/>
                  </w:divBdr>
                  <w:divsChild>
                    <w:div w:id="526065208">
                      <w:marLeft w:val="0"/>
                      <w:marRight w:val="0"/>
                      <w:marTop w:val="0"/>
                      <w:marBottom w:val="0"/>
                      <w:divBdr>
                        <w:top w:val="none" w:sz="0" w:space="0" w:color="auto"/>
                        <w:left w:val="none" w:sz="0" w:space="0" w:color="auto"/>
                        <w:bottom w:val="none" w:sz="0" w:space="0" w:color="auto"/>
                        <w:right w:val="none" w:sz="0" w:space="0" w:color="auto"/>
                      </w:divBdr>
                    </w:div>
                  </w:divsChild>
                </w:div>
                <w:div w:id="2125420704">
                  <w:marLeft w:val="0"/>
                  <w:marRight w:val="0"/>
                  <w:marTop w:val="0"/>
                  <w:marBottom w:val="0"/>
                  <w:divBdr>
                    <w:top w:val="none" w:sz="0" w:space="0" w:color="auto"/>
                    <w:left w:val="none" w:sz="0" w:space="0" w:color="auto"/>
                    <w:bottom w:val="none" w:sz="0" w:space="0" w:color="auto"/>
                    <w:right w:val="none" w:sz="0" w:space="0" w:color="auto"/>
                  </w:divBdr>
                  <w:divsChild>
                    <w:div w:id="629021321">
                      <w:marLeft w:val="0"/>
                      <w:marRight w:val="0"/>
                      <w:marTop w:val="0"/>
                      <w:marBottom w:val="0"/>
                      <w:divBdr>
                        <w:top w:val="none" w:sz="0" w:space="0" w:color="auto"/>
                        <w:left w:val="none" w:sz="0" w:space="0" w:color="auto"/>
                        <w:bottom w:val="none" w:sz="0" w:space="0" w:color="auto"/>
                        <w:right w:val="none" w:sz="0" w:space="0" w:color="auto"/>
                      </w:divBdr>
                    </w:div>
                  </w:divsChild>
                </w:div>
                <w:div w:id="1183515584">
                  <w:marLeft w:val="0"/>
                  <w:marRight w:val="0"/>
                  <w:marTop w:val="0"/>
                  <w:marBottom w:val="0"/>
                  <w:divBdr>
                    <w:top w:val="none" w:sz="0" w:space="0" w:color="auto"/>
                    <w:left w:val="none" w:sz="0" w:space="0" w:color="auto"/>
                    <w:bottom w:val="none" w:sz="0" w:space="0" w:color="auto"/>
                    <w:right w:val="none" w:sz="0" w:space="0" w:color="auto"/>
                  </w:divBdr>
                  <w:divsChild>
                    <w:div w:id="487401003">
                      <w:marLeft w:val="0"/>
                      <w:marRight w:val="0"/>
                      <w:marTop w:val="0"/>
                      <w:marBottom w:val="0"/>
                      <w:divBdr>
                        <w:top w:val="none" w:sz="0" w:space="0" w:color="auto"/>
                        <w:left w:val="none" w:sz="0" w:space="0" w:color="auto"/>
                        <w:bottom w:val="none" w:sz="0" w:space="0" w:color="auto"/>
                        <w:right w:val="none" w:sz="0" w:space="0" w:color="auto"/>
                      </w:divBdr>
                    </w:div>
                  </w:divsChild>
                </w:div>
                <w:div w:id="159931018">
                  <w:marLeft w:val="0"/>
                  <w:marRight w:val="0"/>
                  <w:marTop w:val="0"/>
                  <w:marBottom w:val="0"/>
                  <w:divBdr>
                    <w:top w:val="none" w:sz="0" w:space="0" w:color="auto"/>
                    <w:left w:val="none" w:sz="0" w:space="0" w:color="auto"/>
                    <w:bottom w:val="none" w:sz="0" w:space="0" w:color="auto"/>
                    <w:right w:val="none" w:sz="0" w:space="0" w:color="auto"/>
                  </w:divBdr>
                  <w:divsChild>
                    <w:div w:id="1815486356">
                      <w:marLeft w:val="0"/>
                      <w:marRight w:val="0"/>
                      <w:marTop w:val="0"/>
                      <w:marBottom w:val="0"/>
                      <w:divBdr>
                        <w:top w:val="none" w:sz="0" w:space="0" w:color="auto"/>
                        <w:left w:val="none" w:sz="0" w:space="0" w:color="auto"/>
                        <w:bottom w:val="none" w:sz="0" w:space="0" w:color="auto"/>
                        <w:right w:val="none" w:sz="0" w:space="0" w:color="auto"/>
                      </w:divBdr>
                    </w:div>
                  </w:divsChild>
                </w:div>
                <w:div w:id="76634781">
                  <w:marLeft w:val="0"/>
                  <w:marRight w:val="0"/>
                  <w:marTop w:val="0"/>
                  <w:marBottom w:val="0"/>
                  <w:divBdr>
                    <w:top w:val="none" w:sz="0" w:space="0" w:color="auto"/>
                    <w:left w:val="none" w:sz="0" w:space="0" w:color="auto"/>
                    <w:bottom w:val="none" w:sz="0" w:space="0" w:color="auto"/>
                    <w:right w:val="none" w:sz="0" w:space="0" w:color="auto"/>
                  </w:divBdr>
                  <w:divsChild>
                    <w:div w:id="42559485">
                      <w:marLeft w:val="0"/>
                      <w:marRight w:val="0"/>
                      <w:marTop w:val="0"/>
                      <w:marBottom w:val="0"/>
                      <w:divBdr>
                        <w:top w:val="none" w:sz="0" w:space="0" w:color="auto"/>
                        <w:left w:val="none" w:sz="0" w:space="0" w:color="auto"/>
                        <w:bottom w:val="none" w:sz="0" w:space="0" w:color="auto"/>
                        <w:right w:val="none" w:sz="0" w:space="0" w:color="auto"/>
                      </w:divBdr>
                    </w:div>
                  </w:divsChild>
                </w:div>
                <w:div w:id="28839948">
                  <w:marLeft w:val="0"/>
                  <w:marRight w:val="0"/>
                  <w:marTop w:val="0"/>
                  <w:marBottom w:val="0"/>
                  <w:divBdr>
                    <w:top w:val="none" w:sz="0" w:space="0" w:color="auto"/>
                    <w:left w:val="none" w:sz="0" w:space="0" w:color="auto"/>
                    <w:bottom w:val="none" w:sz="0" w:space="0" w:color="auto"/>
                    <w:right w:val="none" w:sz="0" w:space="0" w:color="auto"/>
                  </w:divBdr>
                  <w:divsChild>
                    <w:div w:id="1293366382">
                      <w:marLeft w:val="0"/>
                      <w:marRight w:val="0"/>
                      <w:marTop w:val="0"/>
                      <w:marBottom w:val="0"/>
                      <w:divBdr>
                        <w:top w:val="none" w:sz="0" w:space="0" w:color="auto"/>
                        <w:left w:val="none" w:sz="0" w:space="0" w:color="auto"/>
                        <w:bottom w:val="none" w:sz="0" w:space="0" w:color="auto"/>
                        <w:right w:val="none" w:sz="0" w:space="0" w:color="auto"/>
                      </w:divBdr>
                    </w:div>
                  </w:divsChild>
                </w:div>
                <w:div w:id="301272974">
                  <w:marLeft w:val="0"/>
                  <w:marRight w:val="0"/>
                  <w:marTop w:val="0"/>
                  <w:marBottom w:val="0"/>
                  <w:divBdr>
                    <w:top w:val="none" w:sz="0" w:space="0" w:color="auto"/>
                    <w:left w:val="none" w:sz="0" w:space="0" w:color="auto"/>
                    <w:bottom w:val="none" w:sz="0" w:space="0" w:color="auto"/>
                    <w:right w:val="none" w:sz="0" w:space="0" w:color="auto"/>
                  </w:divBdr>
                  <w:divsChild>
                    <w:div w:id="911625998">
                      <w:marLeft w:val="0"/>
                      <w:marRight w:val="0"/>
                      <w:marTop w:val="0"/>
                      <w:marBottom w:val="0"/>
                      <w:divBdr>
                        <w:top w:val="none" w:sz="0" w:space="0" w:color="auto"/>
                        <w:left w:val="none" w:sz="0" w:space="0" w:color="auto"/>
                        <w:bottom w:val="none" w:sz="0" w:space="0" w:color="auto"/>
                        <w:right w:val="none" w:sz="0" w:space="0" w:color="auto"/>
                      </w:divBdr>
                    </w:div>
                    <w:div w:id="1693411149">
                      <w:marLeft w:val="0"/>
                      <w:marRight w:val="0"/>
                      <w:marTop w:val="0"/>
                      <w:marBottom w:val="0"/>
                      <w:divBdr>
                        <w:top w:val="none" w:sz="0" w:space="0" w:color="auto"/>
                        <w:left w:val="none" w:sz="0" w:space="0" w:color="auto"/>
                        <w:bottom w:val="none" w:sz="0" w:space="0" w:color="auto"/>
                        <w:right w:val="none" w:sz="0" w:space="0" w:color="auto"/>
                      </w:divBdr>
                    </w:div>
                  </w:divsChild>
                </w:div>
                <w:div w:id="703336261">
                  <w:marLeft w:val="0"/>
                  <w:marRight w:val="0"/>
                  <w:marTop w:val="0"/>
                  <w:marBottom w:val="0"/>
                  <w:divBdr>
                    <w:top w:val="none" w:sz="0" w:space="0" w:color="auto"/>
                    <w:left w:val="none" w:sz="0" w:space="0" w:color="auto"/>
                    <w:bottom w:val="none" w:sz="0" w:space="0" w:color="auto"/>
                    <w:right w:val="none" w:sz="0" w:space="0" w:color="auto"/>
                  </w:divBdr>
                  <w:divsChild>
                    <w:div w:id="1438523489">
                      <w:marLeft w:val="0"/>
                      <w:marRight w:val="0"/>
                      <w:marTop w:val="0"/>
                      <w:marBottom w:val="0"/>
                      <w:divBdr>
                        <w:top w:val="none" w:sz="0" w:space="0" w:color="auto"/>
                        <w:left w:val="none" w:sz="0" w:space="0" w:color="auto"/>
                        <w:bottom w:val="none" w:sz="0" w:space="0" w:color="auto"/>
                        <w:right w:val="none" w:sz="0" w:space="0" w:color="auto"/>
                      </w:divBdr>
                    </w:div>
                  </w:divsChild>
                </w:div>
                <w:div w:id="1940486636">
                  <w:marLeft w:val="0"/>
                  <w:marRight w:val="0"/>
                  <w:marTop w:val="0"/>
                  <w:marBottom w:val="0"/>
                  <w:divBdr>
                    <w:top w:val="none" w:sz="0" w:space="0" w:color="auto"/>
                    <w:left w:val="none" w:sz="0" w:space="0" w:color="auto"/>
                    <w:bottom w:val="none" w:sz="0" w:space="0" w:color="auto"/>
                    <w:right w:val="none" w:sz="0" w:space="0" w:color="auto"/>
                  </w:divBdr>
                  <w:divsChild>
                    <w:div w:id="1603032450">
                      <w:marLeft w:val="0"/>
                      <w:marRight w:val="0"/>
                      <w:marTop w:val="0"/>
                      <w:marBottom w:val="0"/>
                      <w:divBdr>
                        <w:top w:val="none" w:sz="0" w:space="0" w:color="auto"/>
                        <w:left w:val="none" w:sz="0" w:space="0" w:color="auto"/>
                        <w:bottom w:val="none" w:sz="0" w:space="0" w:color="auto"/>
                        <w:right w:val="none" w:sz="0" w:space="0" w:color="auto"/>
                      </w:divBdr>
                    </w:div>
                  </w:divsChild>
                </w:div>
                <w:div w:id="854927930">
                  <w:marLeft w:val="0"/>
                  <w:marRight w:val="0"/>
                  <w:marTop w:val="0"/>
                  <w:marBottom w:val="0"/>
                  <w:divBdr>
                    <w:top w:val="none" w:sz="0" w:space="0" w:color="auto"/>
                    <w:left w:val="none" w:sz="0" w:space="0" w:color="auto"/>
                    <w:bottom w:val="none" w:sz="0" w:space="0" w:color="auto"/>
                    <w:right w:val="none" w:sz="0" w:space="0" w:color="auto"/>
                  </w:divBdr>
                  <w:divsChild>
                    <w:div w:id="2037270064">
                      <w:marLeft w:val="0"/>
                      <w:marRight w:val="0"/>
                      <w:marTop w:val="0"/>
                      <w:marBottom w:val="0"/>
                      <w:divBdr>
                        <w:top w:val="none" w:sz="0" w:space="0" w:color="auto"/>
                        <w:left w:val="none" w:sz="0" w:space="0" w:color="auto"/>
                        <w:bottom w:val="none" w:sz="0" w:space="0" w:color="auto"/>
                        <w:right w:val="none" w:sz="0" w:space="0" w:color="auto"/>
                      </w:divBdr>
                    </w:div>
                  </w:divsChild>
                </w:div>
                <w:div w:id="786965718">
                  <w:marLeft w:val="0"/>
                  <w:marRight w:val="0"/>
                  <w:marTop w:val="0"/>
                  <w:marBottom w:val="0"/>
                  <w:divBdr>
                    <w:top w:val="none" w:sz="0" w:space="0" w:color="auto"/>
                    <w:left w:val="none" w:sz="0" w:space="0" w:color="auto"/>
                    <w:bottom w:val="none" w:sz="0" w:space="0" w:color="auto"/>
                    <w:right w:val="none" w:sz="0" w:space="0" w:color="auto"/>
                  </w:divBdr>
                  <w:divsChild>
                    <w:div w:id="400713891">
                      <w:marLeft w:val="0"/>
                      <w:marRight w:val="0"/>
                      <w:marTop w:val="0"/>
                      <w:marBottom w:val="0"/>
                      <w:divBdr>
                        <w:top w:val="none" w:sz="0" w:space="0" w:color="auto"/>
                        <w:left w:val="none" w:sz="0" w:space="0" w:color="auto"/>
                        <w:bottom w:val="none" w:sz="0" w:space="0" w:color="auto"/>
                        <w:right w:val="none" w:sz="0" w:space="0" w:color="auto"/>
                      </w:divBdr>
                    </w:div>
                    <w:div w:id="1461730690">
                      <w:marLeft w:val="0"/>
                      <w:marRight w:val="0"/>
                      <w:marTop w:val="0"/>
                      <w:marBottom w:val="0"/>
                      <w:divBdr>
                        <w:top w:val="none" w:sz="0" w:space="0" w:color="auto"/>
                        <w:left w:val="none" w:sz="0" w:space="0" w:color="auto"/>
                        <w:bottom w:val="none" w:sz="0" w:space="0" w:color="auto"/>
                        <w:right w:val="none" w:sz="0" w:space="0" w:color="auto"/>
                      </w:divBdr>
                    </w:div>
                  </w:divsChild>
                </w:div>
                <w:div w:id="1663314491">
                  <w:marLeft w:val="0"/>
                  <w:marRight w:val="0"/>
                  <w:marTop w:val="0"/>
                  <w:marBottom w:val="0"/>
                  <w:divBdr>
                    <w:top w:val="none" w:sz="0" w:space="0" w:color="auto"/>
                    <w:left w:val="none" w:sz="0" w:space="0" w:color="auto"/>
                    <w:bottom w:val="none" w:sz="0" w:space="0" w:color="auto"/>
                    <w:right w:val="none" w:sz="0" w:space="0" w:color="auto"/>
                  </w:divBdr>
                  <w:divsChild>
                    <w:div w:id="965819912">
                      <w:marLeft w:val="0"/>
                      <w:marRight w:val="0"/>
                      <w:marTop w:val="0"/>
                      <w:marBottom w:val="0"/>
                      <w:divBdr>
                        <w:top w:val="none" w:sz="0" w:space="0" w:color="auto"/>
                        <w:left w:val="none" w:sz="0" w:space="0" w:color="auto"/>
                        <w:bottom w:val="none" w:sz="0" w:space="0" w:color="auto"/>
                        <w:right w:val="none" w:sz="0" w:space="0" w:color="auto"/>
                      </w:divBdr>
                    </w:div>
                  </w:divsChild>
                </w:div>
                <w:div w:id="680283165">
                  <w:marLeft w:val="0"/>
                  <w:marRight w:val="0"/>
                  <w:marTop w:val="0"/>
                  <w:marBottom w:val="0"/>
                  <w:divBdr>
                    <w:top w:val="none" w:sz="0" w:space="0" w:color="auto"/>
                    <w:left w:val="none" w:sz="0" w:space="0" w:color="auto"/>
                    <w:bottom w:val="none" w:sz="0" w:space="0" w:color="auto"/>
                    <w:right w:val="none" w:sz="0" w:space="0" w:color="auto"/>
                  </w:divBdr>
                  <w:divsChild>
                    <w:div w:id="957687793">
                      <w:marLeft w:val="0"/>
                      <w:marRight w:val="0"/>
                      <w:marTop w:val="0"/>
                      <w:marBottom w:val="0"/>
                      <w:divBdr>
                        <w:top w:val="none" w:sz="0" w:space="0" w:color="auto"/>
                        <w:left w:val="none" w:sz="0" w:space="0" w:color="auto"/>
                        <w:bottom w:val="none" w:sz="0" w:space="0" w:color="auto"/>
                        <w:right w:val="none" w:sz="0" w:space="0" w:color="auto"/>
                      </w:divBdr>
                    </w:div>
                    <w:div w:id="1255943509">
                      <w:marLeft w:val="0"/>
                      <w:marRight w:val="0"/>
                      <w:marTop w:val="0"/>
                      <w:marBottom w:val="0"/>
                      <w:divBdr>
                        <w:top w:val="none" w:sz="0" w:space="0" w:color="auto"/>
                        <w:left w:val="none" w:sz="0" w:space="0" w:color="auto"/>
                        <w:bottom w:val="none" w:sz="0" w:space="0" w:color="auto"/>
                        <w:right w:val="none" w:sz="0" w:space="0" w:color="auto"/>
                      </w:divBdr>
                    </w:div>
                  </w:divsChild>
                </w:div>
                <w:div w:id="1790389531">
                  <w:marLeft w:val="0"/>
                  <w:marRight w:val="0"/>
                  <w:marTop w:val="0"/>
                  <w:marBottom w:val="0"/>
                  <w:divBdr>
                    <w:top w:val="none" w:sz="0" w:space="0" w:color="auto"/>
                    <w:left w:val="none" w:sz="0" w:space="0" w:color="auto"/>
                    <w:bottom w:val="none" w:sz="0" w:space="0" w:color="auto"/>
                    <w:right w:val="none" w:sz="0" w:space="0" w:color="auto"/>
                  </w:divBdr>
                  <w:divsChild>
                    <w:div w:id="596141079">
                      <w:marLeft w:val="0"/>
                      <w:marRight w:val="0"/>
                      <w:marTop w:val="0"/>
                      <w:marBottom w:val="0"/>
                      <w:divBdr>
                        <w:top w:val="none" w:sz="0" w:space="0" w:color="auto"/>
                        <w:left w:val="none" w:sz="0" w:space="0" w:color="auto"/>
                        <w:bottom w:val="none" w:sz="0" w:space="0" w:color="auto"/>
                        <w:right w:val="none" w:sz="0" w:space="0" w:color="auto"/>
                      </w:divBdr>
                    </w:div>
                  </w:divsChild>
                </w:div>
                <w:div w:id="429932121">
                  <w:marLeft w:val="0"/>
                  <w:marRight w:val="0"/>
                  <w:marTop w:val="0"/>
                  <w:marBottom w:val="0"/>
                  <w:divBdr>
                    <w:top w:val="none" w:sz="0" w:space="0" w:color="auto"/>
                    <w:left w:val="none" w:sz="0" w:space="0" w:color="auto"/>
                    <w:bottom w:val="none" w:sz="0" w:space="0" w:color="auto"/>
                    <w:right w:val="none" w:sz="0" w:space="0" w:color="auto"/>
                  </w:divBdr>
                  <w:divsChild>
                    <w:div w:id="1801143366">
                      <w:marLeft w:val="0"/>
                      <w:marRight w:val="0"/>
                      <w:marTop w:val="0"/>
                      <w:marBottom w:val="0"/>
                      <w:divBdr>
                        <w:top w:val="none" w:sz="0" w:space="0" w:color="auto"/>
                        <w:left w:val="none" w:sz="0" w:space="0" w:color="auto"/>
                        <w:bottom w:val="none" w:sz="0" w:space="0" w:color="auto"/>
                        <w:right w:val="none" w:sz="0" w:space="0" w:color="auto"/>
                      </w:divBdr>
                    </w:div>
                    <w:div w:id="1186748553">
                      <w:marLeft w:val="0"/>
                      <w:marRight w:val="0"/>
                      <w:marTop w:val="0"/>
                      <w:marBottom w:val="0"/>
                      <w:divBdr>
                        <w:top w:val="none" w:sz="0" w:space="0" w:color="auto"/>
                        <w:left w:val="none" w:sz="0" w:space="0" w:color="auto"/>
                        <w:bottom w:val="none" w:sz="0" w:space="0" w:color="auto"/>
                        <w:right w:val="none" w:sz="0" w:space="0" w:color="auto"/>
                      </w:divBdr>
                    </w:div>
                  </w:divsChild>
                </w:div>
                <w:div w:id="2103985122">
                  <w:marLeft w:val="0"/>
                  <w:marRight w:val="0"/>
                  <w:marTop w:val="0"/>
                  <w:marBottom w:val="0"/>
                  <w:divBdr>
                    <w:top w:val="none" w:sz="0" w:space="0" w:color="auto"/>
                    <w:left w:val="none" w:sz="0" w:space="0" w:color="auto"/>
                    <w:bottom w:val="none" w:sz="0" w:space="0" w:color="auto"/>
                    <w:right w:val="none" w:sz="0" w:space="0" w:color="auto"/>
                  </w:divBdr>
                  <w:divsChild>
                    <w:div w:id="1751778242">
                      <w:marLeft w:val="0"/>
                      <w:marRight w:val="0"/>
                      <w:marTop w:val="0"/>
                      <w:marBottom w:val="0"/>
                      <w:divBdr>
                        <w:top w:val="none" w:sz="0" w:space="0" w:color="auto"/>
                        <w:left w:val="none" w:sz="0" w:space="0" w:color="auto"/>
                        <w:bottom w:val="none" w:sz="0" w:space="0" w:color="auto"/>
                        <w:right w:val="none" w:sz="0" w:space="0" w:color="auto"/>
                      </w:divBdr>
                    </w:div>
                    <w:div w:id="717554718">
                      <w:marLeft w:val="0"/>
                      <w:marRight w:val="0"/>
                      <w:marTop w:val="0"/>
                      <w:marBottom w:val="0"/>
                      <w:divBdr>
                        <w:top w:val="none" w:sz="0" w:space="0" w:color="auto"/>
                        <w:left w:val="none" w:sz="0" w:space="0" w:color="auto"/>
                        <w:bottom w:val="none" w:sz="0" w:space="0" w:color="auto"/>
                        <w:right w:val="none" w:sz="0" w:space="0" w:color="auto"/>
                      </w:divBdr>
                    </w:div>
                  </w:divsChild>
                </w:div>
                <w:div w:id="354157517">
                  <w:marLeft w:val="0"/>
                  <w:marRight w:val="0"/>
                  <w:marTop w:val="0"/>
                  <w:marBottom w:val="0"/>
                  <w:divBdr>
                    <w:top w:val="none" w:sz="0" w:space="0" w:color="auto"/>
                    <w:left w:val="none" w:sz="0" w:space="0" w:color="auto"/>
                    <w:bottom w:val="none" w:sz="0" w:space="0" w:color="auto"/>
                    <w:right w:val="none" w:sz="0" w:space="0" w:color="auto"/>
                  </w:divBdr>
                  <w:divsChild>
                    <w:div w:id="1544904941">
                      <w:marLeft w:val="0"/>
                      <w:marRight w:val="0"/>
                      <w:marTop w:val="0"/>
                      <w:marBottom w:val="0"/>
                      <w:divBdr>
                        <w:top w:val="none" w:sz="0" w:space="0" w:color="auto"/>
                        <w:left w:val="none" w:sz="0" w:space="0" w:color="auto"/>
                        <w:bottom w:val="none" w:sz="0" w:space="0" w:color="auto"/>
                        <w:right w:val="none" w:sz="0" w:space="0" w:color="auto"/>
                      </w:divBdr>
                    </w:div>
                  </w:divsChild>
                </w:div>
                <w:div w:id="1293242749">
                  <w:marLeft w:val="0"/>
                  <w:marRight w:val="0"/>
                  <w:marTop w:val="0"/>
                  <w:marBottom w:val="0"/>
                  <w:divBdr>
                    <w:top w:val="none" w:sz="0" w:space="0" w:color="auto"/>
                    <w:left w:val="none" w:sz="0" w:space="0" w:color="auto"/>
                    <w:bottom w:val="none" w:sz="0" w:space="0" w:color="auto"/>
                    <w:right w:val="none" w:sz="0" w:space="0" w:color="auto"/>
                  </w:divBdr>
                  <w:divsChild>
                    <w:div w:id="1366520458">
                      <w:marLeft w:val="0"/>
                      <w:marRight w:val="0"/>
                      <w:marTop w:val="0"/>
                      <w:marBottom w:val="0"/>
                      <w:divBdr>
                        <w:top w:val="none" w:sz="0" w:space="0" w:color="auto"/>
                        <w:left w:val="none" w:sz="0" w:space="0" w:color="auto"/>
                        <w:bottom w:val="none" w:sz="0" w:space="0" w:color="auto"/>
                        <w:right w:val="none" w:sz="0" w:space="0" w:color="auto"/>
                      </w:divBdr>
                    </w:div>
                  </w:divsChild>
                </w:div>
                <w:div w:id="1035160945">
                  <w:marLeft w:val="0"/>
                  <w:marRight w:val="0"/>
                  <w:marTop w:val="0"/>
                  <w:marBottom w:val="0"/>
                  <w:divBdr>
                    <w:top w:val="none" w:sz="0" w:space="0" w:color="auto"/>
                    <w:left w:val="none" w:sz="0" w:space="0" w:color="auto"/>
                    <w:bottom w:val="none" w:sz="0" w:space="0" w:color="auto"/>
                    <w:right w:val="none" w:sz="0" w:space="0" w:color="auto"/>
                  </w:divBdr>
                  <w:divsChild>
                    <w:div w:id="1095130265">
                      <w:marLeft w:val="0"/>
                      <w:marRight w:val="0"/>
                      <w:marTop w:val="0"/>
                      <w:marBottom w:val="0"/>
                      <w:divBdr>
                        <w:top w:val="none" w:sz="0" w:space="0" w:color="auto"/>
                        <w:left w:val="none" w:sz="0" w:space="0" w:color="auto"/>
                        <w:bottom w:val="none" w:sz="0" w:space="0" w:color="auto"/>
                        <w:right w:val="none" w:sz="0" w:space="0" w:color="auto"/>
                      </w:divBdr>
                    </w:div>
                    <w:div w:id="2140367858">
                      <w:marLeft w:val="0"/>
                      <w:marRight w:val="0"/>
                      <w:marTop w:val="0"/>
                      <w:marBottom w:val="0"/>
                      <w:divBdr>
                        <w:top w:val="none" w:sz="0" w:space="0" w:color="auto"/>
                        <w:left w:val="none" w:sz="0" w:space="0" w:color="auto"/>
                        <w:bottom w:val="none" w:sz="0" w:space="0" w:color="auto"/>
                        <w:right w:val="none" w:sz="0" w:space="0" w:color="auto"/>
                      </w:divBdr>
                    </w:div>
                  </w:divsChild>
                </w:div>
                <w:div w:id="2130932829">
                  <w:marLeft w:val="0"/>
                  <w:marRight w:val="0"/>
                  <w:marTop w:val="0"/>
                  <w:marBottom w:val="0"/>
                  <w:divBdr>
                    <w:top w:val="none" w:sz="0" w:space="0" w:color="auto"/>
                    <w:left w:val="none" w:sz="0" w:space="0" w:color="auto"/>
                    <w:bottom w:val="none" w:sz="0" w:space="0" w:color="auto"/>
                    <w:right w:val="none" w:sz="0" w:space="0" w:color="auto"/>
                  </w:divBdr>
                  <w:divsChild>
                    <w:div w:id="2061123788">
                      <w:marLeft w:val="0"/>
                      <w:marRight w:val="0"/>
                      <w:marTop w:val="0"/>
                      <w:marBottom w:val="0"/>
                      <w:divBdr>
                        <w:top w:val="none" w:sz="0" w:space="0" w:color="auto"/>
                        <w:left w:val="none" w:sz="0" w:space="0" w:color="auto"/>
                        <w:bottom w:val="none" w:sz="0" w:space="0" w:color="auto"/>
                        <w:right w:val="none" w:sz="0" w:space="0" w:color="auto"/>
                      </w:divBdr>
                    </w:div>
                  </w:divsChild>
                </w:div>
                <w:div w:id="855313497">
                  <w:marLeft w:val="0"/>
                  <w:marRight w:val="0"/>
                  <w:marTop w:val="0"/>
                  <w:marBottom w:val="0"/>
                  <w:divBdr>
                    <w:top w:val="none" w:sz="0" w:space="0" w:color="auto"/>
                    <w:left w:val="none" w:sz="0" w:space="0" w:color="auto"/>
                    <w:bottom w:val="none" w:sz="0" w:space="0" w:color="auto"/>
                    <w:right w:val="none" w:sz="0" w:space="0" w:color="auto"/>
                  </w:divBdr>
                  <w:divsChild>
                    <w:div w:id="1294021867">
                      <w:marLeft w:val="0"/>
                      <w:marRight w:val="0"/>
                      <w:marTop w:val="0"/>
                      <w:marBottom w:val="0"/>
                      <w:divBdr>
                        <w:top w:val="none" w:sz="0" w:space="0" w:color="auto"/>
                        <w:left w:val="none" w:sz="0" w:space="0" w:color="auto"/>
                        <w:bottom w:val="none" w:sz="0" w:space="0" w:color="auto"/>
                        <w:right w:val="none" w:sz="0" w:space="0" w:color="auto"/>
                      </w:divBdr>
                    </w:div>
                  </w:divsChild>
                </w:div>
                <w:div w:id="1115950132">
                  <w:marLeft w:val="0"/>
                  <w:marRight w:val="0"/>
                  <w:marTop w:val="0"/>
                  <w:marBottom w:val="0"/>
                  <w:divBdr>
                    <w:top w:val="none" w:sz="0" w:space="0" w:color="auto"/>
                    <w:left w:val="none" w:sz="0" w:space="0" w:color="auto"/>
                    <w:bottom w:val="none" w:sz="0" w:space="0" w:color="auto"/>
                    <w:right w:val="none" w:sz="0" w:space="0" w:color="auto"/>
                  </w:divBdr>
                  <w:divsChild>
                    <w:div w:id="1262840511">
                      <w:marLeft w:val="0"/>
                      <w:marRight w:val="0"/>
                      <w:marTop w:val="0"/>
                      <w:marBottom w:val="0"/>
                      <w:divBdr>
                        <w:top w:val="none" w:sz="0" w:space="0" w:color="auto"/>
                        <w:left w:val="none" w:sz="0" w:space="0" w:color="auto"/>
                        <w:bottom w:val="none" w:sz="0" w:space="0" w:color="auto"/>
                        <w:right w:val="none" w:sz="0" w:space="0" w:color="auto"/>
                      </w:divBdr>
                    </w:div>
                  </w:divsChild>
                </w:div>
                <w:div w:id="224028842">
                  <w:marLeft w:val="0"/>
                  <w:marRight w:val="0"/>
                  <w:marTop w:val="0"/>
                  <w:marBottom w:val="0"/>
                  <w:divBdr>
                    <w:top w:val="none" w:sz="0" w:space="0" w:color="auto"/>
                    <w:left w:val="none" w:sz="0" w:space="0" w:color="auto"/>
                    <w:bottom w:val="none" w:sz="0" w:space="0" w:color="auto"/>
                    <w:right w:val="none" w:sz="0" w:space="0" w:color="auto"/>
                  </w:divBdr>
                  <w:divsChild>
                    <w:div w:id="1084181111">
                      <w:marLeft w:val="0"/>
                      <w:marRight w:val="0"/>
                      <w:marTop w:val="0"/>
                      <w:marBottom w:val="0"/>
                      <w:divBdr>
                        <w:top w:val="none" w:sz="0" w:space="0" w:color="auto"/>
                        <w:left w:val="none" w:sz="0" w:space="0" w:color="auto"/>
                        <w:bottom w:val="none" w:sz="0" w:space="0" w:color="auto"/>
                        <w:right w:val="none" w:sz="0" w:space="0" w:color="auto"/>
                      </w:divBdr>
                    </w:div>
                    <w:div w:id="1142426485">
                      <w:marLeft w:val="0"/>
                      <w:marRight w:val="0"/>
                      <w:marTop w:val="0"/>
                      <w:marBottom w:val="0"/>
                      <w:divBdr>
                        <w:top w:val="none" w:sz="0" w:space="0" w:color="auto"/>
                        <w:left w:val="none" w:sz="0" w:space="0" w:color="auto"/>
                        <w:bottom w:val="none" w:sz="0" w:space="0" w:color="auto"/>
                        <w:right w:val="none" w:sz="0" w:space="0" w:color="auto"/>
                      </w:divBdr>
                    </w:div>
                  </w:divsChild>
                </w:div>
                <w:div w:id="215820179">
                  <w:marLeft w:val="0"/>
                  <w:marRight w:val="0"/>
                  <w:marTop w:val="0"/>
                  <w:marBottom w:val="0"/>
                  <w:divBdr>
                    <w:top w:val="none" w:sz="0" w:space="0" w:color="auto"/>
                    <w:left w:val="none" w:sz="0" w:space="0" w:color="auto"/>
                    <w:bottom w:val="none" w:sz="0" w:space="0" w:color="auto"/>
                    <w:right w:val="none" w:sz="0" w:space="0" w:color="auto"/>
                  </w:divBdr>
                  <w:divsChild>
                    <w:div w:id="1952323997">
                      <w:marLeft w:val="0"/>
                      <w:marRight w:val="0"/>
                      <w:marTop w:val="0"/>
                      <w:marBottom w:val="0"/>
                      <w:divBdr>
                        <w:top w:val="none" w:sz="0" w:space="0" w:color="auto"/>
                        <w:left w:val="none" w:sz="0" w:space="0" w:color="auto"/>
                        <w:bottom w:val="none" w:sz="0" w:space="0" w:color="auto"/>
                        <w:right w:val="none" w:sz="0" w:space="0" w:color="auto"/>
                      </w:divBdr>
                    </w:div>
                    <w:div w:id="1041327488">
                      <w:marLeft w:val="0"/>
                      <w:marRight w:val="0"/>
                      <w:marTop w:val="0"/>
                      <w:marBottom w:val="0"/>
                      <w:divBdr>
                        <w:top w:val="none" w:sz="0" w:space="0" w:color="auto"/>
                        <w:left w:val="none" w:sz="0" w:space="0" w:color="auto"/>
                        <w:bottom w:val="none" w:sz="0" w:space="0" w:color="auto"/>
                        <w:right w:val="none" w:sz="0" w:space="0" w:color="auto"/>
                      </w:divBdr>
                    </w:div>
                  </w:divsChild>
                </w:div>
                <w:div w:id="313880508">
                  <w:marLeft w:val="0"/>
                  <w:marRight w:val="0"/>
                  <w:marTop w:val="0"/>
                  <w:marBottom w:val="0"/>
                  <w:divBdr>
                    <w:top w:val="none" w:sz="0" w:space="0" w:color="auto"/>
                    <w:left w:val="none" w:sz="0" w:space="0" w:color="auto"/>
                    <w:bottom w:val="none" w:sz="0" w:space="0" w:color="auto"/>
                    <w:right w:val="none" w:sz="0" w:space="0" w:color="auto"/>
                  </w:divBdr>
                  <w:divsChild>
                    <w:div w:id="1187601525">
                      <w:marLeft w:val="0"/>
                      <w:marRight w:val="0"/>
                      <w:marTop w:val="0"/>
                      <w:marBottom w:val="0"/>
                      <w:divBdr>
                        <w:top w:val="none" w:sz="0" w:space="0" w:color="auto"/>
                        <w:left w:val="none" w:sz="0" w:space="0" w:color="auto"/>
                        <w:bottom w:val="none" w:sz="0" w:space="0" w:color="auto"/>
                        <w:right w:val="none" w:sz="0" w:space="0" w:color="auto"/>
                      </w:divBdr>
                    </w:div>
                    <w:div w:id="119346041">
                      <w:marLeft w:val="0"/>
                      <w:marRight w:val="0"/>
                      <w:marTop w:val="0"/>
                      <w:marBottom w:val="0"/>
                      <w:divBdr>
                        <w:top w:val="none" w:sz="0" w:space="0" w:color="auto"/>
                        <w:left w:val="none" w:sz="0" w:space="0" w:color="auto"/>
                        <w:bottom w:val="none" w:sz="0" w:space="0" w:color="auto"/>
                        <w:right w:val="none" w:sz="0" w:space="0" w:color="auto"/>
                      </w:divBdr>
                    </w:div>
                  </w:divsChild>
                </w:div>
                <w:div w:id="941492608">
                  <w:marLeft w:val="0"/>
                  <w:marRight w:val="0"/>
                  <w:marTop w:val="0"/>
                  <w:marBottom w:val="0"/>
                  <w:divBdr>
                    <w:top w:val="none" w:sz="0" w:space="0" w:color="auto"/>
                    <w:left w:val="none" w:sz="0" w:space="0" w:color="auto"/>
                    <w:bottom w:val="none" w:sz="0" w:space="0" w:color="auto"/>
                    <w:right w:val="none" w:sz="0" w:space="0" w:color="auto"/>
                  </w:divBdr>
                  <w:divsChild>
                    <w:div w:id="998460059">
                      <w:marLeft w:val="0"/>
                      <w:marRight w:val="0"/>
                      <w:marTop w:val="0"/>
                      <w:marBottom w:val="0"/>
                      <w:divBdr>
                        <w:top w:val="none" w:sz="0" w:space="0" w:color="auto"/>
                        <w:left w:val="none" w:sz="0" w:space="0" w:color="auto"/>
                        <w:bottom w:val="none" w:sz="0" w:space="0" w:color="auto"/>
                        <w:right w:val="none" w:sz="0" w:space="0" w:color="auto"/>
                      </w:divBdr>
                    </w:div>
                  </w:divsChild>
                </w:div>
                <w:div w:id="911086887">
                  <w:marLeft w:val="0"/>
                  <w:marRight w:val="0"/>
                  <w:marTop w:val="0"/>
                  <w:marBottom w:val="0"/>
                  <w:divBdr>
                    <w:top w:val="none" w:sz="0" w:space="0" w:color="auto"/>
                    <w:left w:val="none" w:sz="0" w:space="0" w:color="auto"/>
                    <w:bottom w:val="none" w:sz="0" w:space="0" w:color="auto"/>
                    <w:right w:val="none" w:sz="0" w:space="0" w:color="auto"/>
                  </w:divBdr>
                  <w:divsChild>
                    <w:div w:id="1963729243">
                      <w:marLeft w:val="0"/>
                      <w:marRight w:val="0"/>
                      <w:marTop w:val="0"/>
                      <w:marBottom w:val="0"/>
                      <w:divBdr>
                        <w:top w:val="none" w:sz="0" w:space="0" w:color="auto"/>
                        <w:left w:val="none" w:sz="0" w:space="0" w:color="auto"/>
                        <w:bottom w:val="none" w:sz="0" w:space="0" w:color="auto"/>
                        <w:right w:val="none" w:sz="0" w:space="0" w:color="auto"/>
                      </w:divBdr>
                    </w:div>
                    <w:div w:id="637297389">
                      <w:marLeft w:val="0"/>
                      <w:marRight w:val="0"/>
                      <w:marTop w:val="0"/>
                      <w:marBottom w:val="0"/>
                      <w:divBdr>
                        <w:top w:val="none" w:sz="0" w:space="0" w:color="auto"/>
                        <w:left w:val="none" w:sz="0" w:space="0" w:color="auto"/>
                        <w:bottom w:val="none" w:sz="0" w:space="0" w:color="auto"/>
                        <w:right w:val="none" w:sz="0" w:space="0" w:color="auto"/>
                      </w:divBdr>
                    </w:div>
                  </w:divsChild>
                </w:div>
                <w:div w:id="1192692227">
                  <w:marLeft w:val="0"/>
                  <w:marRight w:val="0"/>
                  <w:marTop w:val="0"/>
                  <w:marBottom w:val="0"/>
                  <w:divBdr>
                    <w:top w:val="none" w:sz="0" w:space="0" w:color="auto"/>
                    <w:left w:val="none" w:sz="0" w:space="0" w:color="auto"/>
                    <w:bottom w:val="none" w:sz="0" w:space="0" w:color="auto"/>
                    <w:right w:val="none" w:sz="0" w:space="0" w:color="auto"/>
                  </w:divBdr>
                  <w:divsChild>
                    <w:div w:id="286670174">
                      <w:marLeft w:val="0"/>
                      <w:marRight w:val="0"/>
                      <w:marTop w:val="0"/>
                      <w:marBottom w:val="0"/>
                      <w:divBdr>
                        <w:top w:val="none" w:sz="0" w:space="0" w:color="auto"/>
                        <w:left w:val="none" w:sz="0" w:space="0" w:color="auto"/>
                        <w:bottom w:val="none" w:sz="0" w:space="0" w:color="auto"/>
                        <w:right w:val="none" w:sz="0" w:space="0" w:color="auto"/>
                      </w:divBdr>
                    </w:div>
                  </w:divsChild>
                </w:div>
                <w:div w:id="2041466246">
                  <w:marLeft w:val="0"/>
                  <w:marRight w:val="0"/>
                  <w:marTop w:val="0"/>
                  <w:marBottom w:val="0"/>
                  <w:divBdr>
                    <w:top w:val="none" w:sz="0" w:space="0" w:color="auto"/>
                    <w:left w:val="none" w:sz="0" w:space="0" w:color="auto"/>
                    <w:bottom w:val="none" w:sz="0" w:space="0" w:color="auto"/>
                    <w:right w:val="none" w:sz="0" w:space="0" w:color="auto"/>
                  </w:divBdr>
                  <w:divsChild>
                    <w:div w:id="292948050">
                      <w:marLeft w:val="0"/>
                      <w:marRight w:val="0"/>
                      <w:marTop w:val="0"/>
                      <w:marBottom w:val="0"/>
                      <w:divBdr>
                        <w:top w:val="none" w:sz="0" w:space="0" w:color="auto"/>
                        <w:left w:val="none" w:sz="0" w:space="0" w:color="auto"/>
                        <w:bottom w:val="none" w:sz="0" w:space="0" w:color="auto"/>
                        <w:right w:val="none" w:sz="0" w:space="0" w:color="auto"/>
                      </w:divBdr>
                    </w:div>
                    <w:div w:id="1158575666">
                      <w:marLeft w:val="0"/>
                      <w:marRight w:val="0"/>
                      <w:marTop w:val="0"/>
                      <w:marBottom w:val="0"/>
                      <w:divBdr>
                        <w:top w:val="none" w:sz="0" w:space="0" w:color="auto"/>
                        <w:left w:val="none" w:sz="0" w:space="0" w:color="auto"/>
                        <w:bottom w:val="none" w:sz="0" w:space="0" w:color="auto"/>
                        <w:right w:val="none" w:sz="0" w:space="0" w:color="auto"/>
                      </w:divBdr>
                    </w:div>
                  </w:divsChild>
                </w:div>
                <w:div w:id="1158184310">
                  <w:marLeft w:val="0"/>
                  <w:marRight w:val="0"/>
                  <w:marTop w:val="0"/>
                  <w:marBottom w:val="0"/>
                  <w:divBdr>
                    <w:top w:val="none" w:sz="0" w:space="0" w:color="auto"/>
                    <w:left w:val="none" w:sz="0" w:space="0" w:color="auto"/>
                    <w:bottom w:val="none" w:sz="0" w:space="0" w:color="auto"/>
                    <w:right w:val="none" w:sz="0" w:space="0" w:color="auto"/>
                  </w:divBdr>
                  <w:divsChild>
                    <w:div w:id="753283187">
                      <w:marLeft w:val="0"/>
                      <w:marRight w:val="0"/>
                      <w:marTop w:val="0"/>
                      <w:marBottom w:val="0"/>
                      <w:divBdr>
                        <w:top w:val="none" w:sz="0" w:space="0" w:color="auto"/>
                        <w:left w:val="none" w:sz="0" w:space="0" w:color="auto"/>
                        <w:bottom w:val="none" w:sz="0" w:space="0" w:color="auto"/>
                        <w:right w:val="none" w:sz="0" w:space="0" w:color="auto"/>
                      </w:divBdr>
                    </w:div>
                  </w:divsChild>
                </w:div>
                <w:div w:id="584263486">
                  <w:marLeft w:val="0"/>
                  <w:marRight w:val="0"/>
                  <w:marTop w:val="0"/>
                  <w:marBottom w:val="0"/>
                  <w:divBdr>
                    <w:top w:val="none" w:sz="0" w:space="0" w:color="auto"/>
                    <w:left w:val="none" w:sz="0" w:space="0" w:color="auto"/>
                    <w:bottom w:val="none" w:sz="0" w:space="0" w:color="auto"/>
                    <w:right w:val="none" w:sz="0" w:space="0" w:color="auto"/>
                  </w:divBdr>
                  <w:divsChild>
                    <w:div w:id="1142699923">
                      <w:marLeft w:val="0"/>
                      <w:marRight w:val="0"/>
                      <w:marTop w:val="0"/>
                      <w:marBottom w:val="0"/>
                      <w:divBdr>
                        <w:top w:val="none" w:sz="0" w:space="0" w:color="auto"/>
                        <w:left w:val="none" w:sz="0" w:space="0" w:color="auto"/>
                        <w:bottom w:val="none" w:sz="0" w:space="0" w:color="auto"/>
                        <w:right w:val="none" w:sz="0" w:space="0" w:color="auto"/>
                      </w:divBdr>
                    </w:div>
                    <w:div w:id="534345293">
                      <w:marLeft w:val="0"/>
                      <w:marRight w:val="0"/>
                      <w:marTop w:val="0"/>
                      <w:marBottom w:val="0"/>
                      <w:divBdr>
                        <w:top w:val="none" w:sz="0" w:space="0" w:color="auto"/>
                        <w:left w:val="none" w:sz="0" w:space="0" w:color="auto"/>
                        <w:bottom w:val="none" w:sz="0" w:space="0" w:color="auto"/>
                        <w:right w:val="none" w:sz="0" w:space="0" w:color="auto"/>
                      </w:divBdr>
                    </w:div>
                  </w:divsChild>
                </w:div>
                <w:div w:id="71239891">
                  <w:marLeft w:val="0"/>
                  <w:marRight w:val="0"/>
                  <w:marTop w:val="0"/>
                  <w:marBottom w:val="0"/>
                  <w:divBdr>
                    <w:top w:val="none" w:sz="0" w:space="0" w:color="auto"/>
                    <w:left w:val="none" w:sz="0" w:space="0" w:color="auto"/>
                    <w:bottom w:val="none" w:sz="0" w:space="0" w:color="auto"/>
                    <w:right w:val="none" w:sz="0" w:space="0" w:color="auto"/>
                  </w:divBdr>
                  <w:divsChild>
                    <w:div w:id="458840888">
                      <w:marLeft w:val="0"/>
                      <w:marRight w:val="0"/>
                      <w:marTop w:val="0"/>
                      <w:marBottom w:val="0"/>
                      <w:divBdr>
                        <w:top w:val="none" w:sz="0" w:space="0" w:color="auto"/>
                        <w:left w:val="none" w:sz="0" w:space="0" w:color="auto"/>
                        <w:bottom w:val="none" w:sz="0" w:space="0" w:color="auto"/>
                        <w:right w:val="none" w:sz="0" w:space="0" w:color="auto"/>
                      </w:divBdr>
                    </w:div>
                  </w:divsChild>
                </w:div>
                <w:div w:id="1290281524">
                  <w:marLeft w:val="0"/>
                  <w:marRight w:val="0"/>
                  <w:marTop w:val="0"/>
                  <w:marBottom w:val="0"/>
                  <w:divBdr>
                    <w:top w:val="none" w:sz="0" w:space="0" w:color="auto"/>
                    <w:left w:val="none" w:sz="0" w:space="0" w:color="auto"/>
                    <w:bottom w:val="none" w:sz="0" w:space="0" w:color="auto"/>
                    <w:right w:val="none" w:sz="0" w:space="0" w:color="auto"/>
                  </w:divBdr>
                  <w:divsChild>
                    <w:div w:id="387730603">
                      <w:marLeft w:val="0"/>
                      <w:marRight w:val="0"/>
                      <w:marTop w:val="0"/>
                      <w:marBottom w:val="0"/>
                      <w:divBdr>
                        <w:top w:val="none" w:sz="0" w:space="0" w:color="auto"/>
                        <w:left w:val="none" w:sz="0" w:space="0" w:color="auto"/>
                        <w:bottom w:val="none" w:sz="0" w:space="0" w:color="auto"/>
                        <w:right w:val="none" w:sz="0" w:space="0" w:color="auto"/>
                      </w:divBdr>
                    </w:div>
                    <w:div w:id="1460804518">
                      <w:marLeft w:val="0"/>
                      <w:marRight w:val="0"/>
                      <w:marTop w:val="0"/>
                      <w:marBottom w:val="0"/>
                      <w:divBdr>
                        <w:top w:val="none" w:sz="0" w:space="0" w:color="auto"/>
                        <w:left w:val="none" w:sz="0" w:space="0" w:color="auto"/>
                        <w:bottom w:val="none" w:sz="0" w:space="0" w:color="auto"/>
                        <w:right w:val="none" w:sz="0" w:space="0" w:color="auto"/>
                      </w:divBdr>
                    </w:div>
                  </w:divsChild>
                </w:div>
                <w:div w:id="88040581">
                  <w:marLeft w:val="0"/>
                  <w:marRight w:val="0"/>
                  <w:marTop w:val="0"/>
                  <w:marBottom w:val="0"/>
                  <w:divBdr>
                    <w:top w:val="none" w:sz="0" w:space="0" w:color="auto"/>
                    <w:left w:val="none" w:sz="0" w:space="0" w:color="auto"/>
                    <w:bottom w:val="none" w:sz="0" w:space="0" w:color="auto"/>
                    <w:right w:val="none" w:sz="0" w:space="0" w:color="auto"/>
                  </w:divBdr>
                  <w:divsChild>
                    <w:div w:id="695696239">
                      <w:marLeft w:val="0"/>
                      <w:marRight w:val="0"/>
                      <w:marTop w:val="0"/>
                      <w:marBottom w:val="0"/>
                      <w:divBdr>
                        <w:top w:val="none" w:sz="0" w:space="0" w:color="auto"/>
                        <w:left w:val="none" w:sz="0" w:space="0" w:color="auto"/>
                        <w:bottom w:val="none" w:sz="0" w:space="0" w:color="auto"/>
                        <w:right w:val="none" w:sz="0" w:space="0" w:color="auto"/>
                      </w:divBdr>
                    </w:div>
                  </w:divsChild>
                </w:div>
                <w:div w:id="1252473278">
                  <w:marLeft w:val="0"/>
                  <w:marRight w:val="0"/>
                  <w:marTop w:val="0"/>
                  <w:marBottom w:val="0"/>
                  <w:divBdr>
                    <w:top w:val="none" w:sz="0" w:space="0" w:color="auto"/>
                    <w:left w:val="none" w:sz="0" w:space="0" w:color="auto"/>
                    <w:bottom w:val="none" w:sz="0" w:space="0" w:color="auto"/>
                    <w:right w:val="none" w:sz="0" w:space="0" w:color="auto"/>
                  </w:divBdr>
                  <w:divsChild>
                    <w:div w:id="1556818851">
                      <w:marLeft w:val="0"/>
                      <w:marRight w:val="0"/>
                      <w:marTop w:val="0"/>
                      <w:marBottom w:val="0"/>
                      <w:divBdr>
                        <w:top w:val="none" w:sz="0" w:space="0" w:color="auto"/>
                        <w:left w:val="none" w:sz="0" w:space="0" w:color="auto"/>
                        <w:bottom w:val="none" w:sz="0" w:space="0" w:color="auto"/>
                        <w:right w:val="none" w:sz="0" w:space="0" w:color="auto"/>
                      </w:divBdr>
                    </w:div>
                    <w:div w:id="273902585">
                      <w:marLeft w:val="0"/>
                      <w:marRight w:val="0"/>
                      <w:marTop w:val="0"/>
                      <w:marBottom w:val="0"/>
                      <w:divBdr>
                        <w:top w:val="none" w:sz="0" w:space="0" w:color="auto"/>
                        <w:left w:val="none" w:sz="0" w:space="0" w:color="auto"/>
                        <w:bottom w:val="none" w:sz="0" w:space="0" w:color="auto"/>
                        <w:right w:val="none" w:sz="0" w:space="0" w:color="auto"/>
                      </w:divBdr>
                    </w:div>
                  </w:divsChild>
                </w:div>
                <w:div w:id="1631547031">
                  <w:marLeft w:val="0"/>
                  <w:marRight w:val="0"/>
                  <w:marTop w:val="0"/>
                  <w:marBottom w:val="0"/>
                  <w:divBdr>
                    <w:top w:val="none" w:sz="0" w:space="0" w:color="auto"/>
                    <w:left w:val="none" w:sz="0" w:space="0" w:color="auto"/>
                    <w:bottom w:val="none" w:sz="0" w:space="0" w:color="auto"/>
                    <w:right w:val="none" w:sz="0" w:space="0" w:color="auto"/>
                  </w:divBdr>
                  <w:divsChild>
                    <w:div w:id="1512989876">
                      <w:marLeft w:val="0"/>
                      <w:marRight w:val="0"/>
                      <w:marTop w:val="0"/>
                      <w:marBottom w:val="0"/>
                      <w:divBdr>
                        <w:top w:val="none" w:sz="0" w:space="0" w:color="auto"/>
                        <w:left w:val="none" w:sz="0" w:space="0" w:color="auto"/>
                        <w:bottom w:val="none" w:sz="0" w:space="0" w:color="auto"/>
                        <w:right w:val="none" w:sz="0" w:space="0" w:color="auto"/>
                      </w:divBdr>
                    </w:div>
                  </w:divsChild>
                </w:div>
                <w:div w:id="1017342825">
                  <w:marLeft w:val="0"/>
                  <w:marRight w:val="0"/>
                  <w:marTop w:val="0"/>
                  <w:marBottom w:val="0"/>
                  <w:divBdr>
                    <w:top w:val="none" w:sz="0" w:space="0" w:color="auto"/>
                    <w:left w:val="none" w:sz="0" w:space="0" w:color="auto"/>
                    <w:bottom w:val="none" w:sz="0" w:space="0" w:color="auto"/>
                    <w:right w:val="none" w:sz="0" w:space="0" w:color="auto"/>
                  </w:divBdr>
                  <w:divsChild>
                    <w:div w:id="1208686828">
                      <w:marLeft w:val="0"/>
                      <w:marRight w:val="0"/>
                      <w:marTop w:val="0"/>
                      <w:marBottom w:val="0"/>
                      <w:divBdr>
                        <w:top w:val="none" w:sz="0" w:space="0" w:color="auto"/>
                        <w:left w:val="none" w:sz="0" w:space="0" w:color="auto"/>
                        <w:bottom w:val="none" w:sz="0" w:space="0" w:color="auto"/>
                        <w:right w:val="none" w:sz="0" w:space="0" w:color="auto"/>
                      </w:divBdr>
                    </w:div>
                    <w:div w:id="412436947">
                      <w:marLeft w:val="0"/>
                      <w:marRight w:val="0"/>
                      <w:marTop w:val="0"/>
                      <w:marBottom w:val="0"/>
                      <w:divBdr>
                        <w:top w:val="none" w:sz="0" w:space="0" w:color="auto"/>
                        <w:left w:val="none" w:sz="0" w:space="0" w:color="auto"/>
                        <w:bottom w:val="none" w:sz="0" w:space="0" w:color="auto"/>
                        <w:right w:val="none" w:sz="0" w:space="0" w:color="auto"/>
                      </w:divBdr>
                    </w:div>
                  </w:divsChild>
                </w:div>
                <w:div w:id="1211840150">
                  <w:marLeft w:val="0"/>
                  <w:marRight w:val="0"/>
                  <w:marTop w:val="0"/>
                  <w:marBottom w:val="0"/>
                  <w:divBdr>
                    <w:top w:val="none" w:sz="0" w:space="0" w:color="auto"/>
                    <w:left w:val="none" w:sz="0" w:space="0" w:color="auto"/>
                    <w:bottom w:val="none" w:sz="0" w:space="0" w:color="auto"/>
                    <w:right w:val="none" w:sz="0" w:space="0" w:color="auto"/>
                  </w:divBdr>
                  <w:divsChild>
                    <w:div w:id="908031256">
                      <w:marLeft w:val="0"/>
                      <w:marRight w:val="0"/>
                      <w:marTop w:val="0"/>
                      <w:marBottom w:val="0"/>
                      <w:divBdr>
                        <w:top w:val="none" w:sz="0" w:space="0" w:color="auto"/>
                        <w:left w:val="none" w:sz="0" w:space="0" w:color="auto"/>
                        <w:bottom w:val="none" w:sz="0" w:space="0" w:color="auto"/>
                        <w:right w:val="none" w:sz="0" w:space="0" w:color="auto"/>
                      </w:divBdr>
                    </w:div>
                  </w:divsChild>
                </w:div>
                <w:div w:id="996684284">
                  <w:marLeft w:val="0"/>
                  <w:marRight w:val="0"/>
                  <w:marTop w:val="0"/>
                  <w:marBottom w:val="0"/>
                  <w:divBdr>
                    <w:top w:val="none" w:sz="0" w:space="0" w:color="auto"/>
                    <w:left w:val="none" w:sz="0" w:space="0" w:color="auto"/>
                    <w:bottom w:val="none" w:sz="0" w:space="0" w:color="auto"/>
                    <w:right w:val="none" w:sz="0" w:space="0" w:color="auto"/>
                  </w:divBdr>
                  <w:divsChild>
                    <w:div w:id="906844520">
                      <w:marLeft w:val="0"/>
                      <w:marRight w:val="0"/>
                      <w:marTop w:val="0"/>
                      <w:marBottom w:val="0"/>
                      <w:divBdr>
                        <w:top w:val="none" w:sz="0" w:space="0" w:color="auto"/>
                        <w:left w:val="none" w:sz="0" w:space="0" w:color="auto"/>
                        <w:bottom w:val="none" w:sz="0" w:space="0" w:color="auto"/>
                        <w:right w:val="none" w:sz="0" w:space="0" w:color="auto"/>
                      </w:divBdr>
                    </w:div>
                    <w:div w:id="481238446">
                      <w:marLeft w:val="0"/>
                      <w:marRight w:val="0"/>
                      <w:marTop w:val="0"/>
                      <w:marBottom w:val="0"/>
                      <w:divBdr>
                        <w:top w:val="none" w:sz="0" w:space="0" w:color="auto"/>
                        <w:left w:val="none" w:sz="0" w:space="0" w:color="auto"/>
                        <w:bottom w:val="none" w:sz="0" w:space="0" w:color="auto"/>
                        <w:right w:val="none" w:sz="0" w:space="0" w:color="auto"/>
                      </w:divBdr>
                    </w:div>
                  </w:divsChild>
                </w:div>
                <w:div w:id="1703893130">
                  <w:marLeft w:val="0"/>
                  <w:marRight w:val="0"/>
                  <w:marTop w:val="0"/>
                  <w:marBottom w:val="0"/>
                  <w:divBdr>
                    <w:top w:val="none" w:sz="0" w:space="0" w:color="auto"/>
                    <w:left w:val="none" w:sz="0" w:space="0" w:color="auto"/>
                    <w:bottom w:val="none" w:sz="0" w:space="0" w:color="auto"/>
                    <w:right w:val="none" w:sz="0" w:space="0" w:color="auto"/>
                  </w:divBdr>
                  <w:divsChild>
                    <w:div w:id="821652390">
                      <w:marLeft w:val="0"/>
                      <w:marRight w:val="0"/>
                      <w:marTop w:val="0"/>
                      <w:marBottom w:val="0"/>
                      <w:divBdr>
                        <w:top w:val="none" w:sz="0" w:space="0" w:color="auto"/>
                        <w:left w:val="none" w:sz="0" w:space="0" w:color="auto"/>
                        <w:bottom w:val="none" w:sz="0" w:space="0" w:color="auto"/>
                        <w:right w:val="none" w:sz="0" w:space="0" w:color="auto"/>
                      </w:divBdr>
                    </w:div>
                  </w:divsChild>
                </w:div>
                <w:div w:id="1786659874">
                  <w:marLeft w:val="0"/>
                  <w:marRight w:val="0"/>
                  <w:marTop w:val="0"/>
                  <w:marBottom w:val="0"/>
                  <w:divBdr>
                    <w:top w:val="none" w:sz="0" w:space="0" w:color="auto"/>
                    <w:left w:val="none" w:sz="0" w:space="0" w:color="auto"/>
                    <w:bottom w:val="none" w:sz="0" w:space="0" w:color="auto"/>
                    <w:right w:val="none" w:sz="0" w:space="0" w:color="auto"/>
                  </w:divBdr>
                  <w:divsChild>
                    <w:div w:id="1228615150">
                      <w:marLeft w:val="0"/>
                      <w:marRight w:val="0"/>
                      <w:marTop w:val="0"/>
                      <w:marBottom w:val="0"/>
                      <w:divBdr>
                        <w:top w:val="none" w:sz="0" w:space="0" w:color="auto"/>
                        <w:left w:val="none" w:sz="0" w:space="0" w:color="auto"/>
                        <w:bottom w:val="none" w:sz="0" w:space="0" w:color="auto"/>
                        <w:right w:val="none" w:sz="0" w:space="0" w:color="auto"/>
                      </w:divBdr>
                    </w:div>
                    <w:div w:id="6650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80804">
          <w:marLeft w:val="0"/>
          <w:marRight w:val="0"/>
          <w:marTop w:val="0"/>
          <w:marBottom w:val="0"/>
          <w:divBdr>
            <w:top w:val="none" w:sz="0" w:space="0" w:color="auto"/>
            <w:left w:val="none" w:sz="0" w:space="0" w:color="auto"/>
            <w:bottom w:val="none" w:sz="0" w:space="0" w:color="auto"/>
            <w:right w:val="none" w:sz="0" w:space="0" w:color="auto"/>
          </w:divBdr>
        </w:div>
        <w:div w:id="252057922">
          <w:marLeft w:val="0"/>
          <w:marRight w:val="0"/>
          <w:marTop w:val="0"/>
          <w:marBottom w:val="0"/>
          <w:divBdr>
            <w:top w:val="none" w:sz="0" w:space="0" w:color="auto"/>
            <w:left w:val="none" w:sz="0" w:space="0" w:color="auto"/>
            <w:bottom w:val="none" w:sz="0" w:space="0" w:color="auto"/>
            <w:right w:val="none" w:sz="0" w:space="0" w:color="auto"/>
          </w:divBdr>
        </w:div>
        <w:div w:id="334844476">
          <w:marLeft w:val="0"/>
          <w:marRight w:val="0"/>
          <w:marTop w:val="0"/>
          <w:marBottom w:val="0"/>
          <w:divBdr>
            <w:top w:val="none" w:sz="0" w:space="0" w:color="auto"/>
            <w:left w:val="none" w:sz="0" w:space="0" w:color="auto"/>
            <w:bottom w:val="none" w:sz="0" w:space="0" w:color="auto"/>
            <w:right w:val="none" w:sz="0" w:space="0" w:color="auto"/>
          </w:divBdr>
        </w:div>
        <w:div w:id="1608735563">
          <w:marLeft w:val="0"/>
          <w:marRight w:val="0"/>
          <w:marTop w:val="0"/>
          <w:marBottom w:val="0"/>
          <w:divBdr>
            <w:top w:val="none" w:sz="0" w:space="0" w:color="auto"/>
            <w:left w:val="none" w:sz="0" w:space="0" w:color="auto"/>
            <w:bottom w:val="none" w:sz="0" w:space="0" w:color="auto"/>
            <w:right w:val="none" w:sz="0" w:space="0" w:color="auto"/>
          </w:divBdr>
        </w:div>
        <w:div w:id="2046907348">
          <w:marLeft w:val="0"/>
          <w:marRight w:val="0"/>
          <w:marTop w:val="0"/>
          <w:marBottom w:val="0"/>
          <w:divBdr>
            <w:top w:val="none" w:sz="0" w:space="0" w:color="auto"/>
            <w:left w:val="none" w:sz="0" w:space="0" w:color="auto"/>
            <w:bottom w:val="none" w:sz="0" w:space="0" w:color="auto"/>
            <w:right w:val="none" w:sz="0" w:space="0" w:color="auto"/>
          </w:divBdr>
        </w:div>
        <w:div w:id="2136170501">
          <w:marLeft w:val="0"/>
          <w:marRight w:val="0"/>
          <w:marTop w:val="0"/>
          <w:marBottom w:val="0"/>
          <w:divBdr>
            <w:top w:val="none" w:sz="0" w:space="0" w:color="auto"/>
            <w:left w:val="none" w:sz="0" w:space="0" w:color="auto"/>
            <w:bottom w:val="none" w:sz="0" w:space="0" w:color="auto"/>
            <w:right w:val="none" w:sz="0" w:space="0" w:color="auto"/>
          </w:divBdr>
        </w:div>
        <w:div w:id="855264793">
          <w:marLeft w:val="0"/>
          <w:marRight w:val="0"/>
          <w:marTop w:val="0"/>
          <w:marBottom w:val="0"/>
          <w:divBdr>
            <w:top w:val="none" w:sz="0" w:space="0" w:color="auto"/>
            <w:left w:val="none" w:sz="0" w:space="0" w:color="auto"/>
            <w:bottom w:val="none" w:sz="0" w:space="0" w:color="auto"/>
            <w:right w:val="none" w:sz="0" w:space="0" w:color="auto"/>
          </w:divBdr>
        </w:div>
        <w:div w:id="1002706961">
          <w:marLeft w:val="0"/>
          <w:marRight w:val="0"/>
          <w:marTop w:val="0"/>
          <w:marBottom w:val="0"/>
          <w:divBdr>
            <w:top w:val="none" w:sz="0" w:space="0" w:color="auto"/>
            <w:left w:val="none" w:sz="0" w:space="0" w:color="auto"/>
            <w:bottom w:val="none" w:sz="0" w:space="0" w:color="auto"/>
            <w:right w:val="none" w:sz="0" w:space="0" w:color="auto"/>
          </w:divBdr>
        </w:div>
        <w:div w:id="1110276221">
          <w:marLeft w:val="0"/>
          <w:marRight w:val="0"/>
          <w:marTop w:val="0"/>
          <w:marBottom w:val="0"/>
          <w:divBdr>
            <w:top w:val="none" w:sz="0" w:space="0" w:color="auto"/>
            <w:left w:val="none" w:sz="0" w:space="0" w:color="auto"/>
            <w:bottom w:val="none" w:sz="0" w:space="0" w:color="auto"/>
            <w:right w:val="none" w:sz="0" w:space="0" w:color="auto"/>
          </w:divBdr>
        </w:div>
        <w:div w:id="137765992">
          <w:marLeft w:val="0"/>
          <w:marRight w:val="0"/>
          <w:marTop w:val="0"/>
          <w:marBottom w:val="0"/>
          <w:divBdr>
            <w:top w:val="none" w:sz="0" w:space="0" w:color="auto"/>
            <w:left w:val="none" w:sz="0" w:space="0" w:color="auto"/>
            <w:bottom w:val="none" w:sz="0" w:space="0" w:color="auto"/>
            <w:right w:val="none" w:sz="0" w:space="0" w:color="auto"/>
          </w:divBdr>
        </w:div>
        <w:div w:id="938489089">
          <w:marLeft w:val="0"/>
          <w:marRight w:val="0"/>
          <w:marTop w:val="0"/>
          <w:marBottom w:val="0"/>
          <w:divBdr>
            <w:top w:val="none" w:sz="0" w:space="0" w:color="auto"/>
            <w:left w:val="none" w:sz="0" w:space="0" w:color="auto"/>
            <w:bottom w:val="none" w:sz="0" w:space="0" w:color="auto"/>
            <w:right w:val="none" w:sz="0" w:space="0" w:color="auto"/>
          </w:divBdr>
        </w:div>
        <w:div w:id="2000881170">
          <w:marLeft w:val="0"/>
          <w:marRight w:val="0"/>
          <w:marTop w:val="0"/>
          <w:marBottom w:val="0"/>
          <w:divBdr>
            <w:top w:val="none" w:sz="0" w:space="0" w:color="auto"/>
            <w:left w:val="none" w:sz="0" w:space="0" w:color="auto"/>
            <w:bottom w:val="none" w:sz="0" w:space="0" w:color="auto"/>
            <w:right w:val="none" w:sz="0" w:space="0" w:color="auto"/>
          </w:divBdr>
        </w:div>
        <w:div w:id="1918514351">
          <w:marLeft w:val="0"/>
          <w:marRight w:val="0"/>
          <w:marTop w:val="0"/>
          <w:marBottom w:val="0"/>
          <w:divBdr>
            <w:top w:val="none" w:sz="0" w:space="0" w:color="auto"/>
            <w:left w:val="none" w:sz="0" w:space="0" w:color="auto"/>
            <w:bottom w:val="none" w:sz="0" w:space="0" w:color="auto"/>
            <w:right w:val="none" w:sz="0" w:space="0" w:color="auto"/>
          </w:divBdr>
        </w:div>
        <w:div w:id="425228443">
          <w:marLeft w:val="0"/>
          <w:marRight w:val="0"/>
          <w:marTop w:val="0"/>
          <w:marBottom w:val="0"/>
          <w:divBdr>
            <w:top w:val="none" w:sz="0" w:space="0" w:color="auto"/>
            <w:left w:val="none" w:sz="0" w:space="0" w:color="auto"/>
            <w:bottom w:val="none" w:sz="0" w:space="0" w:color="auto"/>
            <w:right w:val="none" w:sz="0" w:space="0" w:color="auto"/>
          </w:divBdr>
          <w:divsChild>
            <w:div w:id="206840995">
              <w:marLeft w:val="-75"/>
              <w:marRight w:val="0"/>
              <w:marTop w:val="30"/>
              <w:marBottom w:val="30"/>
              <w:divBdr>
                <w:top w:val="none" w:sz="0" w:space="0" w:color="auto"/>
                <w:left w:val="none" w:sz="0" w:space="0" w:color="auto"/>
                <w:bottom w:val="none" w:sz="0" w:space="0" w:color="auto"/>
                <w:right w:val="none" w:sz="0" w:space="0" w:color="auto"/>
              </w:divBdr>
              <w:divsChild>
                <w:div w:id="678123256">
                  <w:marLeft w:val="0"/>
                  <w:marRight w:val="0"/>
                  <w:marTop w:val="0"/>
                  <w:marBottom w:val="0"/>
                  <w:divBdr>
                    <w:top w:val="none" w:sz="0" w:space="0" w:color="auto"/>
                    <w:left w:val="none" w:sz="0" w:space="0" w:color="auto"/>
                    <w:bottom w:val="none" w:sz="0" w:space="0" w:color="auto"/>
                    <w:right w:val="none" w:sz="0" w:space="0" w:color="auto"/>
                  </w:divBdr>
                  <w:divsChild>
                    <w:div w:id="982197488">
                      <w:marLeft w:val="0"/>
                      <w:marRight w:val="0"/>
                      <w:marTop w:val="0"/>
                      <w:marBottom w:val="0"/>
                      <w:divBdr>
                        <w:top w:val="none" w:sz="0" w:space="0" w:color="auto"/>
                        <w:left w:val="none" w:sz="0" w:space="0" w:color="auto"/>
                        <w:bottom w:val="none" w:sz="0" w:space="0" w:color="auto"/>
                        <w:right w:val="none" w:sz="0" w:space="0" w:color="auto"/>
                      </w:divBdr>
                    </w:div>
                  </w:divsChild>
                </w:div>
                <w:div w:id="993223258">
                  <w:marLeft w:val="0"/>
                  <w:marRight w:val="0"/>
                  <w:marTop w:val="0"/>
                  <w:marBottom w:val="0"/>
                  <w:divBdr>
                    <w:top w:val="none" w:sz="0" w:space="0" w:color="auto"/>
                    <w:left w:val="none" w:sz="0" w:space="0" w:color="auto"/>
                    <w:bottom w:val="none" w:sz="0" w:space="0" w:color="auto"/>
                    <w:right w:val="none" w:sz="0" w:space="0" w:color="auto"/>
                  </w:divBdr>
                  <w:divsChild>
                    <w:div w:id="2084833979">
                      <w:marLeft w:val="0"/>
                      <w:marRight w:val="0"/>
                      <w:marTop w:val="0"/>
                      <w:marBottom w:val="0"/>
                      <w:divBdr>
                        <w:top w:val="none" w:sz="0" w:space="0" w:color="auto"/>
                        <w:left w:val="none" w:sz="0" w:space="0" w:color="auto"/>
                        <w:bottom w:val="none" w:sz="0" w:space="0" w:color="auto"/>
                        <w:right w:val="none" w:sz="0" w:space="0" w:color="auto"/>
                      </w:divBdr>
                    </w:div>
                  </w:divsChild>
                </w:div>
                <w:div w:id="1210334998">
                  <w:marLeft w:val="0"/>
                  <w:marRight w:val="0"/>
                  <w:marTop w:val="0"/>
                  <w:marBottom w:val="0"/>
                  <w:divBdr>
                    <w:top w:val="none" w:sz="0" w:space="0" w:color="auto"/>
                    <w:left w:val="none" w:sz="0" w:space="0" w:color="auto"/>
                    <w:bottom w:val="none" w:sz="0" w:space="0" w:color="auto"/>
                    <w:right w:val="none" w:sz="0" w:space="0" w:color="auto"/>
                  </w:divBdr>
                  <w:divsChild>
                    <w:div w:id="1279992419">
                      <w:marLeft w:val="0"/>
                      <w:marRight w:val="0"/>
                      <w:marTop w:val="0"/>
                      <w:marBottom w:val="0"/>
                      <w:divBdr>
                        <w:top w:val="none" w:sz="0" w:space="0" w:color="auto"/>
                        <w:left w:val="none" w:sz="0" w:space="0" w:color="auto"/>
                        <w:bottom w:val="none" w:sz="0" w:space="0" w:color="auto"/>
                        <w:right w:val="none" w:sz="0" w:space="0" w:color="auto"/>
                      </w:divBdr>
                    </w:div>
                  </w:divsChild>
                </w:div>
                <w:div w:id="36438513">
                  <w:marLeft w:val="0"/>
                  <w:marRight w:val="0"/>
                  <w:marTop w:val="0"/>
                  <w:marBottom w:val="0"/>
                  <w:divBdr>
                    <w:top w:val="none" w:sz="0" w:space="0" w:color="auto"/>
                    <w:left w:val="none" w:sz="0" w:space="0" w:color="auto"/>
                    <w:bottom w:val="none" w:sz="0" w:space="0" w:color="auto"/>
                    <w:right w:val="none" w:sz="0" w:space="0" w:color="auto"/>
                  </w:divBdr>
                  <w:divsChild>
                    <w:div w:id="1185940580">
                      <w:marLeft w:val="0"/>
                      <w:marRight w:val="0"/>
                      <w:marTop w:val="0"/>
                      <w:marBottom w:val="0"/>
                      <w:divBdr>
                        <w:top w:val="none" w:sz="0" w:space="0" w:color="auto"/>
                        <w:left w:val="none" w:sz="0" w:space="0" w:color="auto"/>
                        <w:bottom w:val="none" w:sz="0" w:space="0" w:color="auto"/>
                        <w:right w:val="none" w:sz="0" w:space="0" w:color="auto"/>
                      </w:divBdr>
                    </w:div>
                  </w:divsChild>
                </w:div>
                <w:div w:id="1175457378">
                  <w:marLeft w:val="0"/>
                  <w:marRight w:val="0"/>
                  <w:marTop w:val="0"/>
                  <w:marBottom w:val="0"/>
                  <w:divBdr>
                    <w:top w:val="none" w:sz="0" w:space="0" w:color="auto"/>
                    <w:left w:val="none" w:sz="0" w:space="0" w:color="auto"/>
                    <w:bottom w:val="none" w:sz="0" w:space="0" w:color="auto"/>
                    <w:right w:val="none" w:sz="0" w:space="0" w:color="auto"/>
                  </w:divBdr>
                  <w:divsChild>
                    <w:div w:id="2087219303">
                      <w:marLeft w:val="0"/>
                      <w:marRight w:val="0"/>
                      <w:marTop w:val="0"/>
                      <w:marBottom w:val="0"/>
                      <w:divBdr>
                        <w:top w:val="none" w:sz="0" w:space="0" w:color="auto"/>
                        <w:left w:val="none" w:sz="0" w:space="0" w:color="auto"/>
                        <w:bottom w:val="none" w:sz="0" w:space="0" w:color="auto"/>
                        <w:right w:val="none" w:sz="0" w:space="0" w:color="auto"/>
                      </w:divBdr>
                    </w:div>
                  </w:divsChild>
                </w:div>
                <w:div w:id="871773361">
                  <w:marLeft w:val="0"/>
                  <w:marRight w:val="0"/>
                  <w:marTop w:val="0"/>
                  <w:marBottom w:val="0"/>
                  <w:divBdr>
                    <w:top w:val="none" w:sz="0" w:space="0" w:color="auto"/>
                    <w:left w:val="none" w:sz="0" w:space="0" w:color="auto"/>
                    <w:bottom w:val="none" w:sz="0" w:space="0" w:color="auto"/>
                    <w:right w:val="none" w:sz="0" w:space="0" w:color="auto"/>
                  </w:divBdr>
                  <w:divsChild>
                    <w:div w:id="1100878744">
                      <w:marLeft w:val="0"/>
                      <w:marRight w:val="0"/>
                      <w:marTop w:val="0"/>
                      <w:marBottom w:val="0"/>
                      <w:divBdr>
                        <w:top w:val="none" w:sz="0" w:space="0" w:color="auto"/>
                        <w:left w:val="none" w:sz="0" w:space="0" w:color="auto"/>
                        <w:bottom w:val="none" w:sz="0" w:space="0" w:color="auto"/>
                        <w:right w:val="none" w:sz="0" w:space="0" w:color="auto"/>
                      </w:divBdr>
                    </w:div>
                  </w:divsChild>
                </w:div>
                <w:div w:id="849949659">
                  <w:marLeft w:val="0"/>
                  <w:marRight w:val="0"/>
                  <w:marTop w:val="0"/>
                  <w:marBottom w:val="0"/>
                  <w:divBdr>
                    <w:top w:val="none" w:sz="0" w:space="0" w:color="auto"/>
                    <w:left w:val="none" w:sz="0" w:space="0" w:color="auto"/>
                    <w:bottom w:val="none" w:sz="0" w:space="0" w:color="auto"/>
                    <w:right w:val="none" w:sz="0" w:space="0" w:color="auto"/>
                  </w:divBdr>
                  <w:divsChild>
                    <w:div w:id="183373159">
                      <w:marLeft w:val="0"/>
                      <w:marRight w:val="0"/>
                      <w:marTop w:val="0"/>
                      <w:marBottom w:val="0"/>
                      <w:divBdr>
                        <w:top w:val="none" w:sz="0" w:space="0" w:color="auto"/>
                        <w:left w:val="none" w:sz="0" w:space="0" w:color="auto"/>
                        <w:bottom w:val="none" w:sz="0" w:space="0" w:color="auto"/>
                        <w:right w:val="none" w:sz="0" w:space="0" w:color="auto"/>
                      </w:divBdr>
                    </w:div>
                  </w:divsChild>
                </w:div>
                <w:div w:id="966083522">
                  <w:marLeft w:val="0"/>
                  <w:marRight w:val="0"/>
                  <w:marTop w:val="0"/>
                  <w:marBottom w:val="0"/>
                  <w:divBdr>
                    <w:top w:val="none" w:sz="0" w:space="0" w:color="auto"/>
                    <w:left w:val="none" w:sz="0" w:space="0" w:color="auto"/>
                    <w:bottom w:val="none" w:sz="0" w:space="0" w:color="auto"/>
                    <w:right w:val="none" w:sz="0" w:space="0" w:color="auto"/>
                  </w:divBdr>
                  <w:divsChild>
                    <w:div w:id="1593664457">
                      <w:marLeft w:val="0"/>
                      <w:marRight w:val="0"/>
                      <w:marTop w:val="0"/>
                      <w:marBottom w:val="0"/>
                      <w:divBdr>
                        <w:top w:val="none" w:sz="0" w:space="0" w:color="auto"/>
                        <w:left w:val="none" w:sz="0" w:space="0" w:color="auto"/>
                        <w:bottom w:val="none" w:sz="0" w:space="0" w:color="auto"/>
                        <w:right w:val="none" w:sz="0" w:space="0" w:color="auto"/>
                      </w:divBdr>
                    </w:div>
                    <w:div w:id="1119641258">
                      <w:marLeft w:val="0"/>
                      <w:marRight w:val="0"/>
                      <w:marTop w:val="0"/>
                      <w:marBottom w:val="0"/>
                      <w:divBdr>
                        <w:top w:val="none" w:sz="0" w:space="0" w:color="auto"/>
                        <w:left w:val="none" w:sz="0" w:space="0" w:color="auto"/>
                        <w:bottom w:val="none" w:sz="0" w:space="0" w:color="auto"/>
                        <w:right w:val="none" w:sz="0" w:space="0" w:color="auto"/>
                      </w:divBdr>
                    </w:div>
                  </w:divsChild>
                </w:div>
                <w:div w:id="783693005">
                  <w:marLeft w:val="0"/>
                  <w:marRight w:val="0"/>
                  <w:marTop w:val="0"/>
                  <w:marBottom w:val="0"/>
                  <w:divBdr>
                    <w:top w:val="none" w:sz="0" w:space="0" w:color="auto"/>
                    <w:left w:val="none" w:sz="0" w:space="0" w:color="auto"/>
                    <w:bottom w:val="none" w:sz="0" w:space="0" w:color="auto"/>
                    <w:right w:val="none" w:sz="0" w:space="0" w:color="auto"/>
                  </w:divBdr>
                  <w:divsChild>
                    <w:div w:id="1920745377">
                      <w:marLeft w:val="0"/>
                      <w:marRight w:val="0"/>
                      <w:marTop w:val="0"/>
                      <w:marBottom w:val="0"/>
                      <w:divBdr>
                        <w:top w:val="none" w:sz="0" w:space="0" w:color="auto"/>
                        <w:left w:val="none" w:sz="0" w:space="0" w:color="auto"/>
                        <w:bottom w:val="none" w:sz="0" w:space="0" w:color="auto"/>
                        <w:right w:val="none" w:sz="0" w:space="0" w:color="auto"/>
                      </w:divBdr>
                    </w:div>
                  </w:divsChild>
                </w:div>
                <w:div w:id="1927230812">
                  <w:marLeft w:val="0"/>
                  <w:marRight w:val="0"/>
                  <w:marTop w:val="0"/>
                  <w:marBottom w:val="0"/>
                  <w:divBdr>
                    <w:top w:val="none" w:sz="0" w:space="0" w:color="auto"/>
                    <w:left w:val="none" w:sz="0" w:space="0" w:color="auto"/>
                    <w:bottom w:val="none" w:sz="0" w:space="0" w:color="auto"/>
                    <w:right w:val="none" w:sz="0" w:space="0" w:color="auto"/>
                  </w:divBdr>
                  <w:divsChild>
                    <w:div w:id="1194729340">
                      <w:marLeft w:val="0"/>
                      <w:marRight w:val="0"/>
                      <w:marTop w:val="0"/>
                      <w:marBottom w:val="0"/>
                      <w:divBdr>
                        <w:top w:val="none" w:sz="0" w:space="0" w:color="auto"/>
                        <w:left w:val="none" w:sz="0" w:space="0" w:color="auto"/>
                        <w:bottom w:val="none" w:sz="0" w:space="0" w:color="auto"/>
                        <w:right w:val="none" w:sz="0" w:space="0" w:color="auto"/>
                      </w:divBdr>
                    </w:div>
                  </w:divsChild>
                </w:div>
                <w:div w:id="404765025">
                  <w:marLeft w:val="0"/>
                  <w:marRight w:val="0"/>
                  <w:marTop w:val="0"/>
                  <w:marBottom w:val="0"/>
                  <w:divBdr>
                    <w:top w:val="none" w:sz="0" w:space="0" w:color="auto"/>
                    <w:left w:val="none" w:sz="0" w:space="0" w:color="auto"/>
                    <w:bottom w:val="none" w:sz="0" w:space="0" w:color="auto"/>
                    <w:right w:val="none" w:sz="0" w:space="0" w:color="auto"/>
                  </w:divBdr>
                  <w:divsChild>
                    <w:div w:id="534002049">
                      <w:marLeft w:val="0"/>
                      <w:marRight w:val="0"/>
                      <w:marTop w:val="0"/>
                      <w:marBottom w:val="0"/>
                      <w:divBdr>
                        <w:top w:val="none" w:sz="0" w:space="0" w:color="auto"/>
                        <w:left w:val="none" w:sz="0" w:space="0" w:color="auto"/>
                        <w:bottom w:val="none" w:sz="0" w:space="0" w:color="auto"/>
                        <w:right w:val="none" w:sz="0" w:space="0" w:color="auto"/>
                      </w:divBdr>
                    </w:div>
                  </w:divsChild>
                </w:div>
                <w:div w:id="342316726">
                  <w:marLeft w:val="0"/>
                  <w:marRight w:val="0"/>
                  <w:marTop w:val="0"/>
                  <w:marBottom w:val="0"/>
                  <w:divBdr>
                    <w:top w:val="none" w:sz="0" w:space="0" w:color="auto"/>
                    <w:left w:val="none" w:sz="0" w:space="0" w:color="auto"/>
                    <w:bottom w:val="none" w:sz="0" w:space="0" w:color="auto"/>
                    <w:right w:val="none" w:sz="0" w:space="0" w:color="auto"/>
                  </w:divBdr>
                  <w:divsChild>
                    <w:div w:id="1543128527">
                      <w:marLeft w:val="0"/>
                      <w:marRight w:val="0"/>
                      <w:marTop w:val="0"/>
                      <w:marBottom w:val="0"/>
                      <w:divBdr>
                        <w:top w:val="none" w:sz="0" w:space="0" w:color="auto"/>
                        <w:left w:val="none" w:sz="0" w:space="0" w:color="auto"/>
                        <w:bottom w:val="none" w:sz="0" w:space="0" w:color="auto"/>
                        <w:right w:val="none" w:sz="0" w:space="0" w:color="auto"/>
                      </w:divBdr>
                    </w:div>
                    <w:div w:id="804543688">
                      <w:marLeft w:val="0"/>
                      <w:marRight w:val="0"/>
                      <w:marTop w:val="0"/>
                      <w:marBottom w:val="0"/>
                      <w:divBdr>
                        <w:top w:val="none" w:sz="0" w:space="0" w:color="auto"/>
                        <w:left w:val="none" w:sz="0" w:space="0" w:color="auto"/>
                        <w:bottom w:val="none" w:sz="0" w:space="0" w:color="auto"/>
                        <w:right w:val="none" w:sz="0" w:space="0" w:color="auto"/>
                      </w:divBdr>
                    </w:div>
                  </w:divsChild>
                </w:div>
                <w:div w:id="1901625253">
                  <w:marLeft w:val="0"/>
                  <w:marRight w:val="0"/>
                  <w:marTop w:val="0"/>
                  <w:marBottom w:val="0"/>
                  <w:divBdr>
                    <w:top w:val="none" w:sz="0" w:space="0" w:color="auto"/>
                    <w:left w:val="none" w:sz="0" w:space="0" w:color="auto"/>
                    <w:bottom w:val="none" w:sz="0" w:space="0" w:color="auto"/>
                    <w:right w:val="none" w:sz="0" w:space="0" w:color="auto"/>
                  </w:divBdr>
                  <w:divsChild>
                    <w:div w:id="470709346">
                      <w:marLeft w:val="0"/>
                      <w:marRight w:val="0"/>
                      <w:marTop w:val="0"/>
                      <w:marBottom w:val="0"/>
                      <w:divBdr>
                        <w:top w:val="none" w:sz="0" w:space="0" w:color="auto"/>
                        <w:left w:val="none" w:sz="0" w:space="0" w:color="auto"/>
                        <w:bottom w:val="none" w:sz="0" w:space="0" w:color="auto"/>
                        <w:right w:val="none" w:sz="0" w:space="0" w:color="auto"/>
                      </w:divBdr>
                    </w:div>
                  </w:divsChild>
                </w:div>
                <w:div w:id="1125587855">
                  <w:marLeft w:val="0"/>
                  <w:marRight w:val="0"/>
                  <w:marTop w:val="0"/>
                  <w:marBottom w:val="0"/>
                  <w:divBdr>
                    <w:top w:val="none" w:sz="0" w:space="0" w:color="auto"/>
                    <w:left w:val="none" w:sz="0" w:space="0" w:color="auto"/>
                    <w:bottom w:val="none" w:sz="0" w:space="0" w:color="auto"/>
                    <w:right w:val="none" w:sz="0" w:space="0" w:color="auto"/>
                  </w:divBdr>
                  <w:divsChild>
                    <w:div w:id="2090039228">
                      <w:marLeft w:val="0"/>
                      <w:marRight w:val="0"/>
                      <w:marTop w:val="0"/>
                      <w:marBottom w:val="0"/>
                      <w:divBdr>
                        <w:top w:val="none" w:sz="0" w:space="0" w:color="auto"/>
                        <w:left w:val="none" w:sz="0" w:space="0" w:color="auto"/>
                        <w:bottom w:val="none" w:sz="0" w:space="0" w:color="auto"/>
                        <w:right w:val="none" w:sz="0" w:space="0" w:color="auto"/>
                      </w:divBdr>
                    </w:div>
                    <w:div w:id="183326321">
                      <w:marLeft w:val="0"/>
                      <w:marRight w:val="0"/>
                      <w:marTop w:val="0"/>
                      <w:marBottom w:val="0"/>
                      <w:divBdr>
                        <w:top w:val="none" w:sz="0" w:space="0" w:color="auto"/>
                        <w:left w:val="none" w:sz="0" w:space="0" w:color="auto"/>
                        <w:bottom w:val="none" w:sz="0" w:space="0" w:color="auto"/>
                        <w:right w:val="none" w:sz="0" w:space="0" w:color="auto"/>
                      </w:divBdr>
                    </w:div>
                  </w:divsChild>
                </w:div>
                <w:div w:id="650714296">
                  <w:marLeft w:val="0"/>
                  <w:marRight w:val="0"/>
                  <w:marTop w:val="0"/>
                  <w:marBottom w:val="0"/>
                  <w:divBdr>
                    <w:top w:val="none" w:sz="0" w:space="0" w:color="auto"/>
                    <w:left w:val="none" w:sz="0" w:space="0" w:color="auto"/>
                    <w:bottom w:val="none" w:sz="0" w:space="0" w:color="auto"/>
                    <w:right w:val="none" w:sz="0" w:space="0" w:color="auto"/>
                  </w:divBdr>
                  <w:divsChild>
                    <w:div w:id="1610509974">
                      <w:marLeft w:val="0"/>
                      <w:marRight w:val="0"/>
                      <w:marTop w:val="0"/>
                      <w:marBottom w:val="0"/>
                      <w:divBdr>
                        <w:top w:val="none" w:sz="0" w:space="0" w:color="auto"/>
                        <w:left w:val="none" w:sz="0" w:space="0" w:color="auto"/>
                        <w:bottom w:val="none" w:sz="0" w:space="0" w:color="auto"/>
                        <w:right w:val="none" w:sz="0" w:space="0" w:color="auto"/>
                      </w:divBdr>
                    </w:div>
                  </w:divsChild>
                </w:div>
                <w:div w:id="712458455">
                  <w:marLeft w:val="0"/>
                  <w:marRight w:val="0"/>
                  <w:marTop w:val="0"/>
                  <w:marBottom w:val="0"/>
                  <w:divBdr>
                    <w:top w:val="none" w:sz="0" w:space="0" w:color="auto"/>
                    <w:left w:val="none" w:sz="0" w:space="0" w:color="auto"/>
                    <w:bottom w:val="none" w:sz="0" w:space="0" w:color="auto"/>
                    <w:right w:val="none" w:sz="0" w:space="0" w:color="auto"/>
                  </w:divBdr>
                  <w:divsChild>
                    <w:div w:id="1326712423">
                      <w:marLeft w:val="0"/>
                      <w:marRight w:val="0"/>
                      <w:marTop w:val="0"/>
                      <w:marBottom w:val="0"/>
                      <w:divBdr>
                        <w:top w:val="none" w:sz="0" w:space="0" w:color="auto"/>
                        <w:left w:val="none" w:sz="0" w:space="0" w:color="auto"/>
                        <w:bottom w:val="none" w:sz="0" w:space="0" w:color="auto"/>
                        <w:right w:val="none" w:sz="0" w:space="0" w:color="auto"/>
                      </w:divBdr>
                    </w:div>
                    <w:div w:id="915551991">
                      <w:marLeft w:val="0"/>
                      <w:marRight w:val="0"/>
                      <w:marTop w:val="0"/>
                      <w:marBottom w:val="0"/>
                      <w:divBdr>
                        <w:top w:val="none" w:sz="0" w:space="0" w:color="auto"/>
                        <w:left w:val="none" w:sz="0" w:space="0" w:color="auto"/>
                        <w:bottom w:val="none" w:sz="0" w:space="0" w:color="auto"/>
                        <w:right w:val="none" w:sz="0" w:space="0" w:color="auto"/>
                      </w:divBdr>
                    </w:div>
                  </w:divsChild>
                </w:div>
                <w:div w:id="1929150351">
                  <w:marLeft w:val="0"/>
                  <w:marRight w:val="0"/>
                  <w:marTop w:val="0"/>
                  <w:marBottom w:val="0"/>
                  <w:divBdr>
                    <w:top w:val="none" w:sz="0" w:space="0" w:color="auto"/>
                    <w:left w:val="none" w:sz="0" w:space="0" w:color="auto"/>
                    <w:bottom w:val="none" w:sz="0" w:space="0" w:color="auto"/>
                    <w:right w:val="none" w:sz="0" w:space="0" w:color="auto"/>
                  </w:divBdr>
                  <w:divsChild>
                    <w:div w:id="498273855">
                      <w:marLeft w:val="0"/>
                      <w:marRight w:val="0"/>
                      <w:marTop w:val="0"/>
                      <w:marBottom w:val="0"/>
                      <w:divBdr>
                        <w:top w:val="none" w:sz="0" w:space="0" w:color="auto"/>
                        <w:left w:val="none" w:sz="0" w:space="0" w:color="auto"/>
                        <w:bottom w:val="none" w:sz="0" w:space="0" w:color="auto"/>
                        <w:right w:val="none" w:sz="0" w:space="0" w:color="auto"/>
                      </w:divBdr>
                    </w:div>
                    <w:div w:id="559172556">
                      <w:marLeft w:val="0"/>
                      <w:marRight w:val="0"/>
                      <w:marTop w:val="0"/>
                      <w:marBottom w:val="0"/>
                      <w:divBdr>
                        <w:top w:val="none" w:sz="0" w:space="0" w:color="auto"/>
                        <w:left w:val="none" w:sz="0" w:space="0" w:color="auto"/>
                        <w:bottom w:val="none" w:sz="0" w:space="0" w:color="auto"/>
                        <w:right w:val="none" w:sz="0" w:space="0" w:color="auto"/>
                      </w:divBdr>
                    </w:div>
                  </w:divsChild>
                </w:div>
                <w:div w:id="787893836">
                  <w:marLeft w:val="0"/>
                  <w:marRight w:val="0"/>
                  <w:marTop w:val="0"/>
                  <w:marBottom w:val="0"/>
                  <w:divBdr>
                    <w:top w:val="none" w:sz="0" w:space="0" w:color="auto"/>
                    <w:left w:val="none" w:sz="0" w:space="0" w:color="auto"/>
                    <w:bottom w:val="none" w:sz="0" w:space="0" w:color="auto"/>
                    <w:right w:val="none" w:sz="0" w:space="0" w:color="auto"/>
                  </w:divBdr>
                  <w:divsChild>
                    <w:div w:id="867720116">
                      <w:marLeft w:val="0"/>
                      <w:marRight w:val="0"/>
                      <w:marTop w:val="0"/>
                      <w:marBottom w:val="0"/>
                      <w:divBdr>
                        <w:top w:val="none" w:sz="0" w:space="0" w:color="auto"/>
                        <w:left w:val="none" w:sz="0" w:space="0" w:color="auto"/>
                        <w:bottom w:val="none" w:sz="0" w:space="0" w:color="auto"/>
                        <w:right w:val="none" w:sz="0" w:space="0" w:color="auto"/>
                      </w:divBdr>
                    </w:div>
                  </w:divsChild>
                </w:div>
                <w:div w:id="601498246">
                  <w:marLeft w:val="0"/>
                  <w:marRight w:val="0"/>
                  <w:marTop w:val="0"/>
                  <w:marBottom w:val="0"/>
                  <w:divBdr>
                    <w:top w:val="none" w:sz="0" w:space="0" w:color="auto"/>
                    <w:left w:val="none" w:sz="0" w:space="0" w:color="auto"/>
                    <w:bottom w:val="none" w:sz="0" w:space="0" w:color="auto"/>
                    <w:right w:val="none" w:sz="0" w:space="0" w:color="auto"/>
                  </w:divBdr>
                  <w:divsChild>
                    <w:div w:id="1641304995">
                      <w:marLeft w:val="0"/>
                      <w:marRight w:val="0"/>
                      <w:marTop w:val="0"/>
                      <w:marBottom w:val="0"/>
                      <w:divBdr>
                        <w:top w:val="none" w:sz="0" w:space="0" w:color="auto"/>
                        <w:left w:val="none" w:sz="0" w:space="0" w:color="auto"/>
                        <w:bottom w:val="none" w:sz="0" w:space="0" w:color="auto"/>
                        <w:right w:val="none" w:sz="0" w:space="0" w:color="auto"/>
                      </w:divBdr>
                    </w:div>
                  </w:divsChild>
                </w:div>
                <w:div w:id="1228612462">
                  <w:marLeft w:val="0"/>
                  <w:marRight w:val="0"/>
                  <w:marTop w:val="0"/>
                  <w:marBottom w:val="0"/>
                  <w:divBdr>
                    <w:top w:val="none" w:sz="0" w:space="0" w:color="auto"/>
                    <w:left w:val="none" w:sz="0" w:space="0" w:color="auto"/>
                    <w:bottom w:val="none" w:sz="0" w:space="0" w:color="auto"/>
                    <w:right w:val="none" w:sz="0" w:space="0" w:color="auto"/>
                  </w:divBdr>
                  <w:divsChild>
                    <w:div w:id="111169486">
                      <w:marLeft w:val="0"/>
                      <w:marRight w:val="0"/>
                      <w:marTop w:val="0"/>
                      <w:marBottom w:val="0"/>
                      <w:divBdr>
                        <w:top w:val="none" w:sz="0" w:space="0" w:color="auto"/>
                        <w:left w:val="none" w:sz="0" w:space="0" w:color="auto"/>
                        <w:bottom w:val="none" w:sz="0" w:space="0" w:color="auto"/>
                        <w:right w:val="none" w:sz="0" w:space="0" w:color="auto"/>
                      </w:divBdr>
                    </w:div>
                    <w:div w:id="1130127425">
                      <w:marLeft w:val="0"/>
                      <w:marRight w:val="0"/>
                      <w:marTop w:val="0"/>
                      <w:marBottom w:val="0"/>
                      <w:divBdr>
                        <w:top w:val="none" w:sz="0" w:space="0" w:color="auto"/>
                        <w:left w:val="none" w:sz="0" w:space="0" w:color="auto"/>
                        <w:bottom w:val="none" w:sz="0" w:space="0" w:color="auto"/>
                        <w:right w:val="none" w:sz="0" w:space="0" w:color="auto"/>
                      </w:divBdr>
                    </w:div>
                  </w:divsChild>
                </w:div>
                <w:div w:id="1217662414">
                  <w:marLeft w:val="0"/>
                  <w:marRight w:val="0"/>
                  <w:marTop w:val="0"/>
                  <w:marBottom w:val="0"/>
                  <w:divBdr>
                    <w:top w:val="none" w:sz="0" w:space="0" w:color="auto"/>
                    <w:left w:val="none" w:sz="0" w:space="0" w:color="auto"/>
                    <w:bottom w:val="none" w:sz="0" w:space="0" w:color="auto"/>
                    <w:right w:val="none" w:sz="0" w:space="0" w:color="auto"/>
                  </w:divBdr>
                  <w:divsChild>
                    <w:div w:id="1028603373">
                      <w:marLeft w:val="0"/>
                      <w:marRight w:val="0"/>
                      <w:marTop w:val="0"/>
                      <w:marBottom w:val="0"/>
                      <w:divBdr>
                        <w:top w:val="none" w:sz="0" w:space="0" w:color="auto"/>
                        <w:left w:val="none" w:sz="0" w:space="0" w:color="auto"/>
                        <w:bottom w:val="none" w:sz="0" w:space="0" w:color="auto"/>
                        <w:right w:val="none" w:sz="0" w:space="0" w:color="auto"/>
                      </w:divBdr>
                    </w:div>
                  </w:divsChild>
                </w:div>
                <w:div w:id="1654211864">
                  <w:marLeft w:val="0"/>
                  <w:marRight w:val="0"/>
                  <w:marTop w:val="0"/>
                  <w:marBottom w:val="0"/>
                  <w:divBdr>
                    <w:top w:val="none" w:sz="0" w:space="0" w:color="auto"/>
                    <w:left w:val="none" w:sz="0" w:space="0" w:color="auto"/>
                    <w:bottom w:val="none" w:sz="0" w:space="0" w:color="auto"/>
                    <w:right w:val="none" w:sz="0" w:space="0" w:color="auto"/>
                  </w:divBdr>
                  <w:divsChild>
                    <w:div w:id="740563715">
                      <w:marLeft w:val="0"/>
                      <w:marRight w:val="0"/>
                      <w:marTop w:val="0"/>
                      <w:marBottom w:val="0"/>
                      <w:divBdr>
                        <w:top w:val="none" w:sz="0" w:space="0" w:color="auto"/>
                        <w:left w:val="none" w:sz="0" w:space="0" w:color="auto"/>
                        <w:bottom w:val="none" w:sz="0" w:space="0" w:color="auto"/>
                        <w:right w:val="none" w:sz="0" w:space="0" w:color="auto"/>
                      </w:divBdr>
                    </w:div>
                  </w:divsChild>
                </w:div>
                <w:div w:id="408314706">
                  <w:marLeft w:val="0"/>
                  <w:marRight w:val="0"/>
                  <w:marTop w:val="0"/>
                  <w:marBottom w:val="0"/>
                  <w:divBdr>
                    <w:top w:val="none" w:sz="0" w:space="0" w:color="auto"/>
                    <w:left w:val="none" w:sz="0" w:space="0" w:color="auto"/>
                    <w:bottom w:val="none" w:sz="0" w:space="0" w:color="auto"/>
                    <w:right w:val="none" w:sz="0" w:space="0" w:color="auto"/>
                  </w:divBdr>
                  <w:divsChild>
                    <w:div w:id="974800575">
                      <w:marLeft w:val="0"/>
                      <w:marRight w:val="0"/>
                      <w:marTop w:val="0"/>
                      <w:marBottom w:val="0"/>
                      <w:divBdr>
                        <w:top w:val="none" w:sz="0" w:space="0" w:color="auto"/>
                        <w:left w:val="none" w:sz="0" w:space="0" w:color="auto"/>
                        <w:bottom w:val="none" w:sz="0" w:space="0" w:color="auto"/>
                        <w:right w:val="none" w:sz="0" w:space="0" w:color="auto"/>
                      </w:divBdr>
                    </w:div>
                  </w:divsChild>
                </w:div>
                <w:div w:id="1934975964">
                  <w:marLeft w:val="0"/>
                  <w:marRight w:val="0"/>
                  <w:marTop w:val="0"/>
                  <w:marBottom w:val="0"/>
                  <w:divBdr>
                    <w:top w:val="none" w:sz="0" w:space="0" w:color="auto"/>
                    <w:left w:val="none" w:sz="0" w:space="0" w:color="auto"/>
                    <w:bottom w:val="none" w:sz="0" w:space="0" w:color="auto"/>
                    <w:right w:val="none" w:sz="0" w:space="0" w:color="auto"/>
                  </w:divBdr>
                  <w:divsChild>
                    <w:div w:id="1871993890">
                      <w:marLeft w:val="0"/>
                      <w:marRight w:val="0"/>
                      <w:marTop w:val="0"/>
                      <w:marBottom w:val="0"/>
                      <w:divBdr>
                        <w:top w:val="none" w:sz="0" w:space="0" w:color="auto"/>
                        <w:left w:val="none" w:sz="0" w:space="0" w:color="auto"/>
                        <w:bottom w:val="none" w:sz="0" w:space="0" w:color="auto"/>
                        <w:right w:val="none" w:sz="0" w:space="0" w:color="auto"/>
                      </w:divBdr>
                    </w:div>
                    <w:div w:id="777719321">
                      <w:marLeft w:val="0"/>
                      <w:marRight w:val="0"/>
                      <w:marTop w:val="0"/>
                      <w:marBottom w:val="0"/>
                      <w:divBdr>
                        <w:top w:val="none" w:sz="0" w:space="0" w:color="auto"/>
                        <w:left w:val="none" w:sz="0" w:space="0" w:color="auto"/>
                        <w:bottom w:val="none" w:sz="0" w:space="0" w:color="auto"/>
                        <w:right w:val="none" w:sz="0" w:space="0" w:color="auto"/>
                      </w:divBdr>
                    </w:div>
                  </w:divsChild>
                </w:div>
                <w:div w:id="712269746">
                  <w:marLeft w:val="0"/>
                  <w:marRight w:val="0"/>
                  <w:marTop w:val="0"/>
                  <w:marBottom w:val="0"/>
                  <w:divBdr>
                    <w:top w:val="none" w:sz="0" w:space="0" w:color="auto"/>
                    <w:left w:val="none" w:sz="0" w:space="0" w:color="auto"/>
                    <w:bottom w:val="none" w:sz="0" w:space="0" w:color="auto"/>
                    <w:right w:val="none" w:sz="0" w:space="0" w:color="auto"/>
                  </w:divBdr>
                  <w:divsChild>
                    <w:div w:id="438531552">
                      <w:marLeft w:val="0"/>
                      <w:marRight w:val="0"/>
                      <w:marTop w:val="0"/>
                      <w:marBottom w:val="0"/>
                      <w:divBdr>
                        <w:top w:val="none" w:sz="0" w:space="0" w:color="auto"/>
                        <w:left w:val="none" w:sz="0" w:space="0" w:color="auto"/>
                        <w:bottom w:val="none" w:sz="0" w:space="0" w:color="auto"/>
                        <w:right w:val="none" w:sz="0" w:space="0" w:color="auto"/>
                      </w:divBdr>
                    </w:div>
                    <w:div w:id="1115830510">
                      <w:marLeft w:val="0"/>
                      <w:marRight w:val="0"/>
                      <w:marTop w:val="0"/>
                      <w:marBottom w:val="0"/>
                      <w:divBdr>
                        <w:top w:val="none" w:sz="0" w:space="0" w:color="auto"/>
                        <w:left w:val="none" w:sz="0" w:space="0" w:color="auto"/>
                        <w:bottom w:val="none" w:sz="0" w:space="0" w:color="auto"/>
                        <w:right w:val="none" w:sz="0" w:space="0" w:color="auto"/>
                      </w:divBdr>
                    </w:div>
                  </w:divsChild>
                </w:div>
                <w:div w:id="1658651093">
                  <w:marLeft w:val="0"/>
                  <w:marRight w:val="0"/>
                  <w:marTop w:val="0"/>
                  <w:marBottom w:val="0"/>
                  <w:divBdr>
                    <w:top w:val="none" w:sz="0" w:space="0" w:color="auto"/>
                    <w:left w:val="none" w:sz="0" w:space="0" w:color="auto"/>
                    <w:bottom w:val="none" w:sz="0" w:space="0" w:color="auto"/>
                    <w:right w:val="none" w:sz="0" w:space="0" w:color="auto"/>
                  </w:divBdr>
                  <w:divsChild>
                    <w:div w:id="1126700254">
                      <w:marLeft w:val="0"/>
                      <w:marRight w:val="0"/>
                      <w:marTop w:val="0"/>
                      <w:marBottom w:val="0"/>
                      <w:divBdr>
                        <w:top w:val="none" w:sz="0" w:space="0" w:color="auto"/>
                        <w:left w:val="none" w:sz="0" w:space="0" w:color="auto"/>
                        <w:bottom w:val="none" w:sz="0" w:space="0" w:color="auto"/>
                        <w:right w:val="none" w:sz="0" w:space="0" w:color="auto"/>
                      </w:divBdr>
                    </w:div>
                    <w:div w:id="216863441">
                      <w:marLeft w:val="0"/>
                      <w:marRight w:val="0"/>
                      <w:marTop w:val="0"/>
                      <w:marBottom w:val="0"/>
                      <w:divBdr>
                        <w:top w:val="none" w:sz="0" w:space="0" w:color="auto"/>
                        <w:left w:val="none" w:sz="0" w:space="0" w:color="auto"/>
                        <w:bottom w:val="none" w:sz="0" w:space="0" w:color="auto"/>
                        <w:right w:val="none" w:sz="0" w:space="0" w:color="auto"/>
                      </w:divBdr>
                    </w:div>
                  </w:divsChild>
                </w:div>
                <w:div w:id="2141994080">
                  <w:marLeft w:val="0"/>
                  <w:marRight w:val="0"/>
                  <w:marTop w:val="0"/>
                  <w:marBottom w:val="0"/>
                  <w:divBdr>
                    <w:top w:val="none" w:sz="0" w:space="0" w:color="auto"/>
                    <w:left w:val="none" w:sz="0" w:space="0" w:color="auto"/>
                    <w:bottom w:val="none" w:sz="0" w:space="0" w:color="auto"/>
                    <w:right w:val="none" w:sz="0" w:space="0" w:color="auto"/>
                  </w:divBdr>
                  <w:divsChild>
                    <w:div w:id="1536700983">
                      <w:marLeft w:val="0"/>
                      <w:marRight w:val="0"/>
                      <w:marTop w:val="0"/>
                      <w:marBottom w:val="0"/>
                      <w:divBdr>
                        <w:top w:val="none" w:sz="0" w:space="0" w:color="auto"/>
                        <w:left w:val="none" w:sz="0" w:space="0" w:color="auto"/>
                        <w:bottom w:val="none" w:sz="0" w:space="0" w:color="auto"/>
                        <w:right w:val="none" w:sz="0" w:space="0" w:color="auto"/>
                      </w:divBdr>
                    </w:div>
                  </w:divsChild>
                </w:div>
                <w:div w:id="1605067890">
                  <w:marLeft w:val="0"/>
                  <w:marRight w:val="0"/>
                  <w:marTop w:val="0"/>
                  <w:marBottom w:val="0"/>
                  <w:divBdr>
                    <w:top w:val="none" w:sz="0" w:space="0" w:color="auto"/>
                    <w:left w:val="none" w:sz="0" w:space="0" w:color="auto"/>
                    <w:bottom w:val="none" w:sz="0" w:space="0" w:color="auto"/>
                    <w:right w:val="none" w:sz="0" w:space="0" w:color="auto"/>
                  </w:divBdr>
                  <w:divsChild>
                    <w:div w:id="1051419484">
                      <w:marLeft w:val="0"/>
                      <w:marRight w:val="0"/>
                      <w:marTop w:val="0"/>
                      <w:marBottom w:val="0"/>
                      <w:divBdr>
                        <w:top w:val="none" w:sz="0" w:space="0" w:color="auto"/>
                        <w:left w:val="none" w:sz="0" w:space="0" w:color="auto"/>
                        <w:bottom w:val="none" w:sz="0" w:space="0" w:color="auto"/>
                        <w:right w:val="none" w:sz="0" w:space="0" w:color="auto"/>
                      </w:divBdr>
                    </w:div>
                    <w:div w:id="1787657601">
                      <w:marLeft w:val="0"/>
                      <w:marRight w:val="0"/>
                      <w:marTop w:val="0"/>
                      <w:marBottom w:val="0"/>
                      <w:divBdr>
                        <w:top w:val="none" w:sz="0" w:space="0" w:color="auto"/>
                        <w:left w:val="none" w:sz="0" w:space="0" w:color="auto"/>
                        <w:bottom w:val="none" w:sz="0" w:space="0" w:color="auto"/>
                        <w:right w:val="none" w:sz="0" w:space="0" w:color="auto"/>
                      </w:divBdr>
                    </w:div>
                  </w:divsChild>
                </w:div>
                <w:div w:id="1777172004">
                  <w:marLeft w:val="0"/>
                  <w:marRight w:val="0"/>
                  <w:marTop w:val="0"/>
                  <w:marBottom w:val="0"/>
                  <w:divBdr>
                    <w:top w:val="none" w:sz="0" w:space="0" w:color="auto"/>
                    <w:left w:val="none" w:sz="0" w:space="0" w:color="auto"/>
                    <w:bottom w:val="none" w:sz="0" w:space="0" w:color="auto"/>
                    <w:right w:val="none" w:sz="0" w:space="0" w:color="auto"/>
                  </w:divBdr>
                  <w:divsChild>
                    <w:div w:id="168378108">
                      <w:marLeft w:val="0"/>
                      <w:marRight w:val="0"/>
                      <w:marTop w:val="0"/>
                      <w:marBottom w:val="0"/>
                      <w:divBdr>
                        <w:top w:val="none" w:sz="0" w:space="0" w:color="auto"/>
                        <w:left w:val="none" w:sz="0" w:space="0" w:color="auto"/>
                        <w:bottom w:val="none" w:sz="0" w:space="0" w:color="auto"/>
                        <w:right w:val="none" w:sz="0" w:space="0" w:color="auto"/>
                      </w:divBdr>
                    </w:div>
                  </w:divsChild>
                </w:div>
                <w:div w:id="1668945282">
                  <w:marLeft w:val="0"/>
                  <w:marRight w:val="0"/>
                  <w:marTop w:val="0"/>
                  <w:marBottom w:val="0"/>
                  <w:divBdr>
                    <w:top w:val="none" w:sz="0" w:space="0" w:color="auto"/>
                    <w:left w:val="none" w:sz="0" w:space="0" w:color="auto"/>
                    <w:bottom w:val="none" w:sz="0" w:space="0" w:color="auto"/>
                    <w:right w:val="none" w:sz="0" w:space="0" w:color="auto"/>
                  </w:divBdr>
                  <w:divsChild>
                    <w:div w:id="1254508237">
                      <w:marLeft w:val="0"/>
                      <w:marRight w:val="0"/>
                      <w:marTop w:val="0"/>
                      <w:marBottom w:val="0"/>
                      <w:divBdr>
                        <w:top w:val="none" w:sz="0" w:space="0" w:color="auto"/>
                        <w:left w:val="none" w:sz="0" w:space="0" w:color="auto"/>
                        <w:bottom w:val="none" w:sz="0" w:space="0" w:color="auto"/>
                        <w:right w:val="none" w:sz="0" w:space="0" w:color="auto"/>
                      </w:divBdr>
                    </w:div>
                    <w:div w:id="1220479569">
                      <w:marLeft w:val="0"/>
                      <w:marRight w:val="0"/>
                      <w:marTop w:val="0"/>
                      <w:marBottom w:val="0"/>
                      <w:divBdr>
                        <w:top w:val="none" w:sz="0" w:space="0" w:color="auto"/>
                        <w:left w:val="none" w:sz="0" w:space="0" w:color="auto"/>
                        <w:bottom w:val="none" w:sz="0" w:space="0" w:color="auto"/>
                        <w:right w:val="none" w:sz="0" w:space="0" w:color="auto"/>
                      </w:divBdr>
                    </w:div>
                  </w:divsChild>
                </w:div>
                <w:div w:id="1659919116">
                  <w:marLeft w:val="0"/>
                  <w:marRight w:val="0"/>
                  <w:marTop w:val="0"/>
                  <w:marBottom w:val="0"/>
                  <w:divBdr>
                    <w:top w:val="none" w:sz="0" w:space="0" w:color="auto"/>
                    <w:left w:val="none" w:sz="0" w:space="0" w:color="auto"/>
                    <w:bottom w:val="none" w:sz="0" w:space="0" w:color="auto"/>
                    <w:right w:val="none" w:sz="0" w:space="0" w:color="auto"/>
                  </w:divBdr>
                  <w:divsChild>
                    <w:div w:id="774787023">
                      <w:marLeft w:val="0"/>
                      <w:marRight w:val="0"/>
                      <w:marTop w:val="0"/>
                      <w:marBottom w:val="0"/>
                      <w:divBdr>
                        <w:top w:val="none" w:sz="0" w:space="0" w:color="auto"/>
                        <w:left w:val="none" w:sz="0" w:space="0" w:color="auto"/>
                        <w:bottom w:val="none" w:sz="0" w:space="0" w:color="auto"/>
                        <w:right w:val="none" w:sz="0" w:space="0" w:color="auto"/>
                      </w:divBdr>
                    </w:div>
                  </w:divsChild>
                </w:div>
                <w:div w:id="542905615">
                  <w:marLeft w:val="0"/>
                  <w:marRight w:val="0"/>
                  <w:marTop w:val="0"/>
                  <w:marBottom w:val="0"/>
                  <w:divBdr>
                    <w:top w:val="none" w:sz="0" w:space="0" w:color="auto"/>
                    <w:left w:val="none" w:sz="0" w:space="0" w:color="auto"/>
                    <w:bottom w:val="none" w:sz="0" w:space="0" w:color="auto"/>
                    <w:right w:val="none" w:sz="0" w:space="0" w:color="auto"/>
                  </w:divBdr>
                  <w:divsChild>
                    <w:div w:id="1848014820">
                      <w:marLeft w:val="0"/>
                      <w:marRight w:val="0"/>
                      <w:marTop w:val="0"/>
                      <w:marBottom w:val="0"/>
                      <w:divBdr>
                        <w:top w:val="none" w:sz="0" w:space="0" w:color="auto"/>
                        <w:left w:val="none" w:sz="0" w:space="0" w:color="auto"/>
                        <w:bottom w:val="none" w:sz="0" w:space="0" w:color="auto"/>
                        <w:right w:val="none" w:sz="0" w:space="0" w:color="auto"/>
                      </w:divBdr>
                    </w:div>
                    <w:div w:id="228274914">
                      <w:marLeft w:val="0"/>
                      <w:marRight w:val="0"/>
                      <w:marTop w:val="0"/>
                      <w:marBottom w:val="0"/>
                      <w:divBdr>
                        <w:top w:val="none" w:sz="0" w:space="0" w:color="auto"/>
                        <w:left w:val="none" w:sz="0" w:space="0" w:color="auto"/>
                        <w:bottom w:val="none" w:sz="0" w:space="0" w:color="auto"/>
                        <w:right w:val="none" w:sz="0" w:space="0" w:color="auto"/>
                      </w:divBdr>
                    </w:div>
                  </w:divsChild>
                </w:div>
                <w:div w:id="197789745">
                  <w:marLeft w:val="0"/>
                  <w:marRight w:val="0"/>
                  <w:marTop w:val="0"/>
                  <w:marBottom w:val="0"/>
                  <w:divBdr>
                    <w:top w:val="none" w:sz="0" w:space="0" w:color="auto"/>
                    <w:left w:val="none" w:sz="0" w:space="0" w:color="auto"/>
                    <w:bottom w:val="none" w:sz="0" w:space="0" w:color="auto"/>
                    <w:right w:val="none" w:sz="0" w:space="0" w:color="auto"/>
                  </w:divBdr>
                  <w:divsChild>
                    <w:div w:id="1639653131">
                      <w:marLeft w:val="0"/>
                      <w:marRight w:val="0"/>
                      <w:marTop w:val="0"/>
                      <w:marBottom w:val="0"/>
                      <w:divBdr>
                        <w:top w:val="none" w:sz="0" w:space="0" w:color="auto"/>
                        <w:left w:val="none" w:sz="0" w:space="0" w:color="auto"/>
                        <w:bottom w:val="none" w:sz="0" w:space="0" w:color="auto"/>
                        <w:right w:val="none" w:sz="0" w:space="0" w:color="auto"/>
                      </w:divBdr>
                    </w:div>
                  </w:divsChild>
                </w:div>
                <w:div w:id="2068844873">
                  <w:marLeft w:val="0"/>
                  <w:marRight w:val="0"/>
                  <w:marTop w:val="0"/>
                  <w:marBottom w:val="0"/>
                  <w:divBdr>
                    <w:top w:val="none" w:sz="0" w:space="0" w:color="auto"/>
                    <w:left w:val="none" w:sz="0" w:space="0" w:color="auto"/>
                    <w:bottom w:val="none" w:sz="0" w:space="0" w:color="auto"/>
                    <w:right w:val="none" w:sz="0" w:space="0" w:color="auto"/>
                  </w:divBdr>
                  <w:divsChild>
                    <w:div w:id="1351372251">
                      <w:marLeft w:val="0"/>
                      <w:marRight w:val="0"/>
                      <w:marTop w:val="0"/>
                      <w:marBottom w:val="0"/>
                      <w:divBdr>
                        <w:top w:val="none" w:sz="0" w:space="0" w:color="auto"/>
                        <w:left w:val="none" w:sz="0" w:space="0" w:color="auto"/>
                        <w:bottom w:val="none" w:sz="0" w:space="0" w:color="auto"/>
                        <w:right w:val="none" w:sz="0" w:space="0" w:color="auto"/>
                      </w:divBdr>
                    </w:div>
                    <w:div w:id="1457793567">
                      <w:marLeft w:val="0"/>
                      <w:marRight w:val="0"/>
                      <w:marTop w:val="0"/>
                      <w:marBottom w:val="0"/>
                      <w:divBdr>
                        <w:top w:val="none" w:sz="0" w:space="0" w:color="auto"/>
                        <w:left w:val="none" w:sz="0" w:space="0" w:color="auto"/>
                        <w:bottom w:val="none" w:sz="0" w:space="0" w:color="auto"/>
                        <w:right w:val="none" w:sz="0" w:space="0" w:color="auto"/>
                      </w:divBdr>
                    </w:div>
                  </w:divsChild>
                </w:div>
                <w:div w:id="674847370">
                  <w:marLeft w:val="0"/>
                  <w:marRight w:val="0"/>
                  <w:marTop w:val="0"/>
                  <w:marBottom w:val="0"/>
                  <w:divBdr>
                    <w:top w:val="none" w:sz="0" w:space="0" w:color="auto"/>
                    <w:left w:val="none" w:sz="0" w:space="0" w:color="auto"/>
                    <w:bottom w:val="none" w:sz="0" w:space="0" w:color="auto"/>
                    <w:right w:val="none" w:sz="0" w:space="0" w:color="auto"/>
                  </w:divBdr>
                  <w:divsChild>
                    <w:div w:id="552930796">
                      <w:marLeft w:val="0"/>
                      <w:marRight w:val="0"/>
                      <w:marTop w:val="0"/>
                      <w:marBottom w:val="0"/>
                      <w:divBdr>
                        <w:top w:val="none" w:sz="0" w:space="0" w:color="auto"/>
                        <w:left w:val="none" w:sz="0" w:space="0" w:color="auto"/>
                        <w:bottom w:val="none" w:sz="0" w:space="0" w:color="auto"/>
                        <w:right w:val="none" w:sz="0" w:space="0" w:color="auto"/>
                      </w:divBdr>
                    </w:div>
                  </w:divsChild>
                </w:div>
                <w:div w:id="1186753313">
                  <w:marLeft w:val="0"/>
                  <w:marRight w:val="0"/>
                  <w:marTop w:val="0"/>
                  <w:marBottom w:val="0"/>
                  <w:divBdr>
                    <w:top w:val="none" w:sz="0" w:space="0" w:color="auto"/>
                    <w:left w:val="none" w:sz="0" w:space="0" w:color="auto"/>
                    <w:bottom w:val="none" w:sz="0" w:space="0" w:color="auto"/>
                    <w:right w:val="none" w:sz="0" w:space="0" w:color="auto"/>
                  </w:divBdr>
                  <w:divsChild>
                    <w:div w:id="134565964">
                      <w:marLeft w:val="0"/>
                      <w:marRight w:val="0"/>
                      <w:marTop w:val="0"/>
                      <w:marBottom w:val="0"/>
                      <w:divBdr>
                        <w:top w:val="none" w:sz="0" w:space="0" w:color="auto"/>
                        <w:left w:val="none" w:sz="0" w:space="0" w:color="auto"/>
                        <w:bottom w:val="none" w:sz="0" w:space="0" w:color="auto"/>
                        <w:right w:val="none" w:sz="0" w:space="0" w:color="auto"/>
                      </w:divBdr>
                    </w:div>
                    <w:div w:id="13071036">
                      <w:marLeft w:val="0"/>
                      <w:marRight w:val="0"/>
                      <w:marTop w:val="0"/>
                      <w:marBottom w:val="0"/>
                      <w:divBdr>
                        <w:top w:val="none" w:sz="0" w:space="0" w:color="auto"/>
                        <w:left w:val="none" w:sz="0" w:space="0" w:color="auto"/>
                        <w:bottom w:val="none" w:sz="0" w:space="0" w:color="auto"/>
                        <w:right w:val="none" w:sz="0" w:space="0" w:color="auto"/>
                      </w:divBdr>
                    </w:div>
                  </w:divsChild>
                </w:div>
                <w:div w:id="811599950">
                  <w:marLeft w:val="0"/>
                  <w:marRight w:val="0"/>
                  <w:marTop w:val="0"/>
                  <w:marBottom w:val="0"/>
                  <w:divBdr>
                    <w:top w:val="none" w:sz="0" w:space="0" w:color="auto"/>
                    <w:left w:val="none" w:sz="0" w:space="0" w:color="auto"/>
                    <w:bottom w:val="none" w:sz="0" w:space="0" w:color="auto"/>
                    <w:right w:val="none" w:sz="0" w:space="0" w:color="auto"/>
                  </w:divBdr>
                  <w:divsChild>
                    <w:div w:id="1918175227">
                      <w:marLeft w:val="0"/>
                      <w:marRight w:val="0"/>
                      <w:marTop w:val="0"/>
                      <w:marBottom w:val="0"/>
                      <w:divBdr>
                        <w:top w:val="none" w:sz="0" w:space="0" w:color="auto"/>
                        <w:left w:val="none" w:sz="0" w:space="0" w:color="auto"/>
                        <w:bottom w:val="none" w:sz="0" w:space="0" w:color="auto"/>
                        <w:right w:val="none" w:sz="0" w:space="0" w:color="auto"/>
                      </w:divBdr>
                    </w:div>
                  </w:divsChild>
                </w:div>
                <w:div w:id="1174882002">
                  <w:marLeft w:val="0"/>
                  <w:marRight w:val="0"/>
                  <w:marTop w:val="0"/>
                  <w:marBottom w:val="0"/>
                  <w:divBdr>
                    <w:top w:val="none" w:sz="0" w:space="0" w:color="auto"/>
                    <w:left w:val="none" w:sz="0" w:space="0" w:color="auto"/>
                    <w:bottom w:val="none" w:sz="0" w:space="0" w:color="auto"/>
                    <w:right w:val="none" w:sz="0" w:space="0" w:color="auto"/>
                  </w:divBdr>
                  <w:divsChild>
                    <w:div w:id="560597480">
                      <w:marLeft w:val="0"/>
                      <w:marRight w:val="0"/>
                      <w:marTop w:val="0"/>
                      <w:marBottom w:val="0"/>
                      <w:divBdr>
                        <w:top w:val="none" w:sz="0" w:space="0" w:color="auto"/>
                        <w:left w:val="none" w:sz="0" w:space="0" w:color="auto"/>
                        <w:bottom w:val="none" w:sz="0" w:space="0" w:color="auto"/>
                        <w:right w:val="none" w:sz="0" w:space="0" w:color="auto"/>
                      </w:divBdr>
                    </w:div>
                    <w:div w:id="594630610">
                      <w:marLeft w:val="0"/>
                      <w:marRight w:val="0"/>
                      <w:marTop w:val="0"/>
                      <w:marBottom w:val="0"/>
                      <w:divBdr>
                        <w:top w:val="none" w:sz="0" w:space="0" w:color="auto"/>
                        <w:left w:val="none" w:sz="0" w:space="0" w:color="auto"/>
                        <w:bottom w:val="none" w:sz="0" w:space="0" w:color="auto"/>
                        <w:right w:val="none" w:sz="0" w:space="0" w:color="auto"/>
                      </w:divBdr>
                    </w:div>
                  </w:divsChild>
                </w:div>
                <w:div w:id="1692760740">
                  <w:marLeft w:val="0"/>
                  <w:marRight w:val="0"/>
                  <w:marTop w:val="0"/>
                  <w:marBottom w:val="0"/>
                  <w:divBdr>
                    <w:top w:val="none" w:sz="0" w:space="0" w:color="auto"/>
                    <w:left w:val="none" w:sz="0" w:space="0" w:color="auto"/>
                    <w:bottom w:val="none" w:sz="0" w:space="0" w:color="auto"/>
                    <w:right w:val="none" w:sz="0" w:space="0" w:color="auto"/>
                  </w:divBdr>
                  <w:divsChild>
                    <w:div w:id="159270589">
                      <w:marLeft w:val="0"/>
                      <w:marRight w:val="0"/>
                      <w:marTop w:val="0"/>
                      <w:marBottom w:val="0"/>
                      <w:divBdr>
                        <w:top w:val="none" w:sz="0" w:space="0" w:color="auto"/>
                        <w:left w:val="none" w:sz="0" w:space="0" w:color="auto"/>
                        <w:bottom w:val="none" w:sz="0" w:space="0" w:color="auto"/>
                        <w:right w:val="none" w:sz="0" w:space="0" w:color="auto"/>
                      </w:divBdr>
                    </w:div>
                  </w:divsChild>
                </w:div>
                <w:div w:id="524828484">
                  <w:marLeft w:val="0"/>
                  <w:marRight w:val="0"/>
                  <w:marTop w:val="0"/>
                  <w:marBottom w:val="0"/>
                  <w:divBdr>
                    <w:top w:val="none" w:sz="0" w:space="0" w:color="auto"/>
                    <w:left w:val="none" w:sz="0" w:space="0" w:color="auto"/>
                    <w:bottom w:val="none" w:sz="0" w:space="0" w:color="auto"/>
                    <w:right w:val="none" w:sz="0" w:space="0" w:color="auto"/>
                  </w:divBdr>
                  <w:divsChild>
                    <w:div w:id="602882148">
                      <w:marLeft w:val="0"/>
                      <w:marRight w:val="0"/>
                      <w:marTop w:val="0"/>
                      <w:marBottom w:val="0"/>
                      <w:divBdr>
                        <w:top w:val="none" w:sz="0" w:space="0" w:color="auto"/>
                        <w:left w:val="none" w:sz="0" w:space="0" w:color="auto"/>
                        <w:bottom w:val="none" w:sz="0" w:space="0" w:color="auto"/>
                        <w:right w:val="none" w:sz="0" w:space="0" w:color="auto"/>
                      </w:divBdr>
                    </w:div>
                    <w:div w:id="1620069359">
                      <w:marLeft w:val="0"/>
                      <w:marRight w:val="0"/>
                      <w:marTop w:val="0"/>
                      <w:marBottom w:val="0"/>
                      <w:divBdr>
                        <w:top w:val="none" w:sz="0" w:space="0" w:color="auto"/>
                        <w:left w:val="none" w:sz="0" w:space="0" w:color="auto"/>
                        <w:bottom w:val="none" w:sz="0" w:space="0" w:color="auto"/>
                        <w:right w:val="none" w:sz="0" w:space="0" w:color="auto"/>
                      </w:divBdr>
                    </w:div>
                  </w:divsChild>
                </w:div>
                <w:div w:id="1783839099">
                  <w:marLeft w:val="0"/>
                  <w:marRight w:val="0"/>
                  <w:marTop w:val="0"/>
                  <w:marBottom w:val="0"/>
                  <w:divBdr>
                    <w:top w:val="none" w:sz="0" w:space="0" w:color="auto"/>
                    <w:left w:val="none" w:sz="0" w:space="0" w:color="auto"/>
                    <w:bottom w:val="none" w:sz="0" w:space="0" w:color="auto"/>
                    <w:right w:val="none" w:sz="0" w:space="0" w:color="auto"/>
                  </w:divBdr>
                  <w:divsChild>
                    <w:div w:id="594215952">
                      <w:marLeft w:val="0"/>
                      <w:marRight w:val="0"/>
                      <w:marTop w:val="0"/>
                      <w:marBottom w:val="0"/>
                      <w:divBdr>
                        <w:top w:val="none" w:sz="0" w:space="0" w:color="auto"/>
                        <w:left w:val="none" w:sz="0" w:space="0" w:color="auto"/>
                        <w:bottom w:val="none" w:sz="0" w:space="0" w:color="auto"/>
                        <w:right w:val="none" w:sz="0" w:space="0" w:color="auto"/>
                      </w:divBdr>
                    </w:div>
                  </w:divsChild>
                </w:div>
                <w:div w:id="472602216">
                  <w:marLeft w:val="0"/>
                  <w:marRight w:val="0"/>
                  <w:marTop w:val="0"/>
                  <w:marBottom w:val="0"/>
                  <w:divBdr>
                    <w:top w:val="none" w:sz="0" w:space="0" w:color="auto"/>
                    <w:left w:val="none" w:sz="0" w:space="0" w:color="auto"/>
                    <w:bottom w:val="none" w:sz="0" w:space="0" w:color="auto"/>
                    <w:right w:val="none" w:sz="0" w:space="0" w:color="auto"/>
                  </w:divBdr>
                  <w:divsChild>
                    <w:div w:id="1201241135">
                      <w:marLeft w:val="0"/>
                      <w:marRight w:val="0"/>
                      <w:marTop w:val="0"/>
                      <w:marBottom w:val="0"/>
                      <w:divBdr>
                        <w:top w:val="none" w:sz="0" w:space="0" w:color="auto"/>
                        <w:left w:val="none" w:sz="0" w:space="0" w:color="auto"/>
                        <w:bottom w:val="none" w:sz="0" w:space="0" w:color="auto"/>
                        <w:right w:val="none" w:sz="0" w:space="0" w:color="auto"/>
                      </w:divBdr>
                    </w:div>
                    <w:div w:id="92464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553756">
          <w:marLeft w:val="0"/>
          <w:marRight w:val="0"/>
          <w:marTop w:val="0"/>
          <w:marBottom w:val="0"/>
          <w:divBdr>
            <w:top w:val="none" w:sz="0" w:space="0" w:color="auto"/>
            <w:left w:val="none" w:sz="0" w:space="0" w:color="auto"/>
            <w:bottom w:val="none" w:sz="0" w:space="0" w:color="auto"/>
            <w:right w:val="none" w:sz="0" w:space="0" w:color="auto"/>
          </w:divBdr>
        </w:div>
        <w:div w:id="284822293">
          <w:marLeft w:val="0"/>
          <w:marRight w:val="0"/>
          <w:marTop w:val="0"/>
          <w:marBottom w:val="0"/>
          <w:divBdr>
            <w:top w:val="none" w:sz="0" w:space="0" w:color="auto"/>
            <w:left w:val="none" w:sz="0" w:space="0" w:color="auto"/>
            <w:bottom w:val="none" w:sz="0" w:space="0" w:color="auto"/>
            <w:right w:val="none" w:sz="0" w:space="0" w:color="auto"/>
          </w:divBdr>
          <w:divsChild>
            <w:div w:id="1236163891">
              <w:marLeft w:val="-75"/>
              <w:marRight w:val="0"/>
              <w:marTop w:val="30"/>
              <w:marBottom w:val="30"/>
              <w:divBdr>
                <w:top w:val="none" w:sz="0" w:space="0" w:color="auto"/>
                <w:left w:val="none" w:sz="0" w:space="0" w:color="auto"/>
                <w:bottom w:val="none" w:sz="0" w:space="0" w:color="auto"/>
                <w:right w:val="none" w:sz="0" w:space="0" w:color="auto"/>
              </w:divBdr>
              <w:divsChild>
                <w:div w:id="1538927870">
                  <w:marLeft w:val="0"/>
                  <w:marRight w:val="0"/>
                  <w:marTop w:val="0"/>
                  <w:marBottom w:val="0"/>
                  <w:divBdr>
                    <w:top w:val="none" w:sz="0" w:space="0" w:color="auto"/>
                    <w:left w:val="none" w:sz="0" w:space="0" w:color="auto"/>
                    <w:bottom w:val="none" w:sz="0" w:space="0" w:color="auto"/>
                    <w:right w:val="none" w:sz="0" w:space="0" w:color="auto"/>
                  </w:divBdr>
                  <w:divsChild>
                    <w:div w:id="1332492544">
                      <w:marLeft w:val="0"/>
                      <w:marRight w:val="0"/>
                      <w:marTop w:val="0"/>
                      <w:marBottom w:val="0"/>
                      <w:divBdr>
                        <w:top w:val="none" w:sz="0" w:space="0" w:color="auto"/>
                        <w:left w:val="none" w:sz="0" w:space="0" w:color="auto"/>
                        <w:bottom w:val="none" w:sz="0" w:space="0" w:color="auto"/>
                        <w:right w:val="none" w:sz="0" w:space="0" w:color="auto"/>
                      </w:divBdr>
                    </w:div>
                  </w:divsChild>
                </w:div>
                <w:div w:id="1488548546">
                  <w:marLeft w:val="0"/>
                  <w:marRight w:val="0"/>
                  <w:marTop w:val="0"/>
                  <w:marBottom w:val="0"/>
                  <w:divBdr>
                    <w:top w:val="none" w:sz="0" w:space="0" w:color="auto"/>
                    <w:left w:val="none" w:sz="0" w:space="0" w:color="auto"/>
                    <w:bottom w:val="none" w:sz="0" w:space="0" w:color="auto"/>
                    <w:right w:val="none" w:sz="0" w:space="0" w:color="auto"/>
                  </w:divBdr>
                  <w:divsChild>
                    <w:div w:id="834420676">
                      <w:marLeft w:val="0"/>
                      <w:marRight w:val="0"/>
                      <w:marTop w:val="0"/>
                      <w:marBottom w:val="0"/>
                      <w:divBdr>
                        <w:top w:val="none" w:sz="0" w:space="0" w:color="auto"/>
                        <w:left w:val="none" w:sz="0" w:space="0" w:color="auto"/>
                        <w:bottom w:val="none" w:sz="0" w:space="0" w:color="auto"/>
                        <w:right w:val="none" w:sz="0" w:space="0" w:color="auto"/>
                      </w:divBdr>
                    </w:div>
                  </w:divsChild>
                </w:div>
                <w:div w:id="53160167">
                  <w:marLeft w:val="0"/>
                  <w:marRight w:val="0"/>
                  <w:marTop w:val="0"/>
                  <w:marBottom w:val="0"/>
                  <w:divBdr>
                    <w:top w:val="none" w:sz="0" w:space="0" w:color="auto"/>
                    <w:left w:val="none" w:sz="0" w:space="0" w:color="auto"/>
                    <w:bottom w:val="none" w:sz="0" w:space="0" w:color="auto"/>
                    <w:right w:val="none" w:sz="0" w:space="0" w:color="auto"/>
                  </w:divBdr>
                  <w:divsChild>
                    <w:div w:id="900023528">
                      <w:marLeft w:val="0"/>
                      <w:marRight w:val="0"/>
                      <w:marTop w:val="0"/>
                      <w:marBottom w:val="0"/>
                      <w:divBdr>
                        <w:top w:val="none" w:sz="0" w:space="0" w:color="auto"/>
                        <w:left w:val="none" w:sz="0" w:space="0" w:color="auto"/>
                        <w:bottom w:val="none" w:sz="0" w:space="0" w:color="auto"/>
                        <w:right w:val="none" w:sz="0" w:space="0" w:color="auto"/>
                      </w:divBdr>
                    </w:div>
                  </w:divsChild>
                </w:div>
                <w:div w:id="1899432463">
                  <w:marLeft w:val="0"/>
                  <w:marRight w:val="0"/>
                  <w:marTop w:val="0"/>
                  <w:marBottom w:val="0"/>
                  <w:divBdr>
                    <w:top w:val="none" w:sz="0" w:space="0" w:color="auto"/>
                    <w:left w:val="none" w:sz="0" w:space="0" w:color="auto"/>
                    <w:bottom w:val="none" w:sz="0" w:space="0" w:color="auto"/>
                    <w:right w:val="none" w:sz="0" w:space="0" w:color="auto"/>
                  </w:divBdr>
                  <w:divsChild>
                    <w:div w:id="1200122950">
                      <w:marLeft w:val="0"/>
                      <w:marRight w:val="0"/>
                      <w:marTop w:val="0"/>
                      <w:marBottom w:val="0"/>
                      <w:divBdr>
                        <w:top w:val="none" w:sz="0" w:space="0" w:color="auto"/>
                        <w:left w:val="none" w:sz="0" w:space="0" w:color="auto"/>
                        <w:bottom w:val="none" w:sz="0" w:space="0" w:color="auto"/>
                        <w:right w:val="none" w:sz="0" w:space="0" w:color="auto"/>
                      </w:divBdr>
                    </w:div>
                  </w:divsChild>
                </w:div>
                <w:div w:id="375937697">
                  <w:marLeft w:val="0"/>
                  <w:marRight w:val="0"/>
                  <w:marTop w:val="0"/>
                  <w:marBottom w:val="0"/>
                  <w:divBdr>
                    <w:top w:val="none" w:sz="0" w:space="0" w:color="auto"/>
                    <w:left w:val="none" w:sz="0" w:space="0" w:color="auto"/>
                    <w:bottom w:val="none" w:sz="0" w:space="0" w:color="auto"/>
                    <w:right w:val="none" w:sz="0" w:space="0" w:color="auto"/>
                  </w:divBdr>
                  <w:divsChild>
                    <w:div w:id="1973292847">
                      <w:marLeft w:val="0"/>
                      <w:marRight w:val="0"/>
                      <w:marTop w:val="0"/>
                      <w:marBottom w:val="0"/>
                      <w:divBdr>
                        <w:top w:val="none" w:sz="0" w:space="0" w:color="auto"/>
                        <w:left w:val="none" w:sz="0" w:space="0" w:color="auto"/>
                        <w:bottom w:val="none" w:sz="0" w:space="0" w:color="auto"/>
                        <w:right w:val="none" w:sz="0" w:space="0" w:color="auto"/>
                      </w:divBdr>
                    </w:div>
                  </w:divsChild>
                </w:div>
                <w:div w:id="289359575">
                  <w:marLeft w:val="0"/>
                  <w:marRight w:val="0"/>
                  <w:marTop w:val="0"/>
                  <w:marBottom w:val="0"/>
                  <w:divBdr>
                    <w:top w:val="none" w:sz="0" w:space="0" w:color="auto"/>
                    <w:left w:val="none" w:sz="0" w:space="0" w:color="auto"/>
                    <w:bottom w:val="none" w:sz="0" w:space="0" w:color="auto"/>
                    <w:right w:val="none" w:sz="0" w:space="0" w:color="auto"/>
                  </w:divBdr>
                  <w:divsChild>
                    <w:div w:id="1795981204">
                      <w:marLeft w:val="0"/>
                      <w:marRight w:val="0"/>
                      <w:marTop w:val="0"/>
                      <w:marBottom w:val="0"/>
                      <w:divBdr>
                        <w:top w:val="none" w:sz="0" w:space="0" w:color="auto"/>
                        <w:left w:val="none" w:sz="0" w:space="0" w:color="auto"/>
                        <w:bottom w:val="none" w:sz="0" w:space="0" w:color="auto"/>
                        <w:right w:val="none" w:sz="0" w:space="0" w:color="auto"/>
                      </w:divBdr>
                    </w:div>
                  </w:divsChild>
                </w:div>
                <w:div w:id="534543575">
                  <w:marLeft w:val="0"/>
                  <w:marRight w:val="0"/>
                  <w:marTop w:val="0"/>
                  <w:marBottom w:val="0"/>
                  <w:divBdr>
                    <w:top w:val="none" w:sz="0" w:space="0" w:color="auto"/>
                    <w:left w:val="none" w:sz="0" w:space="0" w:color="auto"/>
                    <w:bottom w:val="none" w:sz="0" w:space="0" w:color="auto"/>
                    <w:right w:val="none" w:sz="0" w:space="0" w:color="auto"/>
                  </w:divBdr>
                  <w:divsChild>
                    <w:div w:id="1093473506">
                      <w:marLeft w:val="0"/>
                      <w:marRight w:val="0"/>
                      <w:marTop w:val="0"/>
                      <w:marBottom w:val="0"/>
                      <w:divBdr>
                        <w:top w:val="none" w:sz="0" w:space="0" w:color="auto"/>
                        <w:left w:val="none" w:sz="0" w:space="0" w:color="auto"/>
                        <w:bottom w:val="none" w:sz="0" w:space="0" w:color="auto"/>
                        <w:right w:val="none" w:sz="0" w:space="0" w:color="auto"/>
                      </w:divBdr>
                    </w:div>
                  </w:divsChild>
                </w:div>
                <w:div w:id="1385056595">
                  <w:marLeft w:val="0"/>
                  <w:marRight w:val="0"/>
                  <w:marTop w:val="0"/>
                  <w:marBottom w:val="0"/>
                  <w:divBdr>
                    <w:top w:val="none" w:sz="0" w:space="0" w:color="auto"/>
                    <w:left w:val="none" w:sz="0" w:space="0" w:color="auto"/>
                    <w:bottom w:val="none" w:sz="0" w:space="0" w:color="auto"/>
                    <w:right w:val="none" w:sz="0" w:space="0" w:color="auto"/>
                  </w:divBdr>
                  <w:divsChild>
                    <w:div w:id="1904026154">
                      <w:marLeft w:val="0"/>
                      <w:marRight w:val="0"/>
                      <w:marTop w:val="0"/>
                      <w:marBottom w:val="0"/>
                      <w:divBdr>
                        <w:top w:val="none" w:sz="0" w:space="0" w:color="auto"/>
                        <w:left w:val="none" w:sz="0" w:space="0" w:color="auto"/>
                        <w:bottom w:val="none" w:sz="0" w:space="0" w:color="auto"/>
                        <w:right w:val="none" w:sz="0" w:space="0" w:color="auto"/>
                      </w:divBdr>
                    </w:div>
                    <w:div w:id="963928560">
                      <w:marLeft w:val="0"/>
                      <w:marRight w:val="0"/>
                      <w:marTop w:val="0"/>
                      <w:marBottom w:val="0"/>
                      <w:divBdr>
                        <w:top w:val="none" w:sz="0" w:space="0" w:color="auto"/>
                        <w:left w:val="none" w:sz="0" w:space="0" w:color="auto"/>
                        <w:bottom w:val="none" w:sz="0" w:space="0" w:color="auto"/>
                        <w:right w:val="none" w:sz="0" w:space="0" w:color="auto"/>
                      </w:divBdr>
                    </w:div>
                  </w:divsChild>
                </w:div>
                <w:div w:id="1984920156">
                  <w:marLeft w:val="0"/>
                  <w:marRight w:val="0"/>
                  <w:marTop w:val="0"/>
                  <w:marBottom w:val="0"/>
                  <w:divBdr>
                    <w:top w:val="none" w:sz="0" w:space="0" w:color="auto"/>
                    <w:left w:val="none" w:sz="0" w:space="0" w:color="auto"/>
                    <w:bottom w:val="none" w:sz="0" w:space="0" w:color="auto"/>
                    <w:right w:val="none" w:sz="0" w:space="0" w:color="auto"/>
                  </w:divBdr>
                  <w:divsChild>
                    <w:div w:id="401948039">
                      <w:marLeft w:val="0"/>
                      <w:marRight w:val="0"/>
                      <w:marTop w:val="0"/>
                      <w:marBottom w:val="0"/>
                      <w:divBdr>
                        <w:top w:val="none" w:sz="0" w:space="0" w:color="auto"/>
                        <w:left w:val="none" w:sz="0" w:space="0" w:color="auto"/>
                        <w:bottom w:val="none" w:sz="0" w:space="0" w:color="auto"/>
                        <w:right w:val="none" w:sz="0" w:space="0" w:color="auto"/>
                      </w:divBdr>
                    </w:div>
                  </w:divsChild>
                </w:div>
                <w:div w:id="1203634951">
                  <w:marLeft w:val="0"/>
                  <w:marRight w:val="0"/>
                  <w:marTop w:val="0"/>
                  <w:marBottom w:val="0"/>
                  <w:divBdr>
                    <w:top w:val="none" w:sz="0" w:space="0" w:color="auto"/>
                    <w:left w:val="none" w:sz="0" w:space="0" w:color="auto"/>
                    <w:bottom w:val="none" w:sz="0" w:space="0" w:color="auto"/>
                    <w:right w:val="none" w:sz="0" w:space="0" w:color="auto"/>
                  </w:divBdr>
                  <w:divsChild>
                    <w:div w:id="1048535442">
                      <w:marLeft w:val="0"/>
                      <w:marRight w:val="0"/>
                      <w:marTop w:val="0"/>
                      <w:marBottom w:val="0"/>
                      <w:divBdr>
                        <w:top w:val="none" w:sz="0" w:space="0" w:color="auto"/>
                        <w:left w:val="none" w:sz="0" w:space="0" w:color="auto"/>
                        <w:bottom w:val="none" w:sz="0" w:space="0" w:color="auto"/>
                        <w:right w:val="none" w:sz="0" w:space="0" w:color="auto"/>
                      </w:divBdr>
                    </w:div>
                  </w:divsChild>
                </w:div>
                <w:div w:id="1305619159">
                  <w:marLeft w:val="0"/>
                  <w:marRight w:val="0"/>
                  <w:marTop w:val="0"/>
                  <w:marBottom w:val="0"/>
                  <w:divBdr>
                    <w:top w:val="none" w:sz="0" w:space="0" w:color="auto"/>
                    <w:left w:val="none" w:sz="0" w:space="0" w:color="auto"/>
                    <w:bottom w:val="none" w:sz="0" w:space="0" w:color="auto"/>
                    <w:right w:val="none" w:sz="0" w:space="0" w:color="auto"/>
                  </w:divBdr>
                  <w:divsChild>
                    <w:div w:id="671680634">
                      <w:marLeft w:val="0"/>
                      <w:marRight w:val="0"/>
                      <w:marTop w:val="0"/>
                      <w:marBottom w:val="0"/>
                      <w:divBdr>
                        <w:top w:val="none" w:sz="0" w:space="0" w:color="auto"/>
                        <w:left w:val="none" w:sz="0" w:space="0" w:color="auto"/>
                        <w:bottom w:val="none" w:sz="0" w:space="0" w:color="auto"/>
                        <w:right w:val="none" w:sz="0" w:space="0" w:color="auto"/>
                      </w:divBdr>
                    </w:div>
                  </w:divsChild>
                </w:div>
                <w:div w:id="1716613223">
                  <w:marLeft w:val="0"/>
                  <w:marRight w:val="0"/>
                  <w:marTop w:val="0"/>
                  <w:marBottom w:val="0"/>
                  <w:divBdr>
                    <w:top w:val="none" w:sz="0" w:space="0" w:color="auto"/>
                    <w:left w:val="none" w:sz="0" w:space="0" w:color="auto"/>
                    <w:bottom w:val="none" w:sz="0" w:space="0" w:color="auto"/>
                    <w:right w:val="none" w:sz="0" w:space="0" w:color="auto"/>
                  </w:divBdr>
                  <w:divsChild>
                    <w:div w:id="220796600">
                      <w:marLeft w:val="0"/>
                      <w:marRight w:val="0"/>
                      <w:marTop w:val="0"/>
                      <w:marBottom w:val="0"/>
                      <w:divBdr>
                        <w:top w:val="none" w:sz="0" w:space="0" w:color="auto"/>
                        <w:left w:val="none" w:sz="0" w:space="0" w:color="auto"/>
                        <w:bottom w:val="none" w:sz="0" w:space="0" w:color="auto"/>
                        <w:right w:val="none" w:sz="0" w:space="0" w:color="auto"/>
                      </w:divBdr>
                    </w:div>
                    <w:div w:id="662927087">
                      <w:marLeft w:val="0"/>
                      <w:marRight w:val="0"/>
                      <w:marTop w:val="0"/>
                      <w:marBottom w:val="0"/>
                      <w:divBdr>
                        <w:top w:val="none" w:sz="0" w:space="0" w:color="auto"/>
                        <w:left w:val="none" w:sz="0" w:space="0" w:color="auto"/>
                        <w:bottom w:val="none" w:sz="0" w:space="0" w:color="auto"/>
                        <w:right w:val="none" w:sz="0" w:space="0" w:color="auto"/>
                      </w:divBdr>
                    </w:div>
                  </w:divsChild>
                </w:div>
                <w:div w:id="1170097042">
                  <w:marLeft w:val="0"/>
                  <w:marRight w:val="0"/>
                  <w:marTop w:val="0"/>
                  <w:marBottom w:val="0"/>
                  <w:divBdr>
                    <w:top w:val="none" w:sz="0" w:space="0" w:color="auto"/>
                    <w:left w:val="none" w:sz="0" w:space="0" w:color="auto"/>
                    <w:bottom w:val="none" w:sz="0" w:space="0" w:color="auto"/>
                    <w:right w:val="none" w:sz="0" w:space="0" w:color="auto"/>
                  </w:divBdr>
                  <w:divsChild>
                    <w:div w:id="996959010">
                      <w:marLeft w:val="0"/>
                      <w:marRight w:val="0"/>
                      <w:marTop w:val="0"/>
                      <w:marBottom w:val="0"/>
                      <w:divBdr>
                        <w:top w:val="none" w:sz="0" w:space="0" w:color="auto"/>
                        <w:left w:val="none" w:sz="0" w:space="0" w:color="auto"/>
                        <w:bottom w:val="none" w:sz="0" w:space="0" w:color="auto"/>
                        <w:right w:val="none" w:sz="0" w:space="0" w:color="auto"/>
                      </w:divBdr>
                    </w:div>
                  </w:divsChild>
                </w:div>
                <w:div w:id="1270429334">
                  <w:marLeft w:val="0"/>
                  <w:marRight w:val="0"/>
                  <w:marTop w:val="0"/>
                  <w:marBottom w:val="0"/>
                  <w:divBdr>
                    <w:top w:val="none" w:sz="0" w:space="0" w:color="auto"/>
                    <w:left w:val="none" w:sz="0" w:space="0" w:color="auto"/>
                    <w:bottom w:val="none" w:sz="0" w:space="0" w:color="auto"/>
                    <w:right w:val="none" w:sz="0" w:space="0" w:color="auto"/>
                  </w:divBdr>
                  <w:divsChild>
                    <w:div w:id="1152408497">
                      <w:marLeft w:val="0"/>
                      <w:marRight w:val="0"/>
                      <w:marTop w:val="0"/>
                      <w:marBottom w:val="0"/>
                      <w:divBdr>
                        <w:top w:val="none" w:sz="0" w:space="0" w:color="auto"/>
                        <w:left w:val="none" w:sz="0" w:space="0" w:color="auto"/>
                        <w:bottom w:val="none" w:sz="0" w:space="0" w:color="auto"/>
                        <w:right w:val="none" w:sz="0" w:space="0" w:color="auto"/>
                      </w:divBdr>
                    </w:div>
                    <w:div w:id="631902578">
                      <w:marLeft w:val="0"/>
                      <w:marRight w:val="0"/>
                      <w:marTop w:val="0"/>
                      <w:marBottom w:val="0"/>
                      <w:divBdr>
                        <w:top w:val="none" w:sz="0" w:space="0" w:color="auto"/>
                        <w:left w:val="none" w:sz="0" w:space="0" w:color="auto"/>
                        <w:bottom w:val="none" w:sz="0" w:space="0" w:color="auto"/>
                        <w:right w:val="none" w:sz="0" w:space="0" w:color="auto"/>
                      </w:divBdr>
                    </w:div>
                  </w:divsChild>
                </w:div>
                <w:div w:id="2114352332">
                  <w:marLeft w:val="0"/>
                  <w:marRight w:val="0"/>
                  <w:marTop w:val="0"/>
                  <w:marBottom w:val="0"/>
                  <w:divBdr>
                    <w:top w:val="none" w:sz="0" w:space="0" w:color="auto"/>
                    <w:left w:val="none" w:sz="0" w:space="0" w:color="auto"/>
                    <w:bottom w:val="none" w:sz="0" w:space="0" w:color="auto"/>
                    <w:right w:val="none" w:sz="0" w:space="0" w:color="auto"/>
                  </w:divBdr>
                  <w:divsChild>
                    <w:div w:id="1102263369">
                      <w:marLeft w:val="0"/>
                      <w:marRight w:val="0"/>
                      <w:marTop w:val="0"/>
                      <w:marBottom w:val="0"/>
                      <w:divBdr>
                        <w:top w:val="none" w:sz="0" w:space="0" w:color="auto"/>
                        <w:left w:val="none" w:sz="0" w:space="0" w:color="auto"/>
                        <w:bottom w:val="none" w:sz="0" w:space="0" w:color="auto"/>
                        <w:right w:val="none" w:sz="0" w:space="0" w:color="auto"/>
                      </w:divBdr>
                    </w:div>
                  </w:divsChild>
                </w:div>
                <w:div w:id="678629003">
                  <w:marLeft w:val="0"/>
                  <w:marRight w:val="0"/>
                  <w:marTop w:val="0"/>
                  <w:marBottom w:val="0"/>
                  <w:divBdr>
                    <w:top w:val="none" w:sz="0" w:space="0" w:color="auto"/>
                    <w:left w:val="none" w:sz="0" w:space="0" w:color="auto"/>
                    <w:bottom w:val="none" w:sz="0" w:space="0" w:color="auto"/>
                    <w:right w:val="none" w:sz="0" w:space="0" w:color="auto"/>
                  </w:divBdr>
                  <w:divsChild>
                    <w:div w:id="1847549834">
                      <w:marLeft w:val="0"/>
                      <w:marRight w:val="0"/>
                      <w:marTop w:val="0"/>
                      <w:marBottom w:val="0"/>
                      <w:divBdr>
                        <w:top w:val="none" w:sz="0" w:space="0" w:color="auto"/>
                        <w:left w:val="none" w:sz="0" w:space="0" w:color="auto"/>
                        <w:bottom w:val="none" w:sz="0" w:space="0" w:color="auto"/>
                        <w:right w:val="none" w:sz="0" w:space="0" w:color="auto"/>
                      </w:divBdr>
                    </w:div>
                    <w:div w:id="1425497793">
                      <w:marLeft w:val="0"/>
                      <w:marRight w:val="0"/>
                      <w:marTop w:val="0"/>
                      <w:marBottom w:val="0"/>
                      <w:divBdr>
                        <w:top w:val="none" w:sz="0" w:space="0" w:color="auto"/>
                        <w:left w:val="none" w:sz="0" w:space="0" w:color="auto"/>
                        <w:bottom w:val="none" w:sz="0" w:space="0" w:color="auto"/>
                        <w:right w:val="none" w:sz="0" w:space="0" w:color="auto"/>
                      </w:divBdr>
                    </w:div>
                  </w:divsChild>
                </w:div>
                <w:div w:id="372850165">
                  <w:marLeft w:val="0"/>
                  <w:marRight w:val="0"/>
                  <w:marTop w:val="0"/>
                  <w:marBottom w:val="0"/>
                  <w:divBdr>
                    <w:top w:val="none" w:sz="0" w:space="0" w:color="auto"/>
                    <w:left w:val="none" w:sz="0" w:space="0" w:color="auto"/>
                    <w:bottom w:val="none" w:sz="0" w:space="0" w:color="auto"/>
                    <w:right w:val="none" w:sz="0" w:space="0" w:color="auto"/>
                  </w:divBdr>
                  <w:divsChild>
                    <w:div w:id="1913857073">
                      <w:marLeft w:val="0"/>
                      <w:marRight w:val="0"/>
                      <w:marTop w:val="0"/>
                      <w:marBottom w:val="0"/>
                      <w:divBdr>
                        <w:top w:val="none" w:sz="0" w:space="0" w:color="auto"/>
                        <w:left w:val="none" w:sz="0" w:space="0" w:color="auto"/>
                        <w:bottom w:val="none" w:sz="0" w:space="0" w:color="auto"/>
                        <w:right w:val="none" w:sz="0" w:space="0" w:color="auto"/>
                      </w:divBdr>
                    </w:div>
                    <w:div w:id="140314594">
                      <w:marLeft w:val="0"/>
                      <w:marRight w:val="0"/>
                      <w:marTop w:val="0"/>
                      <w:marBottom w:val="0"/>
                      <w:divBdr>
                        <w:top w:val="none" w:sz="0" w:space="0" w:color="auto"/>
                        <w:left w:val="none" w:sz="0" w:space="0" w:color="auto"/>
                        <w:bottom w:val="none" w:sz="0" w:space="0" w:color="auto"/>
                        <w:right w:val="none" w:sz="0" w:space="0" w:color="auto"/>
                      </w:divBdr>
                    </w:div>
                    <w:div w:id="2027780832">
                      <w:marLeft w:val="0"/>
                      <w:marRight w:val="0"/>
                      <w:marTop w:val="0"/>
                      <w:marBottom w:val="0"/>
                      <w:divBdr>
                        <w:top w:val="none" w:sz="0" w:space="0" w:color="auto"/>
                        <w:left w:val="none" w:sz="0" w:space="0" w:color="auto"/>
                        <w:bottom w:val="none" w:sz="0" w:space="0" w:color="auto"/>
                        <w:right w:val="none" w:sz="0" w:space="0" w:color="auto"/>
                      </w:divBdr>
                    </w:div>
                  </w:divsChild>
                </w:div>
                <w:div w:id="2022396042">
                  <w:marLeft w:val="0"/>
                  <w:marRight w:val="0"/>
                  <w:marTop w:val="0"/>
                  <w:marBottom w:val="0"/>
                  <w:divBdr>
                    <w:top w:val="none" w:sz="0" w:space="0" w:color="auto"/>
                    <w:left w:val="none" w:sz="0" w:space="0" w:color="auto"/>
                    <w:bottom w:val="none" w:sz="0" w:space="0" w:color="auto"/>
                    <w:right w:val="none" w:sz="0" w:space="0" w:color="auto"/>
                  </w:divBdr>
                  <w:divsChild>
                    <w:div w:id="27066795">
                      <w:marLeft w:val="0"/>
                      <w:marRight w:val="0"/>
                      <w:marTop w:val="0"/>
                      <w:marBottom w:val="0"/>
                      <w:divBdr>
                        <w:top w:val="none" w:sz="0" w:space="0" w:color="auto"/>
                        <w:left w:val="none" w:sz="0" w:space="0" w:color="auto"/>
                        <w:bottom w:val="none" w:sz="0" w:space="0" w:color="auto"/>
                        <w:right w:val="none" w:sz="0" w:space="0" w:color="auto"/>
                      </w:divBdr>
                    </w:div>
                  </w:divsChild>
                </w:div>
                <w:div w:id="1328556357">
                  <w:marLeft w:val="0"/>
                  <w:marRight w:val="0"/>
                  <w:marTop w:val="0"/>
                  <w:marBottom w:val="0"/>
                  <w:divBdr>
                    <w:top w:val="none" w:sz="0" w:space="0" w:color="auto"/>
                    <w:left w:val="none" w:sz="0" w:space="0" w:color="auto"/>
                    <w:bottom w:val="none" w:sz="0" w:space="0" w:color="auto"/>
                    <w:right w:val="none" w:sz="0" w:space="0" w:color="auto"/>
                  </w:divBdr>
                  <w:divsChild>
                    <w:div w:id="1581715779">
                      <w:marLeft w:val="0"/>
                      <w:marRight w:val="0"/>
                      <w:marTop w:val="0"/>
                      <w:marBottom w:val="0"/>
                      <w:divBdr>
                        <w:top w:val="none" w:sz="0" w:space="0" w:color="auto"/>
                        <w:left w:val="none" w:sz="0" w:space="0" w:color="auto"/>
                        <w:bottom w:val="none" w:sz="0" w:space="0" w:color="auto"/>
                        <w:right w:val="none" w:sz="0" w:space="0" w:color="auto"/>
                      </w:divBdr>
                    </w:div>
                  </w:divsChild>
                </w:div>
                <w:div w:id="2076125847">
                  <w:marLeft w:val="0"/>
                  <w:marRight w:val="0"/>
                  <w:marTop w:val="0"/>
                  <w:marBottom w:val="0"/>
                  <w:divBdr>
                    <w:top w:val="none" w:sz="0" w:space="0" w:color="auto"/>
                    <w:left w:val="none" w:sz="0" w:space="0" w:color="auto"/>
                    <w:bottom w:val="none" w:sz="0" w:space="0" w:color="auto"/>
                    <w:right w:val="none" w:sz="0" w:space="0" w:color="auto"/>
                  </w:divBdr>
                  <w:divsChild>
                    <w:div w:id="1332370000">
                      <w:marLeft w:val="0"/>
                      <w:marRight w:val="0"/>
                      <w:marTop w:val="0"/>
                      <w:marBottom w:val="0"/>
                      <w:divBdr>
                        <w:top w:val="none" w:sz="0" w:space="0" w:color="auto"/>
                        <w:left w:val="none" w:sz="0" w:space="0" w:color="auto"/>
                        <w:bottom w:val="none" w:sz="0" w:space="0" w:color="auto"/>
                        <w:right w:val="none" w:sz="0" w:space="0" w:color="auto"/>
                      </w:divBdr>
                    </w:div>
                    <w:div w:id="1177186595">
                      <w:marLeft w:val="0"/>
                      <w:marRight w:val="0"/>
                      <w:marTop w:val="0"/>
                      <w:marBottom w:val="0"/>
                      <w:divBdr>
                        <w:top w:val="none" w:sz="0" w:space="0" w:color="auto"/>
                        <w:left w:val="none" w:sz="0" w:space="0" w:color="auto"/>
                        <w:bottom w:val="none" w:sz="0" w:space="0" w:color="auto"/>
                        <w:right w:val="none" w:sz="0" w:space="0" w:color="auto"/>
                      </w:divBdr>
                    </w:div>
                  </w:divsChild>
                </w:div>
                <w:div w:id="2104757411">
                  <w:marLeft w:val="0"/>
                  <w:marRight w:val="0"/>
                  <w:marTop w:val="0"/>
                  <w:marBottom w:val="0"/>
                  <w:divBdr>
                    <w:top w:val="none" w:sz="0" w:space="0" w:color="auto"/>
                    <w:left w:val="none" w:sz="0" w:space="0" w:color="auto"/>
                    <w:bottom w:val="none" w:sz="0" w:space="0" w:color="auto"/>
                    <w:right w:val="none" w:sz="0" w:space="0" w:color="auto"/>
                  </w:divBdr>
                  <w:divsChild>
                    <w:div w:id="1701126693">
                      <w:marLeft w:val="0"/>
                      <w:marRight w:val="0"/>
                      <w:marTop w:val="0"/>
                      <w:marBottom w:val="0"/>
                      <w:divBdr>
                        <w:top w:val="none" w:sz="0" w:space="0" w:color="auto"/>
                        <w:left w:val="none" w:sz="0" w:space="0" w:color="auto"/>
                        <w:bottom w:val="none" w:sz="0" w:space="0" w:color="auto"/>
                        <w:right w:val="none" w:sz="0" w:space="0" w:color="auto"/>
                      </w:divBdr>
                    </w:div>
                  </w:divsChild>
                </w:div>
                <w:div w:id="301738408">
                  <w:marLeft w:val="0"/>
                  <w:marRight w:val="0"/>
                  <w:marTop w:val="0"/>
                  <w:marBottom w:val="0"/>
                  <w:divBdr>
                    <w:top w:val="none" w:sz="0" w:space="0" w:color="auto"/>
                    <w:left w:val="none" w:sz="0" w:space="0" w:color="auto"/>
                    <w:bottom w:val="none" w:sz="0" w:space="0" w:color="auto"/>
                    <w:right w:val="none" w:sz="0" w:space="0" w:color="auto"/>
                  </w:divBdr>
                  <w:divsChild>
                    <w:div w:id="1333096593">
                      <w:marLeft w:val="0"/>
                      <w:marRight w:val="0"/>
                      <w:marTop w:val="0"/>
                      <w:marBottom w:val="0"/>
                      <w:divBdr>
                        <w:top w:val="none" w:sz="0" w:space="0" w:color="auto"/>
                        <w:left w:val="none" w:sz="0" w:space="0" w:color="auto"/>
                        <w:bottom w:val="none" w:sz="0" w:space="0" w:color="auto"/>
                        <w:right w:val="none" w:sz="0" w:space="0" w:color="auto"/>
                      </w:divBdr>
                    </w:div>
                  </w:divsChild>
                </w:div>
                <w:div w:id="1403523865">
                  <w:marLeft w:val="0"/>
                  <w:marRight w:val="0"/>
                  <w:marTop w:val="0"/>
                  <w:marBottom w:val="0"/>
                  <w:divBdr>
                    <w:top w:val="none" w:sz="0" w:space="0" w:color="auto"/>
                    <w:left w:val="none" w:sz="0" w:space="0" w:color="auto"/>
                    <w:bottom w:val="none" w:sz="0" w:space="0" w:color="auto"/>
                    <w:right w:val="none" w:sz="0" w:space="0" w:color="auto"/>
                  </w:divBdr>
                  <w:divsChild>
                    <w:div w:id="329992056">
                      <w:marLeft w:val="0"/>
                      <w:marRight w:val="0"/>
                      <w:marTop w:val="0"/>
                      <w:marBottom w:val="0"/>
                      <w:divBdr>
                        <w:top w:val="none" w:sz="0" w:space="0" w:color="auto"/>
                        <w:left w:val="none" w:sz="0" w:space="0" w:color="auto"/>
                        <w:bottom w:val="none" w:sz="0" w:space="0" w:color="auto"/>
                        <w:right w:val="none" w:sz="0" w:space="0" w:color="auto"/>
                      </w:divBdr>
                    </w:div>
                  </w:divsChild>
                </w:div>
                <w:div w:id="678655602">
                  <w:marLeft w:val="0"/>
                  <w:marRight w:val="0"/>
                  <w:marTop w:val="0"/>
                  <w:marBottom w:val="0"/>
                  <w:divBdr>
                    <w:top w:val="none" w:sz="0" w:space="0" w:color="auto"/>
                    <w:left w:val="none" w:sz="0" w:space="0" w:color="auto"/>
                    <w:bottom w:val="none" w:sz="0" w:space="0" w:color="auto"/>
                    <w:right w:val="none" w:sz="0" w:space="0" w:color="auto"/>
                  </w:divBdr>
                  <w:divsChild>
                    <w:div w:id="1032657139">
                      <w:marLeft w:val="0"/>
                      <w:marRight w:val="0"/>
                      <w:marTop w:val="0"/>
                      <w:marBottom w:val="0"/>
                      <w:divBdr>
                        <w:top w:val="none" w:sz="0" w:space="0" w:color="auto"/>
                        <w:left w:val="none" w:sz="0" w:space="0" w:color="auto"/>
                        <w:bottom w:val="none" w:sz="0" w:space="0" w:color="auto"/>
                        <w:right w:val="none" w:sz="0" w:space="0" w:color="auto"/>
                      </w:divBdr>
                    </w:div>
                    <w:div w:id="964964026">
                      <w:marLeft w:val="0"/>
                      <w:marRight w:val="0"/>
                      <w:marTop w:val="0"/>
                      <w:marBottom w:val="0"/>
                      <w:divBdr>
                        <w:top w:val="none" w:sz="0" w:space="0" w:color="auto"/>
                        <w:left w:val="none" w:sz="0" w:space="0" w:color="auto"/>
                        <w:bottom w:val="none" w:sz="0" w:space="0" w:color="auto"/>
                        <w:right w:val="none" w:sz="0" w:space="0" w:color="auto"/>
                      </w:divBdr>
                    </w:div>
                  </w:divsChild>
                </w:div>
                <w:div w:id="1492023048">
                  <w:marLeft w:val="0"/>
                  <w:marRight w:val="0"/>
                  <w:marTop w:val="0"/>
                  <w:marBottom w:val="0"/>
                  <w:divBdr>
                    <w:top w:val="none" w:sz="0" w:space="0" w:color="auto"/>
                    <w:left w:val="none" w:sz="0" w:space="0" w:color="auto"/>
                    <w:bottom w:val="none" w:sz="0" w:space="0" w:color="auto"/>
                    <w:right w:val="none" w:sz="0" w:space="0" w:color="auto"/>
                  </w:divBdr>
                  <w:divsChild>
                    <w:div w:id="697968668">
                      <w:marLeft w:val="0"/>
                      <w:marRight w:val="0"/>
                      <w:marTop w:val="0"/>
                      <w:marBottom w:val="0"/>
                      <w:divBdr>
                        <w:top w:val="none" w:sz="0" w:space="0" w:color="auto"/>
                        <w:left w:val="none" w:sz="0" w:space="0" w:color="auto"/>
                        <w:bottom w:val="none" w:sz="0" w:space="0" w:color="auto"/>
                        <w:right w:val="none" w:sz="0" w:space="0" w:color="auto"/>
                      </w:divBdr>
                    </w:div>
                    <w:div w:id="1007707055">
                      <w:marLeft w:val="0"/>
                      <w:marRight w:val="0"/>
                      <w:marTop w:val="0"/>
                      <w:marBottom w:val="0"/>
                      <w:divBdr>
                        <w:top w:val="none" w:sz="0" w:space="0" w:color="auto"/>
                        <w:left w:val="none" w:sz="0" w:space="0" w:color="auto"/>
                        <w:bottom w:val="none" w:sz="0" w:space="0" w:color="auto"/>
                        <w:right w:val="none" w:sz="0" w:space="0" w:color="auto"/>
                      </w:divBdr>
                    </w:div>
                  </w:divsChild>
                </w:div>
                <w:div w:id="1447501598">
                  <w:marLeft w:val="0"/>
                  <w:marRight w:val="0"/>
                  <w:marTop w:val="0"/>
                  <w:marBottom w:val="0"/>
                  <w:divBdr>
                    <w:top w:val="none" w:sz="0" w:space="0" w:color="auto"/>
                    <w:left w:val="none" w:sz="0" w:space="0" w:color="auto"/>
                    <w:bottom w:val="none" w:sz="0" w:space="0" w:color="auto"/>
                    <w:right w:val="none" w:sz="0" w:space="0" w:color="auto"/>
                  </w:divBdr>
                  <w:divsChild>
                    <w:div w:id="574973619">
                      <w:marLeft w:val="0"/>
                      <w:marRight w:val="0"/>
                      <w:marTop w:val="0"/>
                      <w:marBottom w:val="0"/>
                      <w:divBdr>
                        <w:top w:val="none" w:sz="0" w:space="0" w:color="auto"/>
                        <w:left w:val="none" w:sz="0" w:space="0" w:color="auto"/>
                        <w:bottom w:val="none" w:sz="0" w:space="0" w:color="auto"/>
                        <w:right w:val="none" w:sz="0" w:space="0" w:color="auto"/>
                      </w:divBdr>
                    </w:div>
                    <w:div w:id="2141410232">
                      <w:marLeft w:val="0"/>
                      <w:marRight w:val="0"/>
                      <w:marTop w:val="0"/>
                      <w:marBottom w:val="0"/>
                      <w:divBdr>
                        <w:top w:val="none" w:sz="0" w:space="0" w:color="auto"/>
                        <w:left w:val="none" w:sz="0" w:space="0" w:color="auto"/>
                        <w:bottom w:val="none" w:sz="0" w:space="0" w:color="auto"/>
                        <w:right w:val="none" w:sz="0" w:space="0" w:color="auto"/>
                      </w:divBdr>
                    </w:div>
                  </w:divsChild>
                </w:div>
                <w:div w:id="2085448337">
                  <w:marLeft w:val="0"/>
                  <w:marRight w:val="0"/>
                  <w:marTop w:val="0"/>
                  <w:marBottom w:val="0"/>
                  <w:divBdr>
                    <w:top w:val="none" w:sz="0" w:space="0" w:color="auto"/>
                    <w:left w:val="none" w:sz="0" w:space="0" w:color="auto"/>
                    <w:bottom w:val="none" w:sz="0" w:space="0" w:color="auto"/>
                    <w:right w:val="none" w:sz="0" w:space="0" w:color="auto"/>
                  </w:divBdr>
                  <w:divsChild>
                    <w:div w:id="1120876598">
                      <w:marLeft w:val="0"/>
                      <w:marRight w:val="0"/>
                      <w:marTop w:val="0"/>
                      <w:marBottom w:val="0"/>
                      <w:divBdr>
                        <w:top w:val="none" w:sz="0" w:space="0" w:color="auto"/>
                        <w:left w:val="none" w:sz="0" w:space="0" w:color="auto"/>
                        <w:bottom w:val="none" w:sz="0" w:space="0" w:color="auto"/>
                        <w:right w:val="none" w:sz="0" w:space="0" w:color="auto"/>
                      </w:divBdr>
                    </w:div>
                  </w:divsChild>
                </w:div>
                <w:div w:id="525219664">
                  <w:marLeft w:val="0"/>
                  <w:marRight w:val="0"/>
                  <w:marTop w:val="0"/>
                  <w:marBottom w:val="0"/>
                  <w:divBdr>
                    <w:top w:val="none" w:sz="0" w:space="0" w:color="auto"/>
                    <w:left w:val="none" w:sz="0" w:space="0" w:color="auto"/>
                    <w:bottom w:val="none" w:sz="0" w:space="0" w:color="auto"/>
                    <w:right w:val="none" w:sz="0" w:space="0" w:color="auto"/>
                  </w:divBdr>
                  <w:divsChild>
                    <w:div w:id="1461922202">
                      <w:marLeft w:val="0"/>
                      <w:marRight w:val="0"/>
                      <w:marTop w:val="0"/>
                      <w:marBottom w:val="0"/>
                      <w:divBdr>
                        <w:top w:val="none" w:sz="0" w:space="0" w:color="auto"/>
                        <w:left w:val="none" w:sz="0" w:space="0" w:color="auto"/>
                        <w:bottom w:val="none" w:sz="0" w:space="0" w:color="auto"/>
                        <w:right w:val="none" w:sz="0" w:space="0" w:color="auto"/>
                      </w:divBdr>
                    </w:div>
                    <w:div w:id="2071725704">
                      <w:marLeft w:val="0"/>
                      <w:marRight w:val="0"/>
                      <w:marTop w:val="0"/>
                      <w:marBottom w:val="0"/>
                      <w:divBdr>
                        <w:top w:val="none" w:sz="0" w:space="0" w:color="auto"/>
                        <w:left w:val="none" w:sz="0" w:space="0" w:color="auto"/>
                        <w:bottom w:val="none" w:sz="0" w:space="0" w:color="auto"/>
                        <w:right w:val="none" w:sz="0" w:space="0" w:color="auto"/>
                      </w:divBdr>
                    </w:div>
                  </w:divsChild>
                </w:div>
                <w:div w:id="1708262213">
                  <w:marLeft w:val="0"/>
                  <w:marRight w:val="0"/>
                  <w:marTop w:val="0"/>
                  <w:marBottom w:val="0"/>
                  <w:divBdr>
                    <w:top w:val="none" w:sz="0" w:space="0" w:color="auto"/>
                    <w:left w:val="none" w:sz="0" w:space="0" w:color="auto"/>
                    <w:bottom w:val="none" w:sz="0" w:space="0" w:color="auto"/>
                    <w:right w:val="none" w:sz="0" w:space="0" w:color="auto"/>
                  </w:divBdr>
                  <w:divsChild>
                    <w:div w:id="2138721802">
                      <w:marLeft w:val="0"/>
                      <w:marRight w:val="0"/>
                      <w:marTop w:val="0"/>
                      <w:marBottom w:val="0"/>
                      <w:divBdr>
                        <w:top w:val="none" w:sz="0" w:space="0" w:color="auto"/>
                        <w:left w:val="none" w:sz="0" w:space="0" w:color="auto"/>
                        <w:bottom w:val="none" w:sz="0" w:space="0" w:color="auto"/>
                        <w:right w:val="none" w:sz="0" w:space="0" w:color="auto"/>
                      </w:divBdr>
                    </w:div>
                  </w:divsChild>
                </w:div>
                <w:div w:id="1846240587">
                  <w:marLeft w:val="0"/>
                  <w:marRight w:val="0"/>
                  <w:marTop w:val="0"/>
                  <w:marBottom w:val="0"/>
                  <w:divBdr>
                    <w:top w:val="none" w:sz="0" w:space="0" w:color="auto"/>
                    <w:left w:val="none" w:sz="0" w:space="0" w:color="auto"/>
                    <w:bottom w:val="none" w:sz="0" w:space="0" w:color="auto"/>
                    <w:right w:val="none" w:sz="0" w:space="0" w:color="auto"/>
                  </w:divBdr>
                  <w:divsChild>
                    <w:div w:id="1833597226">
                      <w:marLeft w:val="0"/>
                      <w:marRight w:val="0"/>
                      <w:marTop w:val="0"/>
                      <w:marBottom w:val="0"/>
                      <w:divBdr>
                        <w:top w:val="none" w:sz="0" w:space="0" w:color="auto"/>
                        <w:left w:val="none" w:sz="0" w:space="0" w:color="auto"/>
                        <w:bottom w:val="none" w:sz="0" w:space="0" w:color="auto"/>
                        <w:right w:val="none" w:sz="0" w:space="0" w:color="auto"/>
                      </w:divBdr>
                    </w:div>
                    <w:div w:id="2029671329">
                      <w:marLeft w:val="0"/>
                      <w:marRight w:val="0"/>
                      <w:marTop w:val="0"/>
                      <w:marBottom w:val="0"/>
                      <w:divBdr>
                        <w:top w:val="none" w:sz="0" w:space="0" w:color="auto"/>
                        <w:left w:val="none" w:sz="0" w:space="0" w:color="auto"/>
                        <w:bottom w:val="none" w:sz="0" w:space="0" w:color="auto"/>
                        <w:right w:val="none" w:sz="0" w:space="0" w:color="auto"/>
                      </w:divBdr>
                    </w:div>
                  </w:divsChild>
                </w:div>
                <w:div w:id="1513833260">
                  <w:marLeft w:val="0"/>
                  <w:marRight w:val="0"/>
                  <w:marTop w:val="0"/>
                  <w:marBottom w:val="0"/>
                  <w:divBdr>
                    <w:top w:val="none" w:sz="0" w:space="0" w:color="auto"/>
                    <w:left w:val="none" w:sz="0" w:space="0" w:color="auto"/>
                    <w:bottom w:val="none" w:sz="0" w:space="0" w:color="auto"/>
                    <w:right w:val="none" w:sz="0" w:space="0" w:color="auto"/>
                  </w:divBdr>
                  <w:divsChild>
                    <w:div w:id="140509593">
                      <w:marLeft w:val="0"/>
                      <w:marRight w:val="0"/>
                      <w:marTop w:val="0"/>
                      <w:marBottom w:val="0"/>
                      <w:divBdr>
                        <w:top w:val="none" w:sz="0" w:space="0" w:color="auto"/>
                        <w:left w:val="none" w:sz="0" w:space="0" w:color="auto"/>
                        <w:bottom w:val="none" w:sz="0" w:space="0" w:color="auto"/>
                        <w:right w:val="none" w:sz="0" w:space="0" w:color="auto"/>
                      </w:divBdr>
                    </w:div>
                  </w:divsChild>
                </w:div>
                <w:div w:id="1120609522">
                  <w:marLeft w:val="0"/>
                  <w:marRight w:val="0"/>
                  <w:marTop w:val="0"/>
                  <w:marBottom w:val="0"/>
                  <w:divBdr>
                    <w:top w:val="none" w:sz="0" w:space="0" w:color="auto"/>
                    <w:left w:val="none" w:sz="0" w:space="0" w:color="auto"/>
                    <w:bottom w:val="none" w:sz="0" w:space="0" w:color="auto"/>
                    <w:right w:val="none" w:sz="0" w:space="0" w:color="auto"/>
                  </w:divBdr>
                  <w:divsChild>
                    <w:div w:id="272977636">
                      <w:marLeft w:val="0"/>
                      <w:marRight w:val="0"/>
                      <w:marTop w:val="0"/>
                      <w:marBottom w:val="0"/>
                      <w:divBdr>
                        <w:top w:val="none" w:sz="0" w:space="0" w:color="auto"/>
                        <w:left w:val="none" w:sz="0" w:space="0" w:color="auto"/>
                        <w:bottom w:val="none" w:sz="0" w:space="0" w:color="auto"/>
                        <w:right w:val="none" w:sz="0" w:space="0" w:color="auto"/>
                      </w:divBdr>
                    </w:div>
                    <w:div w:id="290521563">
                      <w:marLeft w:val="0"/>
                      <w:marRight w:val="0"/>
                      <w:marTop w:val="0"/>
                      <w:marBottom w:val="0"/>
                      <w:divBdr>
                        <w:top w:val="none" w:sz="0" w:space="0" w:color="auto"/>
                        <w:left w:val="none" w:sz="0" w:space="0" w:color="auto"/>
                        <w:bottom w:val="none" w:sz="0" w:space="0" w:color="auto"/>
                        <w:right w:val="none" w:sz="0" w:space="0" w:color="auto"/>
                      </w:divBdr>
                    </w:div>
                  </w:divsChild>
                </w:div>
                <w:div w:id="1212495253">
                  <w:marLeft w:val="0"/>
                  <w:marRight w:val="0"/>
                  <w:marTop w:val="0"/>
                  <w:marBottom w:val="0"/>
                  <w:divBdr>
                    <w:top w:val="none" w:sz="0" w:space="0" w:color="auto"/>
                    <w:left w:val="none" w:sz="0" w:space="0" w:color="auto"/>
                    <w:bottom w:val="none" w:sz="0" w:space="0" w:color="auto"/>
                    <w:right w:val="none" w:sz="0" w:space="0" w:color="auto"/>
                  </w:divBdr>
                  <w:divsChild>
                    <w:div w:id="1750761262">
                      <w:marLeft w:val="0"/>
                      <w:marRight w:val="0"/>
                      <w:marTop w:val="0"/>
                      <w:marBottom w:val="0"/>
                      <w:divBdr>
                        <w:top w:val="none" w:sz="0" w:space="0" w:color="auto"/>
                        <w:left w:val="none" w:sz="0" w:space="0" w:color="auto"/>
                        <w:bottom w:val="none" w:sz="0" w:space="0" w:color="auto"/>
                        <w:right w:val="none" w:sz="0" w:space="0" w:color="auto"/>
                      </w:divBdr>
                    </w:div>
                  </w:divsChild>
                </w:div>
                <w:div w:id="1070923805">
                  <w:marLeft w:val="0"/>
                  <w:marRight w:val="0"/>
                  <w:marTop w:val="0"/>
                  <w:marBottom w:val="0"/>
                  <w:divBdr>
                    <w:top w:val="none" w:sz="0" w:space="0" w:color="auto"/>
                    <w:left w:val="none" w:sz="0" w:space="0" w:color="auto"/>
                    <w:bottom w:val="none" w:sz="0" w:space="0" w:color="auto"/>
                    <w:right w:val="none" w:sz="0" w:space="0" w:color="auto"/>
                  </w:divBdr>
                  <w:divsChild>
                    <w:div w:id="1046682982">
                      <w:marLeft w:val="0"/>
                      <w:marRight w:val="0"/>
                      <w:marTop w:val="0"/>
                      <w:marBottom w:val="0"/>
                      <w:divBdr>
                        <w:top w:val="none" w:sz="0" w:space="0" w:color="auto"/>
                        <w:left w:val="none" w:sz="0" w:space="0" w:color="auto"/>
                        <w:bottom w:val="none" w:sz="0" w:space="0" w:color="auto"/>
                        <w:right w:val="none" w:sz="0" w:space="0" w:color="auto"/>
                      </w:divBdr>
                    </w:div>
                    <w:div w:id="1551185208">
                      <w:marLeft w:val="0"/>
                      <w:marRight w:val="0"/>
                      <w:marTop w:val="0"/>
                      <w:marBottom w:val="0"/>
                      <w:divBdr>
                        <w:top w:val="none" w:sz="0" w:space="0" w:color="auto"/>
                        <w:left w:val="none" w:sz="0" w:space="0" w:color="auto"/>
                        <w:bottom w:val="none" w:sz="0" w:space="0" w:color="auto"/>
                        <w:right w:val="none" w:sz="0" w:space="0" w:color="auto"/>
                      </w:divBdr>
                    </w:div>
                  </w:divsChild>
                </w:div>
                <w:div w:id="353307822">
                  <w:marLeft w:val="0"/>
                  <w:marRight w:val="0"/>
                  <w:marTop w:val="0"/>
                  <w:marBottom w:val="0"/>
                  <w:divBdr>
                    <w:top w:val="none" w:sz="0" w:space="0" w:color="auto"/>
                    <w:left w:val="none" w:sz="0" w:space="0" w:color="auto"/>
                    <w:bottom w:val="none" w:sz="0" w:space="0" w:color="auto"/>
                    <w:right w:val="none" w:sz="0" w:space="0" w:color="auto"/>
                  </w:divBdr>
                  <w:divsChild>
                    <w:div w:id="1785147342">
                      <w:marLeft w:val="0"/>
                      <w:marRight w:val="0"/>
                      <w:marTop w:val="0"/>
                      <w:marBottom w:val="0"/>
                      <w:divBdr>
                        <w:top w:val="none" w:sz="0" w:space="0" w:color="auto"/>
                        <w:left w:val="none" w:sz="0" w:space="0" w:color="auto"/>
                        <w:bottom w:val="none" w:sz="0" w:space="0" w:color="auto"/>
                        <w:right w:val="none" w:sz="0" w:space="0" w:color="auto"/>
                      </w:divBdr>
                    </w:div>
                  </w:divsChild>
                </w:div>
                <w:div w:id="1974867293">
                  <w:marLeft w:val="0"/>
                  <w:marRight w:val="0"/>
                  <w:marTop w:val="0"/>
                  <w:marBottom w:val="0"/>
                  <w:divBdr>
                    <w:top w:val="none" w:sz="0" w:space="0" w:color="auto"/>
                    <w:left w:val="none" w:sz="0" w:space="0" w:color="auto"/>
                    <w:bottom w:val="none" w:sz="0" w:space="0" w:color="auto"/>
                    <w:right w:val="none" w:sz="0" w:space="0" w:color="auto"/>
                  </w:divBdr>
                  <w:divsChild>
                    <w:div w:id="1793669971">
                      <w:marLeft w:val="0"/>
                      <w:marRight w:val="0"/>
                      <w:marTop w:val="0"/>
                      <w:marBottom w:val="0"/>
                      <w:divBdr>
                        <w:top w:val="none" w:sz="0" w:space="0" w:color="auto"/>
                        <w:left w:val="none" w:sz="0" w:space="0" w:color="auto"/>
                        <w:bottom w:val="none" w:sz="0" w:space="0" w:color="auto"/>
                        <w:right w:val="none" w:sz="0" w:space="0" w:color="auto"/>
                      </w:divBdr>
                    </w:div>
                    <w:div w:id="2052412715">
                      <w:marLeft w:val="0"/>
                      <w:marRight w:val="0"/>
                      <w:marTop w:val="0"/>
                      <w:marBottom w:val="0"/>
                      <w:divBdr>
                        <w:top w:val="none" w:sz="0" w:space="0" w:color="auto"/>
                        <w:left w:val="none" w:sz="0" w:space="0" w:color="auto"/>
                        <w:bottom w:val="none" w:sz="0" w:space="0" w:color="auto"/>
                        <w:right w:val="none" w:sz="0" w:space="0" w:color="auto"/>
                      </w:divBdr>
                    </w:div>
                  </w:divsChild>
                </w:div>
                <w:div w:id="1993363740">
                  <w:marLeft w:val="0"/>
                  <w:marRight w:val="0"/>
                  <w:marTop w:val="0"/>
                  <w:marBottom w:val="0"/>
                  <w:divBdr>
                    <w:top w:val="none" w:sz="0" w:space="0" w:color="auto"/>
                    <w:left w:val="none" w:sz="0" w:space="0" w:color="auto"/>
                    <w:bottom w:val="none" w:sz="0" w:space="0" w:color="auto"/>
                    <w:right w:val="none" w:sz="0" w:space="0" w:color="auto"/>
                  </w:divBdr>
                  <w:divsChild>
                    <w:div w:id="227810526">
                      <w:marLeft w:val="0"/>
                      <w:marRight w:val="0"/>
                      <w:marTop w:val="0"/>
                      <w:marBottom w:val="0"/>
                      <w:divBdr>
                        <w:top w:val="none" w:sz="0" w:space="0" w:color="auto"/>
                        <w:left w:val="none" w:sz="0" w:space="0" w:color="auto"/>
                        <w:bottom w:val="none" w:sz="0" w:space="0" w:color="auto"/>
                        <w:right w:val="none" w:sz="0" w:space="0" w:color="auto"/>
                      </w:divBdr>
                    </w:div>
                  </w:divsChild>
                </w:div>
                <w:div w:id="852765756">
                  <w:marLeft w:val="0"/>
                  <w:marRight w:val="0"/>
                  <w:marTop w:val="0"/>
                  <w:marBottom w:val="0"/>
                  <w:divBdr>
                    <w:top w:val="none" w:sz="0" w:space="0" w:color="auto"/>
                    <w:left w:val="none" w:sz="0" w:space="0" w:color="auto"/>
                    <w:bottom w:val="none" w:sz="0" w:space="0" w:color="auto"/>
                    <w:right w:val="none" w:sz="0" w:space="0" w:color="auto"/>
                  </w:divBdr>
                  <w:divsChild>
                    <w:div w:id="820970959">
                      <w:marLeft w:val="0"/>
                      <w:marRight w:val="0"/>
                      <w:marTop w:val="0"/>
                      <w:marBottom w:val="0"/>
                      <w:divBdr>
                        <w:top w:val="none" w:sz="0" w:space="0" w:color="auto"/>
                        <w:left w:val="none" w:sz="0" w:space="0" w:color="auto"/>
                        <w:bottom w:val="none" w:sz="0" w:space="0" w:color="auto"/>
                        <w:right w:val="none" w:sz="0" w:space="0" w:color="auto"/>
                      </w:divBdr>
                    </w:div>
                    <w:div w:id="1348559019">
                      <w:marLeft w:val="0"/>
                      <w:marRight w:val="0"/>
                      <w:marTop w:val="0"/>
                      <w:marBottom w:val="0"/>
                      <w:divBdr>
                        <w:top w:val="none" w:sz="0" w:space="0" w:color="auto"/>
                        <w:left w:val="none" w:sz="0" w:space="0" w:color="auto"/>
                        <w:bottom w:val="none" w:sz="0" w:space="0" w:color="auto"/>
                        <w:right w:val="none" w:sz="0" w:space="0" w:color="auto"/>
                      </w:divBdr>
                    </w:div>
                  </w:divsChild>
                </w:div>
                <w:div w:id="105929156">
                  <w:marLeft w:val="0"/>
                  <w:marRight w:val="0"/>
                  <w:marTop w:val="0"/>
                  <w:marBottom w:val="0"/>
                  <w:divBdr>
                    <w:top w:val="none" w:sz="0" w:space="0" w:color="auto"/>
                    <w:left w:val="none" w:sz="0" w:space="0" w:color="auto"/>
                    <w:bottom w:val="none" w:sz="0" w:space="0" w:color="auto"/>
                    <w:right w:val="none" w:sz="0" w:space="0" w:color="auto"/>
                  </w:divBdr>
                  <w:divsChild>
                    <w:div w:id="316302647">
                      <w:marLeft w:val="0"/>
                      <w:marRight w:val="0"/>
                      <w:marTop w:val="0"/>
                      <w:marBottom w:val="0"/>
                      <w:divBdr>
                        <w:top w:val="none" w:sz="0" w:space="0" w:color="auto"/>
                        <w:left w:val="none" w:sz="0" w:space="0" w:color="auto"/>
                        <w:bottom w:val="none" w:sz="0" w:space="0" w:color="auto"/>
                        <w:right w:val="none" w:sz="0" w:space="0" w:color="auto"/>
                      </w:divBdr>
                    </w:div>
                  </w:divsChild>
                </w:div>
                <w:div w:id="688142180">
                  <w:marLeft w:val="0"/>
                  <w:marRight w:val="0"/>
                  <w:marTop w:val="0"/>
                  <w:marBottom w:val="0"/>
                  <w:divBdr>
                    <w:top w:val="none" w:sz="0" w:space="0" w:color="auto"/>
                    <w:left w:val="none" w:sz="0" w:space="0" w:color="auto"/>
                    <w:bottom w:val="none" w:sz="0" w:space="0" w:color="auto"/>
                    <w:right w:val="none" w:sz="0" w:space="0" w:color="auto"/>
                  </w:divBdr>
                  <w:divsChild>
                    <w:div w:id="1249998614">
                      <w:marLeft w:val="0"/>
                      <w:marRight w:val="0"/>
                      <w:marTop w:val="0"/>
                      <w:marBottom w:val="0"/>
                      <w:divBdr>
                        <w:top w:val="none" w:sz="0" w:space="0" w:color="auto"/>
                        <w:left w:val="none" w:sz="0" w:space="0" w:color="auto"/>
                        <w:bottom w:val="none" w:sz="0" w:space="0" w:color="auto"/>
                        <w:right w:val="none" w:sz="0" w:space="0" w:color="auto"/>
                      </w:divBdr>
                    </w:div>
                    <w:div w:id="893388925">
                      <w:marLeft w:val="0"/>
                      <w:marRight w:val="0"/>
                      <w:marTop w:val="0"/>
                      <w:marBottom w:val="0"/>
                      <w:divBdr>
                        <w:top w:val="none" w:sz="0" w:space="0" w:color="auto"/>
                        <w:left w:val="none" w:sz="0" w:space="0" w:color="auto"/>
                        <w:bottom w:val="none" w:sz="0" w:space="0" w:color="auto"/>
                        <w:right w:val="none" w:sz="0" w:space="0" w:color="auto"/>
                      </w:divBdr>
                    </w:div>
                  </w:divsChild>
                </w:div>
                <w:div w:id="2128041602">
                  <w:marLeft w:val="0"/>
                  <w:marRight w:val="0"/>
                  <w:marTop w:val="0"/>
                  <w:marBottom w:val="0"/>
                  <w:divBdr>
                    <w:top w:val="none" w:sz="0" w:space="0" w:color="auto"/>
                    <w:left w:val="none" w:sz="0" w:space="0" w:color="auto"/>
                    <w:bottom w:val="none" w:sz="0" w:space="0" w:color="auto"/>
                    <w:right w:val="none" w:sz="0" w:space="0" w:color="auto"/>
                  </w:divBdr>
                  <w:divsChild>
                    <w:div w:id="55784311">
                      <w:marLeft w:val="0"/>
                      <w:marRight w:val="0"/>
                      <w:marTop w:val="0"/>
                      <w:marBottom w:val="0"/>
                      <w:divBdr>
                        <w:top w:val="none" w:sz="0" w:space="0" w:color="auto"/>
                        <w:left w:val="none" w:sz="0" w:space="0" w:color="auto"/>
                        <w:bottom w:val="none" w:sz="0" w:space="0" w:color="auto"/>
                        <w:right w:val="none" w:sz="0" w:space="0" w:color="auto"/>
                      </w:divBdr>
                    </w:div>
                  </w:divsChild>
                </w:div>
                <w:div w:id="223612083">
                  <w:marLeft w:val="0"/>
                  <w:marRight w:val="0"/>
                  <w:marTop w:val="0"/>
                  <w:marBottom w:val="0"/>
                  <w:divBdr>
                    <w:top w:val="none" w:sz="0" w:space="0" w:color="auto"/>
                    <w:left w:val="none" w:sz="0" w:space="0" w:color="auto"/>
                    <w:bottom w:val="none" w:sz="0" w:space="0" w:color="auto"/>
                    <w:right w:val="none" w:sz="0" w:space="0" w:color="auto"/>
                  </w:divBdr>
                  <w:divsChild>
                    <w:div w:id="1585382522">
                      <w:marLeft w:val="0"/>
                      <w:marRight w:val="0"/>
                      <w:marTop w:val="0"/>
                      <w:marBottom w:val="0"/>
                      <w:divBdr>
                        <w:top w:val="none" w:sz="0" w:space="0" w:color="auto"/>
                        <w:left w:val="none" w:sz="0" w:space="0" w:color="auto"/>
                        <w:bottom w:val="none" w:sz="0" w:space="0" w:color="auto"/>
                        <w:right w:val="none" w:sz="0" w:space="0" w:color="auto"/>
                      </w:divBdr>
                    </w:div>
                    <w:div w:id="129953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15805">
          <w:marLeft w:val="0"/>
          <w:marRight w:val="0"/>
          <w:marTop w:val="0"/>
          <w:marBottom w:val="0"/>
          <w:divBdr>
            <w:top w:val="none" w:sz="0" w:space="0" w:color="auto"/>
            <w:left w:val="none" w:sz="0" w:space="0" w:color="auto"/>
            <w:bottom w:val="none" w:sz="0" w:space="0" w:color="auto"/>
            <w:right w:val="none" w:sz="0" w:space="0" w:color="auto"/>
          </w:divBdr>
        </w:div>
        <w:div w:id="1584797885">
          <w:marLeft w:val="0"/>
          <w:marRight w:val="0"/>
          <w:marTop w:val="0"/>
          <w:marBottom w:val="0"/>
          <w:divBdr>
            <w:top w:val="none" w:sz="0" w:space="0" w:color="auto"/>
            <w:left w:val="none" w:sz="0" w:space="0" w:color="auto"/>
            <w:bottom w:val="none" w:sz="0" w:space="0" w:color="auto"/>
            <w:right w:val="none" w:sz="0" w:space="0" w:color="auto"/>
          </w:divBdr>
        </w:div>
        <w:div w:id="750007004">
          <w:marLeft w:val="0"/>
          <w:marRight w:val="0"/>
          <w:marTop w:val="0"/>
          <w:marBottom w:val="0"/>
          <w:divBdr>
            <w:top w:val="none" w:sz="0" w:space="0" w:color="auto"/>
            <w:left w:val="none" w:sz="0" w:space="0" w:color="auto"/>
            <w:bottom w:val="none" w:sz="0" w:space="0" w:color="auto"/>
            <w:right w:val="none" w:sz="0" w:space="0" w:color="auto"/>
          </w:divBdr>
        </w:div>
        <w:div w:id="1592425951">
          <w:marLeft w:val="0"/>
          <w:marRight w:val="0"/>
          <w:marTop w:val="0"/>
          <w:marBottom w:val="0"/>
          <w:divBdr>
            <w:top w:val="none" w:sz="0" w:space="0" w:color="auto"/>
            <w:left w:val="none" w:sz="0" w:space="0" w:color="auto"/>
            <w:bottom w:val="none" w:sz="0" w:space="0" w:color="auto"/>
            <w:right w:val="none" w:sz="0" w:space="0" w:color="auto"/>
          </w:divBdr>
          <w:divsChild>
            <w:div w:id="45493410">
              <w:marLeft w:val="-75"/>
              <w:marRight w:val="0"/>
              <w:marTop w:val="30"/>
              <w:marBottom w:val="30"/>
              <w:divBdr>
                <w:top w:val="none" w:sz="0" w:space="0" w:color="auto"/>
                <w:left w:val="none" w:sz="0" w:space="0" w:color="auto"/>
                <w:bottom w:val="none" w:sz="0" w:space="0" w:color="auto"/>
                <w:right w:val="none" w:sz="0" w:space="0" w:color="auto"/>
              </w:divBdr>
              <w:divsChild>
                <w:div w:id="1913811784">
                  <w:marLeft w:val="0"/>
                  <w:marRight w:val="0"/>
                  <w:marTop w:val="0"/>
                  <w:marBottom w:val="0"/>
                  <w:divBdr>
                    <w:top w:val="none" w:sz="0" w:space="0" w:color="auto"/>
                    <w:left w:val="none" w:sz="0" w:space="0" w:color="auto"/>
                    <w:bottom w:val="none" w:sz="0" w:space="0" w:color="auto"/>
                    <w:right w:val="none" w:sz="0" w:space="0" w:color="auto"/>
                  </w:divBdr>
                  <w:divsChild>
                    <w:div w:id="641812688">
                      <w:marLeft w:val="0"/>
                      <w:marRight w:val="0"/>
                      <w:marTop w:val="0"/>
                      <w:marBottom w:val="0"/>
                      <w:divBdr>
                        <w:top w:val="none" w:sz="0" w:space="0" w:color="auto"/>
                        <w:left w:val="none" w:sz="0" w:space="0" w:color="auto"/>
                        <w:bottom w:val="none" w:sz="0" w:space="0" w:color="auto"/>
                        <w:right w:val="none" w:sz="0" w:space="0" w:color="auto"/>
                      </w:divBdr>
                    </w:div>
                  </w:divsChild>
                </w:div>
                <w:div w:id="1084255052">
                  <w:marLeft w:val="0"/>
                  <w:marRight w:val="0"/>
                  <w:marTop w:val="0"/>
                  <w:marBottom w:val="0"/>
                  <w:divBdr>
                    <w:top w:val="none" w:sz="0" w:space="0" w:color="auto"/>
                    <w:left w:val="none" w:sz="0" w:space="0" w:color="auto"/>
                    <w:bottom w:val="none" w:sz="0" w:space="0" w:color="auto"/>
                    <w:right w:val="none" w:sz="0" w:space="0" w:color="auto"/>
                  </w:divBdr>
                  <w:divsChild>
                    <w:div w:id="1254164485">
                      <w:marLeft w:val="0"/>
                      <w:marRight w:val="0"/>
                      <w:marTop w:val="0"/>
                      <w:marBottom w:val="0"/>
                      <w:divBdr>
                        <w:top w:val="none" w:sz="0" w:space="0" w:color="auto"/>
                        <w:left w:val="none" w:sz="0" w:space="0" w:color="auto"/>
                        <w:bottom w:val="none" w:sz="0" w:space="0" w:color="auto"/>
                        <w:right w:val="none" w:sz="0" w:space="0" w:color="auto"/>
                      </w:divBdr>
                    </w:div>
                  </w:divsChild>
                </w:div>
                <w:div w:id="1915818252">
                  <w:marLeft w:val="0"/>
                  <w:marRight w:val="0"/>
                  <w:marTop w:val="0"/>
                  <w:marBottom w:val="0"/>
                  <w:divBdr>
                    <w:top w:val="none" w:sz="0" w:space="0" w:color="auto"/>
                    <w:left w:val="none" w:sz="0" w:space="0" w:color="auto"/>
                    <w:bottom w:val="none" w:sz="0" w:space="0" w:color="auto"/>
                    <w:right w:val="none" w:sz="0" w:space="0" w:color="auto"/>
                  </w:divBdr>
                  <w:divsChild>
                    <w:div w:id="1869835518">
                      <w:marLeft w:val="0"/>
                      <w:marRight w:val="0"/>
                      <w:marTop w:val="0"/>
                      <w:marBottom w:val="0"/>
                      <w:divBdr>
                        <w:top w:val="none" w:sz="0" w:space="0" w:color="auto"/>
                        <w:left w:val="none" w:sz="0" w:space="0" w:color="auto"/>
                        <w:bottom w:val="none" w:sz="0" w:space="0" w:color="auto"/>
                        <w:right w:val="none" w:sz="0" w:space="0" w:color="auto"/>
                      </w:divBdr>
                    </w:div>
                  </w:divsChild>
                </w:div>
                <w:div w:id="720594819">
                  <w:marLeft w:val="0"/>
                  <w:marRight w:val="0"/>
                  <w:marTop w:val="0"/>
                  <w:marBottom w:val="0"/>
                  <w:divBdr>
                    <w:top w:val="none" w:sz="0" w:space="0" w:color="auto"/>
                    <w:left w:val="none" w:sz="0" w:space="0" w:color="auto"/>
                    <w:bottom w:val="none" w:sz="0" w:space="0" w:color="auto"/>
                    <w:right w:val="none" w:sz="0" w:space="0" w:color="auto"/>
                  </w:divBdr>
                  <w:divsChild>
                    <w:div w:id="371927237">
                      <w:marLeft w:val="0"/>
                      <w:marRight w:val="0"/>
                      <w:marTop w:val="0"/>
                      <w:marBottom w:val="0"/>
                      <w:divBdr>
                        <w:top w:val="none" w:sz="0" w:space="0" w:color="auto"/>
                        <w:left w:val="none" w:sz="0" w:space="0" w:color="auto"/>
                        <w:bottom w:val="none" w:sz="0" w:space="0" w:color="auto"/>
                        <w:right w:val="none" w:sz="0" w:space="0" w:color="auto"/>
                      </w:divBdr>
                    </w:div>
                  </w:divsChild>
                </w:div>
                <w:div w:id="689601149">
                  <w:marLeft w:val="0"/>
                  <w:marRight w:val="0"/>
                  <w:marTop w:val="0"/>
                  <w:marBottom w:val="0"/>
                  <w:divBdr>
                    <w:top w:val="none" w:sz="0" w:space="0" w:color="auto"/>
                    <w:left w:val="none" w:sz="0" w:space="0" w:color="auto"/>
                    <w:bottom w:val="none" w:sz="0" w:space="0" w:color="auto"/>
                    <w:right w:val="none" w:sz="0" w:space="0" w:color="auto"/>
                  </w:divBdr>
                  <w:divsChild>
                    <w:div w:id="662245154">
                      <w:marLeft w:val="0"/>
                      <w:marRight w:val="0"/>
                      <w:marTop w:val="0"/>
                      <w:marBottom w:val="0"/>
                      <w:divBdr>
                        <w:top w:val="none" w:sz="0" w:space="0" w:color="auto"/>
                        <w:left w:val="none" w:sz="0" w:space="0" w:color="auto"/>
                        <w:bottom w:val="none" w:sz="0" w:space="0" w:color="auto"/>
                        <w:right w:val="none" w:sz="0" w:space="0" w:color="auto"/>
                      </w:divBdr>
                    </w:div>
                  </w:divsChild>
                </w:div>
                <w:div w:id="1406807053">
                  <w:marLeft w:val="0"/>
                  <w:marRight w:val="0"/>
                  <w:marTop w:val="0"/>
                  <w:marBottom w:val="0"/>
                  <w:divBdr>
                    <w:top w:val="none" w:sz="0" w:space="0" w:color="auto"/>
                    <w:left w:val="none" w:sz="0" w:space="0" w:color="auto"/>
                    <w:bottom w:val="none" w:sz="0" w:space="0" w:color="auto"/>
                    <w:right w:val="none" w:sz="0" w:space="0" w:color="auto"/>
                  </w:divBdr>
                  <w:divsChild>
                    <w:div w:id="1165052048">
                      <w:marLeft w:val="0"/>
                      <w:marRight w:val="0"/>
                      <w:marTop w:val="0"/>
                      <w:marBottom w:val="0"/>
                      <w:divBdr>
                        <w:top w:val="none" w:sz="0" w:space="0" w:color="auto"/>
                        <w:left w:val="none" w:sz="0" w:space="0" w:color="auto"/>
                        <w:bottom w:val="none" w:sz="0" w:space="0" w:color="auto"/>
                        <w:right w:val="none" w:sz="0" w:space="0" w:color="auto"/>
                      </w:divBdr>
                    </w:div>
                  </w:divsChild>
                </w:div>
                <w:div w:id="87699770">
                  <w:marLeft w:val="0"/>
                  <w:marRight w:val="0"/>
                  <w:marTop w:val="0"/>
                  <w:marBottom w:val="0"/>
                  <w:divBdr>
                    <w:top w:val="none" w:sz="0" w:space="0" w:color="auto"/>
                    <w:left w:val="none" w:sz="0" w:space="0" w:color="auto"/>
                    <w:bottom w:val="none" w:sz="0" w:space="0" w:color="auto"/>
                    <w:right w:val="none" w:sz="0" w:space="0" w:color="auto"/>
                  </w:divBdr>
                  <w:divsChild>
                    <w:div w:id="216746002">
                      <w:marLeft w:val="0"/>
                      <w:marRight w:val="0"/>
                      <w:marTop w:val="0"/>
                      <w:marBottom w:val="0"/>
                      <w:divBdr>
                        <w:top w:val="none" w:sz="0" w:space="0" w:color="auto"/>
                        <w:left w:val="none" w:sz="0" w:space="0" w:color="auto"/>
                        <w:bottom w:val="none" w:sz="0" w:space="0" w:color="auto"/>
                        <w:right w:val="none" w:sz="0" w:space="0" w:color="auto"/>
                      </w:divBdr>
                    </w:div>
                  </w:divsChild>
                </w:div>
                <w:div w:id="1570074192">
                  <w:marLeft w:val="0"/>
                  <w:marRight w:val="0"/>
                  <w:marTop w:val="0"/>
                  <w:marBottom w:val="0"/>
                  <w:divBdr>
                    <w:top w:val="none" w:sz="0" w:space="0" w:color="auto"/>
                    <w:left w:val="none" w:sz="0" w:space="0" w:color="auto"/>
                    <w:bottom w:val="none" w:sz="0" w:space="0" w:color="auto"/>
                    <w:right w:val="none" w:sz="0" w:space="0" w:color="auto"/>
                  </w:divBdr>
                  <w:divsChild>
                    <w:div w:id="211697755">
                      <w:marLeft w:val="0"/>
                      <w:marRight w:val="0"/>
                      <w:marTop w:val="0"/>
                      <w:marBottom w:val="0"/>
                      <w:divBdr>
                        <w:top w:val="none" w:sz="0" w:space="0" w:color="auto"/>
                        <w:left w:val="none" w:sz="0" w:space="0" w:color="auto"/>
                        <w:bottom w:val="none" w:sz="0" w:space="0" w:color="auto"/>
                        <w:right w:val="none" w:sz="0" w:space="0" w:color="auto"/>
                      </w:divBdr>
                    </w:div>
                    <w:div w:id="60493097">
                      <w:marLeft w:val="0"/>
                      <w:marRight w:val="0"/>
                      <w:marTop w:val="0"/>
                      <w:marBottom w:val="0"/>
                      <w:divBdr>
                        <w:top w:val="none" w:sz="0" w:space="0" w:color="auto"/>
                        <w:left w:val="none" w:sz="0" w:space="0" w:color="auto"/>
                        <w:bottom w:val="none" w:sz="0" w:space="0" w:color="auto"/>
                        <w:right w:val="none" w:sz="0" w:space="0" w:color="auto"/>
                      </w:divBdr>
                    </w:div>
                  </w:divsChild>
                </w:div>
                <w:div w:id="54087176">
                  <w:marLeft w:val="0"/>
                  <w:marRight w:val="0"/>
                  <w:marTop w:val="0"/>
                  <w:marBottom w:val="0"/>
                  <w:divBdr>
                    <w:top w:val="none" w:sz="0" w:space="0" w:color="auto"/>
                    <w:left w:val="none" w:sz="0" w:space="0" w:color="auto"/>
                    <w:bottom w:val="none" w:sz="0" w:space="0" w:color="auto"/>
                    <w:right w:val="none" w:sz="0" w:space="0" w:color="auto"/>
                  </w:divBdr>
                  <w:divsChild>
                    <w:div w:id="333000113">
                      <w:marLeft w:val="0"/>
                      <w:marRight w:val="0"/>
                      <w:marTop w:val="0"/>
                      <w:marBottom w:val="0"/>
                      <w:divBdr>
                        <w:top w:val="none" w:sz="0" w:space="0" w:color="auto"/>
                        <w:left w:val="none" w:sz="0" w:space="0" w:color="auto"/>
                        <w:bottom w:val="none" w:sz="0" w:space="0" w:color="auto"/>
                        <w:right w:val="none" w:sz="0" w:space="0" w:color="auto"/>
                      </w:divBdr>
                    </w:div>
                  </w:divsChild>
                </w:div>
                <w:div w:id="473987978">
                  <w:marLeft w:val="0"/>
                  <w:marRight w:val="0"/>
                  <w:marTop w:val="0"/>
                  <w:marBottom w:val="0"/>
                  <w:divBdr>
                    <w:top w:val="none" w:sz="0" w:space="0" w:color="auto"/>
                    <w:left w:val="none" w:sz="0" w:space="0" w:color="auto"/>
                    <w:bottom w:val="none" w:sz="0" w:space="0" w:color="auto"/>
                    <w:right w:val="none" w:sz="0" w:space="0" w:color="auto"/>
                  </w:divBdr>
                  <w:divsChild>
                    <w:div w:id="426537449">
                      <w:marLeft w:val="0"/>
                      <w:marRight w:val="0"/>
                      <w:marTop w:val="0"/>
                      <w:marBottom w:val="0"/>
                      <w:divBdr>
                        <w:top w:val="none" w:sz="0" w:space="0" w:color="auto"/>
                        <w:left w:val="none" w:sz="0" w:space="0" w:color="auto"/>
                        <w:bottom w:val="none" w:sz="0" w:space="0" w:color="auto"/>
                        <w:right w:val="none" w:sz="0" w:space="0" w:color="auto"/>
                      </w:divBdr>
                    </w:div>
                  </w:divsChild>
                </w:div>
                <w:div w:id="1261643060">
                  <w:marLeft w:val="0"/>
                  <w:marRight w:val="0"/>
                  <w:marTop w:val="0"/>
                  <w:marBottom w:val="0"/>
                  <w:divBdr>
                    <w:top w:val="none" w:sz="0" w:space="0" w:color="auto"/>
                    <w:left w:val="none" w:sz="0" w:space="0" w:color="auto"/>
                    <w:bottom w:val="none" w:sz="0" w:space="0" w:color="auto"/>
                    <w:right w:val="none" w:sz="0" w:space="0" w:color="auto"/>
                  </w:divBdr>
                  <w:divsChild>
                    <w:div w:id="359940976">
                      <w:marLeft w:val="0"/>
                      <w:marRight w:val="0"/>
                      <w:marTop w:val="0"/>
                      <w:marBottom w:val="0"/>
                      <w:divBdr>
                        <w:top w:val="none" w:sz="0" w:space="0" w:color="auto"/>
                        <w:left w:val="none" w:sz="0" w:space="0" w:color="auto"/>
                        <w:bottom w:val="none" w:sz="0" w:space="0" w:color="auto"/>
                        <w:right w:val="none" w:sz="0" w:space="0" w:color="auto"/>
                      </w:divBdr>
                    </w:div>
                  </w:divsChild>
                </w:div>
                <w:div w:id="1849249788">
                  <w:marLeft w:val="0"/>
                  <w:marRight w:val="0"/>
                  <w:marTop w:val="0"/>
                  <w:marBottom w:val="0"/>
                  <w:divBdr>
                    <w:top w:val="none" w:sz="0" w:space="0" w:color="auto"/>
                    <w:left w:val="none" w:sz="0" w:space="0" w:color="auto"/>
                    <w:bottom w:val="none" w:sz="0" w:space="0" w:color="auto"/>
                    <w:right w:val="none" w:sz="0" w:space="0" w:color="auto"/>
                  </w:divBdr>
                  <w:divsChild>
                    <w:div w:id="1237127675">
                      <w:marLeft w:val="0"/>
                      <w:marRight w:val="0"/>
                      <w:marTop w:val="0"/>
                      <w:marBottom w:val="0"/>
                      <w:divBdr>
                        <w:top w:val="none" w:sz="0" w:space="0" w:color="auto"/>
                        <w:left w:val="none" w:sz="0" w:space="0" w:color="auto"/>
                        <w:bottom w:val="none" w:sz="0" w:space="0" w:color="auto"/>
                        <w:right w:val="none" w:sz="0" w:space="0" w:color="auto"/>
                      </w:divBdr>
                    </w:div>
                    <w:div w:id="1663119056">
                      <w:marLeft w:val="0"/>
                      <w:marRight w:val="0"/>
                      <w:marTop w:val="0"/>
                      <w:marBottom w:val="0"/>
                      <w:divBdr>
                        <w:top w:val="none" w:sz="0" w:space="0" w:color="auto"/>
                        <w:left w:val="none" w:sz="0" w:space="0" w:color="auto"/>
                        <w:bottom w:val="none" w:sz="0" w:space="0" w:color="auto"/>
                        <w:right w:val="none" w:sz="0" w:space="0" w:color="auto"/>
                      </w:divBdr>
                    </w:div>
                  </w:divsChild>
                </w:div>
                <w:div w:id="1195924742">
                  <w:marLeft w:val="0"/>
                  <w:marRight w:val="0"/>
                  <w:marTop w:val="0"/>
                  <w:marBottom w:val="0"/>
                  <w:divBdr>
                    <w:top w:val="none" w:sz="0" w:space="0" w:color="auto"/>
                    <w:left w:val="none" w:sz="0" w:space="0" w:color="auto"/>
                    <w:bottom w:val="none" w:sz="0" w:space="0" w:color="auto"/>
                    <w:right w:val="none" w:sz="0" w:space="0" w:color="auto"/>
                  </w:divBdr>
                  <w:divsChild>
                    <w:div w:id="427114576">
                      <w:marLeft w:val="0"/>
                      <w:marRight w:val="0"/>
                      <w:marTop w:val="0"/>
                      <w:marBottom w:val="0"/>
                      <w:divBdr>
                        <w:top w:val="none" w:sz="0" w:space="0" w:color="auto"/>
                        <w:left w:val="none" w:sz="0" w:space="0" w:color="auto"/>
                        <w:bottom w:val="none" w:sz="0" w:space="0" w:color="auto"/>
                        <w:right w:val="none" w:sz="0" w:space="0" w:color="auto"/>
                      </w:divBdr>
                    </w:div>
                  </w:divsChild>
                </w:div>
                <w:div w:id="1723752704">
                  <w:marLeft w:val="0"/>
                  <w:marRight w:val="0"/>
                  <w:marTop w:val="0"/>
                  <w:marBottom w:val="0"/>
                  <w:divBdr>
                    <w:top w:val="none" w:sz="0" w:space="0" w:color="auto"/>
                    <w:left w:val="none" w:sz="0" w:space="0" w:color="auto"/>
                    <w:bottom w:val="none" w:sz="0" w:space="0" w:color="auto"/>
                    <w:right w:val="none" w:sz="0" w:space="0" w:color="auto"/>
                  </w:divBdr>
                  <w:divsChild>
                    <w:div w:id="1670255446">
                      <w:marLeft w:val="0"/>
                      <w:marRight w:val="0"/>
                      <w:marTop w:val="0"/>
                      <w:marBottom w:val="0"/>
                      <w:divBdr>
                        <w:top w:val="none" w:sz="0" w:space="0" w:color="auto"/>
                        <w:left w:val="none" w:sz="0" w:space="0" w:color="auto"/>
                        <w:bottom w:val="none" w:sz="0" w:space="0" w:color="auto"/>
                        <w:right w:val="none" w:sz="0" w:space="0" w:color="auto"/>
                      </w:divBdr>
                    </w:div>
                    <w:div w:id="1628122645">
                      <w:marLeft w:val="0"/>
                      <w:marRight w:val="0"/>
                      <w:marTop w:val="0"/>
                      <w:marBottom w:val="0"/>
                      <w:divBdr>
                        <w:top w:val="none" w:sz="0" w:space="0" w:color="auto"/>
                        <w:left w:val="none" w:sz="0" w:space="0" w:color="auto"/>
                        <w:bottom w:val="none" w:sz="0" w:space="0" w:color="auto"/>
                        <w:right w:val="none" w:sz="0" w:space="0" w:color="auto"/>
                      </w:divBdr>
                    </w:div>
                  </w:divsChild>
                </w:div>
                <w:div w:id="698893134">
                  <w:marLeft w:val="0"/>
                  <w:marRight w:val="0"/>
                  <w:marTop w:val="0"/>
                  <w:marBottom w:val="0"/>
                  <w:divBdr>
                    <w:top w:val="none" w:sz="0" w:space="0" w:color="auto"/>
                    <w:left w:val="none" w:sz="0" w:space="0" w:color="auto"/>
                    <w:bottom w:val="none" w:sz="0" w:space="0" w:color="auto"/>
                    <w:right w:val="none" w:sz="0" w:space="0" w:color="auto"/>
                  </w:divBdr>
                  <w:divsChild>
                    <w:div w:id="1375932365">
                      <w:marLeft w:val="0"/>
                      <w:marRight w:val="0"/>
                      <w:marTop w:val="0"/>
                      <w:marBottom w:val="0"/>
                      <w:divBdr>
                        <w:top w:val="none" w:sz="0" w:space="0" w:color="auto"/>
                        <w:left w:val="none" w:sz="0" w:space="0" w:color="auto"/>
                        <w:bottom w:val="none" w:sz="0" w:space="0" w:color="auto"/>
                        <w:right w:val="none" w:sz="0" w:space="0" w:color="auto"/>
                      </w:divBdr>
                    </w:div>
                  </w:divsChild>
                </w:div>
                <w:div w:id="1060441164">
                  <w:marLeft w:val="0"/>
                  <w:marRight w:val="0"/>
                  <w:marTop w:val="0"/>
                  <w:marBottom w:val="0"/>
                  <w:divBdr>
                    <w:top w:val="none" w:sz="0" w:space="0" w:color="auto"/>
                    <w:left w:val="none" w:sz="0" w:space="0" w:color="auto"/>
                    <w:bottom w:val="none" w:sz="0" w:space="0" w:color="auto"/>
                    <w:right w:val="none" w:sz="0" w:space="0" w:color="auto"/>
                  </w:divBdr>
                  <w:divsChild>
                    <w:div w:id="717439721">
                      <w:marLeft w:val="0"/>
                      <w:marRight w:val="0"/>
                      <w:marTop w:val="0"/>
                      <w:marBottom w:val="0"/>
                      <w:divBdr>
                        <w:top w:val="none" w:sz="0" w:space="0" w:color="auto"/>
                        <w:left w:val="none" w:sz="0" w:space="0" w:color="auto"/>
                        <w:bottom w:val="none" w:sz="0" w:space="0" w:color="auto"/>
                        <w:right w:val="none" w:sz="0" w:space="0" w:color="auto"/>
                      </w:divBdr>
                    </w:div>
                    <w:div w:id="190150716">
                      <w:marLeft w:val="0"/>
                      <w:marRight w:val="0"/>
                      <w:marTop w:val="0"/>
                      <w:marBottom w:val="0"/>
                      <w:divBdr>
                        <w:top w:val="none" w:sz="0" w:space="0" w:color="auto"/>
                        <w:left w:val="none" w:sz="0" w:space="0" w:color="auto"/>
                        <w:bottom w:val="none" w:sz="0" w:space="0" w:color="auto"/>
                        <w:right w:val="none" w:sz="0" w:space="0" w:color="auto"/>
                      </w:divBdr>
                    </w:div>
                  </w:divsChild>
                </w:div>
                <w:div w:id="2035839683">
                  <w:marLeft w:val="0"/>
                  <w:marRight w:val="0"/>
                  <w:marTop w:val="0"/>
                  <w:marBottom w:val="0"/>
                  <w:divBdr>
                    <w:top w:val="none" w:sz="0" w:space="0" w:color="auto"/>
                    <w:left w:val="none" w:sz="0" w:space="0" w:color="auto"/>
                    <w:bottom w:val="none" w:sz="0" w:space="0" w:color="auto"/>
                    <w:right w:val="none" w:sz="0" w:space="0" w:color="auto"/>
                  </w:divBdr>
                  <w:divsChild>
                    <w:div w:id="1070538597">
                      <w:marLeft w:val="0"/>
                      <w:marRight w:val="0"/>
                      <w:marTop w:val="0"/>
                      <w:marBottom w:val="0"/>
                      <w:divBdr>
                        <w:top w:val="none" w:sz="0" w:space="0" w:color="auto"/>
                        <w:left w:val="none" w:sz="0" w:space="0" w:color="auto"/>
                        <w:bottom w:val="none" w:sz="0" w:space="0" w:color="auto"/>
                        <w:right w:val="none" w:sz="0" w:space="0" w:color="auto"/>
                      </w:divBdr>
                    </w:div>
                    <w:div w:id="1975479740">
                      <w:marLeft w:val="0"/>
                      <w:marRight w:val="0"/>
                      <w:marTop w:val="0"/>
                      <w:marBottom w:val="0"/>
                      <w:divBdr>
                        <w:top w:val="none" w:sz="0" w:space="0" w:color="auto"/>
                        <w:left w:val="none" w:sz="0" w:space="0" w:color="auto"/>
                        <w:bottom w:val="none" w:sz="0" w:space="0" w:color="auto"/>
                        <w:right w:val="none" w:sz="0" w:space="0" w:color="auto"/>
                      </w:divBdr>
                    </w:div>
                  </w:divsChild>
                </w:div>
                <w:div w:id="618996005">
                  <w:marLeft w:val="0"/>
                  <w:marRight w:val="0"/>
                  <w:marTop w:val="0"/>
                  <w:marBottom w:val="0"/>
                  <w:divBdr>
                    <w:top w:val="none" w:sz="0" w:space="0" w:color="auto"/>
                    <w:left w:val="none" w:sz="0" w:space="0" w:color="auto"/>
                    <w:bottom w:val="none" w:sz="0" w:space="0" w:color="auto"/>
                    <w:right w:val="none" w:sz="0" w:space="0" w:color="auto"/>
                  </w:divBdr>
                  <w:divsChild>
                    <w:div w:id="997267345">
                      <w:marLeft w:val="0"/>
                      <w:marRight w:val="0"/>
                      <w:marTop w:val="0"/>
                      <w:marBottom w:val="0"/>
                      <w:divBdr>
                        <w:top w:val="none" w:sz="0" w:space="0" w:color="auto"/>
                        <w:left w:val="none" w:sz="0" w:space="0" w:color="auto"/>
                        <w:bottom w:val="none" w:sz="0" w:space="0" w:color="auto"/>
                        <w:right w:val="none" w:sz="0" w:space="0" w:color="auto"/>
                      </w:divBdr>
                    </w:div>
                  </w:divsChild>
                </w:div>
                <w:div w:id="1867015757">
                  <w:marLeft w:val="0"/>
                  <w:marRight w:val="0"/>
                  <w:marTop w:val="0"/>
                  <w:marBottom w:val="0"/>
                  <w:divBdr>
                    <w:top w:val="none" w:sz="0" w:space="0" w:color="auto"/>
                    <w:left w:val="none" w:sz="0" w:space="0" w:color="auto"/>
                    <w:bottom w:val="none" w:sz="0" w:space="0" w:color="auto"/>
                    <w:right w:val="none" w:sz="0" w:space="0" w:color="auto"/>
                  </w:divBdr>
                  <w:divsChild>
                    <w:div w:id="304166678">
                      <w:marLeft w:val="0"/>
                      <w:marRight w:val="0"/>
                      <w:marTop w:val="0"/>
                      <w:marBottom w:val="0"/>
                      <w:divBdr>
                        <w:top w:val="none" w:sz="0" w:space="0" w:color="auto"/>
                        <w:left w:val="none" w:sz="0" w:space="0" w:color="auto"/>
                        <w:bottom w:val="none" w:sz="0" w:space="0" w:color="auto"/>
                        <w:right w:val="none" w:sz="0" w:space="0" w:color="auto"/>
                      </w:divBdr>
                    </w:div>
                  </w:divsChild>
                </w:div>
                <w:div w:id="206184241">
                  <w:marLeft w:val="0"/>
                  <w:marRight w:val="0"/>
                  <w:marTop w:val="0"/>
                  <w:marBottom w:val="0"/>
                  <w:divBdr>
                    <w:top w:val="none" w:sz="0" w:space="0" w:color="auto"/>
                    <w:left w:val="none" w:sz="0" w:space="0" w:color="auto"/>
                    <w:bottom w:val="none" w:sz="0" w:space="0" w:color="auto"/>
                    <w:right w:val="none" w:sz="0" w:space="0" w:color="auto"/>
                  </w:divBdr>
                  <w:divsChild>
                    <w:div w:id="866257194">
                      <w:marLeft w:val="0"/>
                      <w:marRight w:val="0"/>
                      <w:marTop w:val="0"/>
                      <w:marBottom w:val="0"/>
                      <w:divBdr>
                        <w:top w:val="none" w:sz="0" w:space="0" w:color="auto"/>
                        <w:left w:val="none" w:sz="0" w:space="0" w:color="auto"/>
                        <w:bottom w:val="none" w:sz="0" w:space="0" w:color="auto"/>
                        <w:right w:val="none" w:sz="0" w:space="0" w:color="auto"/>
                      </w:divBdr>
                    </w:div>
                    <w:div w:id="344405897">
                      <w:marLeft w:val="0"/>
                      <w:marRight w:val="0"/>
                      <w:marTop w:val="0"/>
                      <w:marBottom w:val="0"/>
                      <w:divBdr>
                        <w:top w:val="none" w:sz="0" w:space="0" w:color="auto"/>
                        <w:left w:val="none" w:sz="0" w:space="0" w:color="auto"/>
                        <w:bottom w:val="none" w:sz="0" w:space="0" w:color="auto"/>
                        <w:right w:val="none" w:sz="0" w:space="0" w:color="auto"/>
                      </w:divBdr>
                    </w:div>
                  </w:divsChild>
                </w:div>
                <w:div w:id="1756705996">
                  <w:marLeft w:val="0"/>
                  <w:marRight w:val="0"/>
                  <w:marTop w:val="0"/>
                  <w:marBottom w:val="0"/>
                  <w:divBdr>
                    <w:top w:val="none" w:sz="0" w:space="0" w:color="auto"/>
                    <w:left w:val="none" w:sz="0" w:space="0" w:color="auto"/>
                    <w:bottom w:val="none" w:sz="0" w:space="0" w:color="auto"/>
                    <w:right w:val="none" w:sz="0" w:space="0" w:color="auto"/>
                  </w:divBdr>
                  <w:divsChild>
                    <w:div w:id="970013045">
                      <w:marLeft w:val="0"/>
                      <w:marRight w:val="0"/>
                      <w:marTop w:val="0"/>
                      <w:marBottom w:val="0"/>
                      <w:divBdr>
                        <w:top w:val="none" w:sz="0" w:space="0" w:color="auto"/>
                        <w:left w:val="none" w:sz="0" w:space="0" w:color="auto"/>
                        <w:bottom w:val="none" w:sz="0" w:space="0" w:color="auto"/>
                        <w:right w:val="none" w:sz="0" w:space="0" w:color="auto"/>
                      </w:divBdr>
                    </w:div>
                  </w:divsChild>
                </w:div>
                <w:div w:id="238442325">
                  <w:marLeft w:val="0"/>
                  <w:marRight w:val="0"/>
                  <w:marTop w:val="0"/>
                  <w:marBottom w:val="0"/>
                  <w:divBdr>
                    <w:top w:val="none" w:sz="0" w:space="0" w:color="auto"/>
                    <w:left w:val="none" w:sz="0" w:space="0" w:color="auto"/>
                    <w:bottom w:val="none" w:sz="0" w:space="0" w:color="auto"/>
                    <w:right w:val="none" w:sz="0" w:space="0" w:color="auto"/>
                  </w:divBdr>
                  <w:divsChild>
                    <w:div w:id="206186392">
                      <w:marLeft w:val="0"/>
                      <w:marRight w:val="0"/>
                      <w:marTop w:val="0"/>
                      <w:marBottom w:val="0"/>
                      <w:divBdr>
                        <w:top w:val="none" w:sz="0" w:space="0" w:color="auto"/>
                        <w:left w:val="none" w:sz="0" w:space="0" w:color="auto"/>
                        <w:bottom w:val="none" w:sz="0" w:space="0" w:color="auto"/>
                        <w:right w:val="none" w:sz="0" w:space="0" w:color="auto"/>
                      </w:divBdr>
                    </w:div>
                  </w:divsChild>
                </w:div>
                <w:div w:id="1064371375">
                  <w:marLeft w:val="0"/>
                  <w:marRight w:val="0"/>
                  <w:marTop w:val="0"/>
                  <w:marBottom w:val="0"/>
                  <w:divBdr>
                    <w:top w:val="none" w:sz="0" w:space="0" w:color="auto"/>
                    <w:left w:val="none" w:sz="0" w:space="0" w:color="auto"/>
                    <w:bottom w:val="none" w:sz="0" w:space="0" w:color="auto"/>
                    <w:right w:val="none" w:sz="0" w:space="0" w:color="auto"/>
                  </w:divBdr>
                  <w:divsChild>
                    <w:div w:id="1920560848">
                      <w:marLeft w:val="0"/>
                      <w:marRight w:val="0"/>
                      <w:marTop w:val="0"/>
                      <w:marBottom w:val="0"/>
                      <w:divBdr>
                        <w:top w:val="none" w:sz="0" w:space="0" w:color="auto"/>
                        <w:left w:val="none" w:sz="0" w:space="0" w:color="auto"/>
                        <w:bottom w:val="none" w:sz="0" w:space="0" w:color="auto"/>
                        <w:right w:val="none" w:sz="0" w:space="0" w:color="auto"/>
                      </w:divBdr>
                    </w:div>
                  </w:divsChild>
                </w:div>
                <w:div w:id="150291677">
                  <w:marLeft w:val="0"/>
                  <w:marRight w:val="0"/>
                  <w:marTop w:val="0"/>
                  <w:marBottom w:val="0"/>
                  <w:divBdr>
                    <w:top w:val="none" w:sz="0" w:space="0" w:color="auto"/>
                    <w:left w:val="none" w:sz="0" w:space="0" w:color="auto"/>
                    <w:bottom w:val="none" w:sz="0" w:space="0" w:color="auto"/>
                    <w:right w:val="none" w:sz="0" w:space="0" w:color="auto"/>
                  </w:divBdr>
                  <w:divsChild>
                    <w:div w:id="852646527">
                      <w:marLeft w:val="0"/>
                      <w:marRight w:val="0"/>
                      <w:marTop w:val="0"/>
                      <w:marBottom w:val="0"/>
                      <w:divBdr>
                        <w:top w:val="none" w:sz="0" w:space="0" w:color="auto"/>
                        <w:left w:val="none" w:sz="0" w:space="0" w:color="auto"/>
                        <w:bottom w:val="none" w:sz="0" w:space="0" w:color="auto"/>
                        <w:right w:val="none" w:sz="0" w:space="0" w:color="auto"/>
                      </w:divBdr>
                    </w:div>
                    <w:div w:id="1707103849">
                      <w:marLeft w:val="0"/>
                      <w:marRight w:val="0"/>
                      <w:marTop w:val="0"/>
                      <w:marBottom w:val="0"/>
                      <w:divBdr>
                        <w:top w:val="none" w:sz="0" w:space="0" w:color="auto"/>
                        <w:left w:val="none" w:sz="0" w:space="0" w:color="auto"/>
                        <w:bottom w:val="none" w:sz="0" w:space="0" w:color="auto"/>
                        <w:right w:val="none" w:sz="0" w:space="0" w:color="auto"/>
                      </w:divBdr>
                    </w:div>
                  </w:divsChild>
                </w:div>
                <w:div w:id="1210605323">
                  <w:marLeft w:val="0"/>
                  <w:marRight w:val="0"/>
                  <w:marTop w:val="0"/>
                  <w:marBottom w:val="0"/>
                  <w:divBdr>
                    <w:top w:val="none" w:sz="0" w:space="0" w:color="auto"/>
                    <w:left w:val="none" w:sz="0" w:space="0" w:color="auto"/>
                    <w:bottom w:val="none" w:sz="0" w:space="0" w:color="auto"/>
                    <w:right w:val="none" w:sz="0" w:space="0" w:color="auto"/>
                  </w:divBdr>
                  <w:divsChild>
                    <w:div w:id="1702319749">
                      <w:marLeft w:val="0"/>
                      <w:marRight w:val="0"/>
                      <w:marTop w:val="0"/>
                      <w:marBottom w:val="0"/>
                      <w:divBdr>
                        <w:top w:val="none" w:sz="0" w:space="0" w:color="auto"/>
                        <w:left w:val="none" w:sz="0" w:space="0" w:color="auto"/>
                        <w:bottom w:val="none" w:sz="0" w:space="0" w:color="auto"/>
                        <w:right w:val="none" w:sz="0" w:space="0" w:color="auto"/>
                      </w:divBdr>
                    </w:div>
                    <w:div w:id="1180046669">
                      <w:marLeft w:val="0"/>
                      <w:marRight w:val="0"/>
                      <w:marTop w:val="0"/>
                      <w:marBottom w:val="0"/>
                      <w:divBdr>
                        <w:top w:val="none" w:sz="0" w:space="0" w:color="auto"/>
                        <w:left w:val="none" w:sz="0" w:space="0" w:color="auto"/>
                        <w:bottom w:val="none" w:sz="0" w:space="0" w:color="auto"/>
                        <w:right w:val="none" w:sz="0" w:space="0" w:color="auto"/>
                      </w:divBdr>
                    </w:div>
                  </w:divsChild>
                </w:div>
                <w:div w:id="1644772025">
                  <w:marLeft w:val="0"/>
                  <w:marRight w:val="0"/>
                  <w:marTop w:val="0"/>
                  <w:marBottom w:val="0"/>
                  <w:divBdr>
                    <w:top w:val="none" w:sz="0" w:space="0" w:color="auto"/>
                    <w:left w:val="none" w:sz="0" w:space="0" w:color="auto"/>
                    <w:bottom w:val="none" w:sz="0" w:space="0" w:color="auto"/>
                    <w:right w:val="none" w:sz="0" w:space="0" w:color="auto"/>
                  </w:divBdr>
                  <w:divsChild>
                    <w:div w:id="1314678836">
                      <w:marLeft w:val="0"/>
                      <w:marRight w:val="0"/>
                      <w:marTop w:val="0"/>
                      <w:marBottom w:val="0"/>
                      <w:divBdr>
                        <w:top w:val="none" w:sz="0" w:space="0" w:color="auto"/>
                        <w:left w:val="none" w:sz="0" w:space="0" w:color="auto"/>
                        <w:bottom w:val="none" w:sz="0" w:space="0" w:color="auto"/>
                        <w:right w:val="none" w:sz="0" w:space="0" w:color="auto"/>
                      </w:divBdr>
                    </w:div>
                    <w:div w:id="804734636">
                      <w:marLeft w:val="0"/>
                      <w:marRight w:val="0"/>
                      <w:marTop w:val="0"/>
                      <w:marBottom w:val="0"/>
                      <w:divBdr>
                        <w:top w:val="none" w:sz="0" w:space="0" w:color="auto"/>
                        <w:left w:val="none" w:sz="0" w:space="0" w:color="auto"/>
                        <w:bottom w:val="none" w:sz="0" w:space="0" w:color="auto"/>
                        <w:right w:val="none" w:sz="0" w:space="0" w:color="auto"/>
                      </w:divBdr>
                    </w:div>
                  </w:divsChild>
                </w:div>
                <w:div w:id="1272009085">
                  <w:marLeft w:val="0"/>
                  <w:marRight w:val="0"/>
                  <w:marTop w:val="0"/>
                  <w:marBottom w:val="0"/>
                  <w:divBdr>
                    <w:top w:val="none" w:sz="0" w:space="0" w:color="auto"/>
                    <w:left w:val="none" w:sz="0" w:space="0" w:color="auto"/>
                    <w:bottom w:val="none" w:sz="0" w:space="0" w:color="auto"/>
                    <w:right w:val="none" w:sz="0" w:space="0" w:color="auto"/>
                  </w:divBdr>
                  <w:divsChild>
                    <w:div w:id="1668167746">
                      <w:marLeft w:val="0"/>
                      <w:marRight w:val="0"/>
                      <w:marTop w:val="0"/>
                      <w:marBottom w:val="0"/>
                      <w:divBdr>
                        <w:top w:val="none" w:sz="0" w:space="0" w:color="auto"/>
                        <w:left w:val="none" w:sz="0" w:space="0" w:color="auto"/>
                        <w:bottom w:val="none" w:sz="0" w:space="0" w:color="auto"/>
                        <w:right w:val="none" w:sz="0" w:space="0" w:color="auto"/>
                      </w:divBdr>
                    </w:div>
                  </w:divsChild>
                </w:div>
                <w:div w:id="2043703150">
                  <w:marLeft w:val="0"/>
                  <w:marRight w:val="0"/>
                  <w:marTop w:val="0"/>
                  <w:marBottom w:val="0"/>
                  <w:divBdr>
                    <w:top w:val="none" w:sz="0" w:space="0" w:color="auto"/>
                    <w:left w:val="none" w:sz="0" w:space="0" w:color="auto"/>
                    <w:bottom w:val="none" w:sz="0" w:space="0" w:color="auto"/>
                    <w:right w:val="none" w:sz="0" w:space="0" w:color="auto"/>
                  </w:divBdr>
                  <w:divsChild>
                    <w:div w:id="910889473">
                      <w:marLeft w:val="0"/>
                      <w:marRight w:val="0"/>
                      <w:marTop w:val="0"/>
                      <w:marBottom w:val="0"/>
                      <w:divBdr>
                        <w:top w:val="none" w:sz="0" w:space="0" w:color="auto"/>
                        <w:left w:val="none" w:sz="0" w:space="0" w:color="auto"/>
                        <w:bottom w:val="none" w:sz="0" w:space="0" w:color="auto"/>
                        <w:right w:val="none" w:sz="0" w:space="0" w:color="auto"/>
                      </w:divBdr>
                    </w:div>
                    <w:div w:id="989480231">
                      <w:marLeft w:val="0"/>
                      <w:marRight w:val="0"/>
                      <w:marTop w:val="0"/>
                      <w:marBottom w:val="0"/>
                      <w:divBdr>
                        <w:top w:val="none" w:sz="0" w:space="0" w:color="auto"/>
                        <w:left w:val="none" w:sz="0" w:space="0" w:color="auto"/>
                        <w:bottom w:val="none" w:sz="0" w:space="0" w:color="auto"/>
                        <w:right w:val="none" w:sz="0" w:space="0" w:color="auto"/>
                      </w:divBdr>
                    </w:div>
                  </w:divsChild>
                </w:div>
                <w:div w:id="1646620881">
                  <w:marLeft w:val="0"/>
                  <w:marRight w:val="0"/>
                  <w:marTop w:val="0"/>
                  <w:marBottom w:val="0"/>
                  <w:divBdr>
                    <w:top w:val="none" w:sz="0" w:space="0" w:color="auto"/>
                    <w:left w:val="none" w:sz="0" w:space="0" w:color="auto"/>
                    <w:bottom w:val="none" w:sz="0" w:space="0" w:color="auto"/>
                    <w:right w:val="none" w:sz="0" w:space="0" w:color="auto"/>
                  </w:divBdr>
                  <w:divsChild>
                    <w:div w:id="86776229">
                      <w:marLeft w:val="0"/>
                      <w:marRight w:val="0"/>
                      <w:marTop w:val="0"/>
                      <w:marBottom w:val="0"/>
                      <w:divBdr>
                        <w:top w:val="none" w:sz="0" w:space="0" w:color="auto"/>
                        <w:left w:val="none" w:sz="0" w:space="0" w:color="auto"/>
                        <w:bottom w:val="none" w:sz="0" w:space="0" w:color="auto"/>
                        <w:right w:val="none" w:sz="0" w:space="0" w:color="auto"/>
                      </w:divBdr>
                    </w:div>
                  </w:divsChild>
                </w:div>
                <w:div w:id="2129547373">
                  <w:marLeft w:val="0"/>
                  <w:marRight w:val="0"/>
                  <w:marTop w:val="0"/>
                  <w:marBottom w:val="0"/>
                  <w:divBdr>
                    <w:top w:val="none" w:sz="0" w:space="0" w:color="auto"/>
                    <w:left w:val="none" w:sz="0" w:space="0" w:color="auto"/>
                    <w:bottom w:val="none" w:sz="0" w:space="0" w:color="auto"/>
                    <w:right w:val="none" w:sz="0" w:space="0" w:color="auto"/>
                  </w:divBdr>
                  <w:divsChild>
                    <w:div w:id="542980874">
                      <w:marLeft w:val="0"/>
                      <w:marRight w:val="0"/>
                      <w:marTop w:val="0"/>
                      <w:marBottom w:val="0"/>
                      <w:divBdr>
                        <w:top w:val="none" w:sz="0" w:space="0" w:color="auto"/>
                        <w:left w:val="none" w:sz="0" w:space="0" w:color="auto"/>
                        <w:bottom w:val="none" w:sz="0" w:space="0" w:color="auto"/>
                        <w:right w:val="none" w:sz="0" w:space="0" w:color="auto"/>
                      </w:divBdr>
                    </w:div>
                    <w:div w:id="368993410">
                      <w:marLeft w:val="0"/>
                      <w:marRight w:val="0"/>
                      <w:marTop w:val="0"/>
                      <w:marBottom w:val="0"/>
                      <w:divBdr>
                        <w:top w:val="none" w:sz="0" w:space="0" w:color="auto"/>
                        <w:left w:val="none" w:sz="0" w:space="0" w:color="auto"/>
                        <w:bottom w:val="none" w:sz="0" w:space="0" w:color="auto"/>
                        <w:right w:val="none" w:sz="0" w:space="0" w:color="auto"/>
                      </w:divBdr>
                    </w:div>
                  </w:divsChild>
                </w:div>
                <w:div w:id="1932547567">
                  <w:marLeft w:val="0"/>
                  <w:marRight w:val="0"/>
                  <w:marTop w:val="0"/>
                  <w:marBottom w:val="0"/>
                  <w:divBdr>
                    <w:top w:val="none" w:sz="0" w:space="0" w:color="auto"/>
                    <w:left w:val="none" w:sz="0" w:space="0" w:color="auto"/>
                    <w:bottom w:val="none" w:sz="0" w:space="0" w:color="auto"/>
                    <w:right w:val="none" w:sz="0" w:space="0" w:color="auto"/>
                  </w:divBdr>
                  <w:divsChild>
                    <w:div w:id="364840890">
                      <w:marLeft w:val="0"/>
                      <w:marRight w:val="0"/>
                      <w:marTop w:val="0"/>
                      <w:marBottom w:val="0"/>
                      <w:divBdr>
                        <w:top w:val="none" w:sz="0" w:space="0" w:color="auto"/>
                        <w:left w:val="none" w:sz="0" w:space="0" w:color="auto"/>
                        <w:bottom w:val="none" w:sz="0" w:space="0" w:color="auto"/>
                        <w:right w:val="none" w:sz="0" w:space="0" w:color="auto"/>
                      </w:divBdr>
                    </w:div>
                  </w:divsChild>
                </w:div>
                <w:div w:id="1801416763">
                  <w:marLeft w:val="0"/>
                  <w:marRight w:val="0"/>
                  <w:marTop w:val="0"/>
                  <w:marBottom w:val="0"/>
                  <w:divBdr>
                    <w:top w:val="none" w:sz="0" w:space="0" w:color="auto"/>
                    <w:left w:val="none" w:sz="0" w:space="0" w:color="auto"/>
                    <w:bottom w:val="none" w:sz="0" w:space="0" w:color="auto"/>
                    <w:right w:val="none" w:sz="0" w:space="0" w:color="auto"/>
                  </w:divBdr>
                  <w:divsChild>
                    <w:div w:id="1511946861">
                      <w:marLeft w:val="0"/>
                      <w:marRight w:val="0"/>
                      <w:marTop w:val="0"/>
                      <w:marBottom w:val="0"/>
                      <w:divBdr>
                        <w:top w:val="none" w:sz="0" w:space="0" w:color="auto"/>
                        <w:left w:val="none" w:sz="0" w:space="0" w:color="auto"/>
                        <w:bottom w:val="none" w:sz="0" w:space="0" w:color="auto"/>
                        <w:right w:val="none" w:sz="0" w:space="0" w:color="auto"/>
                      </w:divBdr>
                    </w:div>
                    <w:div w:id="1695841548">
                      <w:marLeft w:val="0"/>
                      <w:marRight w:val="0"/>
                      <w:marTop w:val="0"/>
                      <w:marBottom w:val="0"/>
                      <w:divBdr>
                        <w:top w:val="none" w:sz="0" w:space="0" w:color="auto"/>
                        <w:left w:val="none" w:sz="0" w:space="0" w:color="auto"/>
                        <w:bottom w:val="none" w:sz="0" w:space="0" w:color="auto"/>
                        <w:right w:val="none" w:sz="0" w:space="0" w:color="auto"/>
                      </w:divBdr>
                    </w:div>
                  </w:divsChild>
                </w:div>
                <w:div w:id="1236164875">
                  <w:marLeft w:val="0"/>
                  <w:marRight w:val="0"/>
                  <w:marTop w:val="0"/>
                  <w:marBottom w:val="0"/>
                  <w:divBdr>
                    <w:top w:val="none" w:sz="0" w:space="0" w:color="auto"/>
                    <w:left w:val="none" w:sz="0" w:space="0" w:color="auto"/>
                    <w:bottom w:val="none" w:sz="0" w:space="0" w:color="auto"/>
                    <w:right w:val="none" w:sz="0" w:space="0" w:color="auto"/>
                  </w:divBdr>
                  <w:divsChild>
                    <w:div w:id="947664952">
                      <w:marLeft w:val="0"/>
                      <w:marRight w:val="0"/>
                      <w:marTop w:val="0"/>
                      <w:marBottom w:val="0"/>
                      <w:divBdr>
                        <w:top w:val="none" w:sz="0" w:space="0" w:color="auto"/>
                        <w:left w:val="none" w:sz="0" w:space="0" w:color="auto"/>
                        <w:bottom w:val="none" w:sz="0" w:space="0" w:color="auto"/>
                        <w:right w:val="none" w:sz="0" w:space="0" w:color="auto"/>
                      </w:divBdr>
                    </w:div>
                  </w:divsChild>
                </w:div>
                <w:div w:id="142354671">
                  <w:marLeft w:val="0"/>
                  <w:marRight w:val="0"/>
                  <w:marTop w:val="0"/>
                  <w:marBottom w:val="0"/>
                  <w:divBdr>
                    <w:top w:val="none" w:sz="0" w:space="0" w:color="auto"/>
                    <w:left w:val="none" w:sz="0" w:space="0" w:color="auto"/>
                    <w:bottom w:val="none" w:sz="0" w:space="0" w:color="auto"/>
                    <w:right w:val="none" w:sz="0" w:space="0" w:color="auto"/>
                  </w:divBdr>
                  <w:divsChild>
                    <w:div w:id="383993587">
                      <w:marLeft w:val="0"/>
                      <w:marRight w:val="0"/>
                      <w:marTop w:val="0"/>
                      <w:marBottom w:val="0"/>
                      <w:divBdr>
                        <w:top w:val="none" w:sz="0" w:space="0" w:color="auto"/>
                        <w:left w:val="none" w:sz="0" w:space="0" w:color="auto"/>
                        <w:bottom w:val="none" w:sz="0" w:space="0" w:color="auto"/>
                        <w:right w:val="none" w:sz="0" w:space="0" w:color="auto"/>
                      </w:divBdr>
                    </w:div>
                    <w:div w:id="1947417671">
                      <w:marLeft w:val="0"/>
                      <w:marRight w:val="0"/>
                      <w:marTop w:val="0"/>
                      <w:marBottom w:val="0"/>
                      <w:divBdr>
                        <w:top w:val="none" w:sz="0" w:space="0" w:color="auto"/>
                        <w:left w:val="none" w:sz="0" w:space="0" w:color="auto"/>
                        <w:bottom w:val="none" w:sz="0" w:space="0" w:color="auto"/>
                        <w:right w:val="none" w:sz="0" w:space="0" w:color="auto"/>
                      </w:divBdr>
                    </w:div>
                  </w:divsChild>
                </w:div>
                <w:div w:id="1061754790">
                  <w:marLeft w:val="0"/>
                  <w:marRight w:val="0"/>
                  <w:marTop w:val="0"/>
                  <w:marBottom w:val="0"/>
                  <w:divBdr>
                    <w:top w:val="none" w:sz="0" w:space="0" w:color="auto"/>
                    <w:left w:val="none" w:sz="0" w:space="0" w:color="auto"/>
                    <w:bottom w:val="none" w:sz="0" w:space="0" w:color="auto"/>
                    <w:right w:val="none" w:sz="0" w:space="0" w:color="auto"/>
                  </w:divBdr>
                  <w:divsChild>
                    <w:div w:id="1690833649">
                      <w:marLeft w:val="0"/>
                      <w:marRight w:val="0"/>
                      <w:marTop w:val="0"/>
                      <w:marBottom w:val="0"/>
                      <w:divBdr>
                        <w:top w:val="none" w:sz="0" w:space="0" w:color="auto"/>
                        <w:left w:val="none" w:sz="0" w:space="0" w:color="auto"/>
                        <w:bottom w:val="none" w:sz="0" w:space="0" w:color="auto"/>
                        <w:right w:val="none" w:sz="0" w:space="0" w:color="auto"/>
                      </w:divBdr>
                    </w:div>
                  </w:divsChild>
                </w:div>
                <w:div w:id="1421289593">
                  <w:marLeft w:val="0"/>
                  <w:marRight w:val="0"/>
                  <w:marTop w:val="0"/>
                  <w:marBottom w:val="0"/>
                  <w:divBdr>
                    <w:top w:val="none" w:sz="0" w:space="0" w:color="auto"/>
                    <w:left w:val="none" w:sz="0" w:space="0" w:color="auto"/>
                    <w:bottom w:val="none" w:sz="0" w:space="0" w:color="auto"/>
                    <w:right w:val="none" w:sz="0" w:space="0" w:color="auto"/>
                  </w:divBdr>
                  <w:divsChild>
                    <w:div w:id="1374580904">
                      <w:marLeft w:val="0"/>
                      <w:marRight w:val="0"/>
                      <w:marTop w:val="0"/>
                      <w:marBottom w:val="0"/>
                      <w:divBdr>
                        <w:top w:val="none" w:sz="0" w:space="0" w:color="auto"/>
                        <w:left w:val="none" w:sz="0" w:space="0" w:color="auto"/>
                        <w:bottom w:val="none" w:sz="0" w:space="0" w:color="auto"/>
                        <w:right w:val="none" w:sz="0" w:space="0" w:color="auto"/>
                      </w:divBdr>
                    </w:div>
                    <w:div w:id="426772282">
                      <w:marLeft w:val="0"/>
                      <w:marRight w:val="0"/>
                      <w:marTop w:val="0"/>
                      <w:marBottom w:val="0"/>
                      <w:divBdr>
                        <w:top w:val="none" w:sz="0" w:space="0" w:color="auto"/>
                        <w:left w:val="none" w:sz="0" w:space="0" w:color="auto"/>
                        <w:bottom w:val="none" w:sz="0" w:space="0" w:color="auto"/>
                        <w:right w:val="none" w:sz="0" w:space="0" w:color="auto"/>
                      </w:divBdr>
                    </w:div>
                  </w:divsChild>
                </w:div>
                <w:div w:id="1987004057">
                  <w:marLeft w:val="0"/>
                  <w:marRight w:val="0"/>
                  <w:marTop w:val="0"/>
                  <w:marBottom w:val="0"/>
                  <w:divBdr>
                    <w:top w:val="none" w:sz="0" w:space="0" w:color="auto"/>
                    <w:left w:val="none" w:sz="0" w:space="0" w:color="auto"/>
                    <w:bottom w:val="none" w:sz="0" w:space="0" w:color="auto"/>
                    <w:right w:val="none" w:sz="0" w:space="0" w:color="auto"/>
                  </w:divBdr>
                  <w:divsChild>
                    <w:div w:id="1092630765">
                      <w:marLeft w:val="0"/>
                      <w:marRight w:val="0"/>
                      <w:marTop w:val="0"/>
                      <w:marBottom w:val="0"/>
                      <w:divBdr>
                        <w:top w:val="none" w:sz="0" w:space="0" w:color="auto"/>
                        <w:left w:val="none" w:sz="0" w:space="0" w:color="auto"/>
                        <w:bottom w:val="none" w:sz="0" w:space="0" w:color="auto"/>
                        <w:right w:val="none" w:sz="0" w:space="0" w:color="auto"/>
                      </w:divBdr>
                    </w:div>
                  </w:divsChild>
                </w:div>
                <w:div w:id="188496016">
                  <w:marLeft w:val="0"/>
                  <w:marRight w:val="0"/>
                  <w:marTop w:val="0"/>
                  <w:marBottom w:val="0"/>
                  <w:divBdr>
                    <w:top w:val="none" w:sz="0" w:space="0" w:color="auto"/>
                    <w:left w:val="none" w:sz="0" w:space="0" w:color="auto"/>
                    <w:bottom w:val="none" w:sz="0" w:space="0" w:color="auto"/>
                    <w:right w:val="none" w:sz="0" w:space="0" w:color="auto"/>
                  </w:divBdr>
                  <w:divsChild>
                    <w:div w:id="100496393">
                      <w:marLeft w:val="0"/>
                      <w:marRight w:val="0"/>
                      <w:marTop w:val="0"/>
                      <w:marBottom w:val="0"/>
                      <w:divBdr>
                        <w:top w:val="none" w:sz="0" w:space="0" w:color="auto"/>
                        <w:left w:val="none" w:sz="0" w:space="0" w:color="auto"/>
                        <w:bottom w:val="none" w:sz="0" w:space="0" w:color="auto"/>
                        <w:right w:val="none" w:sz="0" w:space="0" w:color="auto"/>
                      </w:divBdr>
                    </w:div>
                    <w:div w:id="969284216">
                      <w:marLeft w:val="0"/>
                      <w:marRight w:val="0"/>
                      <w:marTop w:val="0"/>
                      <w:marBottom w:val="0"/>
                      <w:divBdr>
                        <w:top w:val="none" w:sz="0" w:space="0" w:color="auto"/>
                        <w:left w:val="none" w:sz="0" w:space="0" w:color="auto"/>
                        <w:bottom w:val="none" w:sz="0" w:space="0" w:color="auto"/>
                        <w:right w:val="none" w:sz="0" w:space="0" w:color="auto"/>
                      </w:divBdr>
                    </w:div>
                  </w:divsChild>
                </w:div>
                <w:div w:id="325282821">
                  <w:marLeft w:val="0"/>
                  <w:marRight w:val="0"/>
                  <w:marTop w:val="0"/>
                  <w:marBottom w:val="0"/>
                  <w:divBdr>
                    <w:top w:val="none" w:sz="0" w:space="0" w:color="auto"/>
                    <w:left w:val="none" w:sz="0" w:space="0" w:color="auto"/>
                    <w:bottom w:val="none" w:sz="0" w:space="0" w:color="auto"/>
                    <w:right w:val="none" w:sz="0" w:space="0" w:color="auto"/>
                  </w:divBdr>
                  <w:divsChild>
                    <w:div w:id="240066142">
                      <w:marLeft w:val="0"/>
                      <w:marRight w:val="0"/>
                      <w:marTop w:val="0"/>
                      <w:marBottom w:val="0"/>
                      <w:divBdr>
                        <w:top w:val="none" w:sz="0" w:space="0" w:color="auto"/>
                        <w:left w:val="none" w:sz="0" w:space="0" w:color="auto"/>
                        <w:bottom w:val="none" w:sz="0" w:space="0" w:color="auto"/>
                        <w:right w:val="none" w:sz="0" w:space="0" w:color="auto"/>
                      </w:divBdr>
                    </w:div>
                  </w:divsChild>
                </w:div>
                <w:div w:id="1607225312">
                  <w:marLeft w:val="0"/>
                  <w:marRight w:val="0"/>
                  <w:marTop w:val="0"/>
                  <w:marBottom w:val="0"/>
                  <w:divBdr>
                    <w:top w:val="none" w:sz="0" w:space="0" w:color="auto"/>
                    <w:left w:val="none" w:sz="0" w:space="0" w:color="auto"/>
                    <w:bottom w:val="none" w:sz="0" w:space="0" w:color="auto"/>
                    <w:right w:val="none" w:sz="0" w:space="0" w:color="auto"/>
                  </w:divBdr>
                  <w:divsChild>
                    <w:div w:id="486166954">
                      <w:marLeft w:val="0"/>
                      <w:marRight w:val="0"/>
                      <w:marTop w:val="0"/>
                      <w:marBottom w:val="0"/>
                      <w:divBdr>
                        <w:top w:val="none" w:sz="0" w:space="0" w:color="auto"/>
                        <w:left w:val="none" w:sz="0" w:space="0" w:color="auto"/>
                        <w:bottom w:val="none" w:sz="0" w:space="0" w:color="auto"/>
                        <w:right w:val="none" w:sz="0" w:space="0" w:color="auto"/>
                      </w:divBdr>
                    </w:div>
                    <w:div w:id="2107771760">
                      <w:marLeft w:val="0"/>
                      <w:marRight w:val="0"/>
                      <w:marTop w:val="0"/>
                      <w:marBottom w:val="0"/>
                      <w:divBdr>
                        <w:top w:val="none" w:sz="0" w:space="0" w:color="auto"/>
                        <w:left w:val="none" w:sz="0" w:space="0" w:color="auto"/>
                        <w:bottom w:val="none" w:sz="0" w:space="0" w:color="auto"/>
                        <w:right w:val="none" w:sz="0" w:space="0" w:color="auto"/>
                      </w:divBdr>
                    </w:div>
                  </w:divsChild>
                </w:div>
                <w:div w:id="690305655">
                  <w:marLeft w:val="0"/>
                  <w:marRight w:val="0"/>
                  <w:marTop w:val="0"/>
                  <w:marBottom w:val="0"/>
                  <w:divBdr>
                    <w:top w:val="none" w:sz="0" w:space="0" w:color="auto"/>
                    <w:left w:val="none" w:sz="0" w:space="0" w:color="auto"/>
                    <w:bottom w:val="none" w:sz="0" w:space="0" w:color="auto"/>
                    <w:right w:val="none" w:sz="0" w:space="0" w:color="auto"/>
                  </w:divBdr>
                  <w:divsChild>
                    <w:div w:id="1993754456">
                      <w:marLeft w:val="0"/>
                      <w:marRight w:val="0"/>
                      <w:marTop w:val="0"/>
                      <w:marBottom w:val="0"/>
                      <w:divBdr>
                        <w:top w:val="none" w:sz="0" w:space="0" w:color="auto"/>
                        <w:left w:val="none" w:sz="0" w:space="0" w:color="auto"/>
                        <w:bottom w:val="none" w:sz="0" w:space="0" w:color="auto"/>
                        <w:right w:val="none" w:sz="0" w:space="0" w:color="auto"/>
                      </w:divBdr>
                    </w:div>
                  </w:divsChild>
                </w:div>
                <w:div w:id="733700779">
                  <w:marLeft w:val="0"/>
                  <w:marRight w:val="0"/>
                  <w:marTop w:val="0"/>
                  <w:marBottom w:val="0"/>
                  <w:divBdr>
                    <w:top w:val="none" w:sz="0" w:space="0" w:color="auto"/>
                    <w:left w:val="none" w:sz="0" w:space="0" w:color="auto"/>
                    <w:bottom w:val="none" w:sz="0" w:space="0" w:color="auto"/>
                    <w:right w:val="none" w:sz="0" w:space="0" w:color="auto"/>
                  </w:divBdr>
                  <w:divsChild>
                    <w:div w:id="55318897">
                      <w:marLeft w:val="0"/>
                      <w:marRight w:val="0"/>
                      <w:marTop w:val="0"/>
                      <w:marBottom w:val="0"/>
                      <w:divBdr>
                        <w:top w:val="none" w:sz="0" w:space="0" w:color="auto"/>
                        <w:left w:val="none" w:sz="0" w:space="0" w:color="auto"/>
                        <w:bottom w:val="none" w:sz="0" w:space="0" w:color="auto"/>
                        <w:right w:val="none" w:sz="0" w:space="0" w:color="auto"/>
                      </w:divBdr>
                    </w:div>
                    <w:div w:id="15757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60720">
          <w:marLeft w:val="0"/>
          <w:marRight w:val="0"/>
          <w:marTop w:val="0"/>
          <w:marBottom w:val="0"/>
          <w:divBdr>
            <w:top w:val="none" w:sz="0" w:space="0" w:color="auto"/>
            <w:left w:val="none" w:sz="0" w:space="0" w:color="auto"/>
            <w:bottom w:val="none" w:sz="0" w:space="0" w:color="auto"/>
            <w:right w:val="none" w:sz="0" w:space="0" w:color="auto"/>
          </w:divBdr>
        </w:div>
        <w:div w:id="1044135707">
          <w:marLeft w:val="0"/>
          <w:marRight w:val="0"/>
          <w:marTop w:val="0"/>
          <w:marBottom w:val="0"/>
          <w:divBdr>
            <w:top w:val="none" w:sz="0" w:space="0" w:color="auto"/>
            <w:left w:val="none" w:sz="0" w:space="0" w:color="auto"/>
            <w:bottom w:val="none" w:sz="0" w:space="0" w:color="auto"/>
            <w:right w:val="none" w:sz="0" w:space="0" w:color="auto"/>
          </w:divBdr>
        </w:div>
        <w:div w:id="2064743787">
          <w:marLeft w:val="0"/>
          <w:marRight w:val="0"/>
          <w:marTop w:val="0"/>
          <w:marBottom w:val="0"/>
          <w:divBdr>
            <w:top w:val="none" w:sz="0" w:space="0" w:color="auto"/>
            <w:left w:val="none" w:sz="0" w:space="0" w:color="auto"/>
            <w:bottom w:val="none" w:sz="0" w:space="0" w:color="auto"/>
            <w:right w:val="none" w:sz="0" w:space="0" w:color="auto"/>
          </w:divBdr>
          <w:divsChild>
            <w:div w:id="1112631647">
              <w:marLeft w:val="-75"/>
              <w:marRight w:val="0"/>
              <w:marTop w:val="30"/>
              <w:marBottom w:val="30"/>
              <w:divBdr>
                <w:top w:val="none" w:sz="0" w:space="0" w:color="auto"/>
                <w:left w:val="none" w:sz="0" w:space="0" w:color="auto"/>
                <w:bottom w:val="none" w:sz="0" w:space="0" w:color="auto"/>
                <w:right w:val="none" w:sz="0" w:space="0" w:color="auto"/>
              </w:divBdr>
              <w:divsChild>
                <w:div w:id="1466697121">
                  <w:marLeft w:val="0"/>
                  <w:marRight w:val="0"/>
                  <w:marTop w:val="0"/>
                  <w:marBottom w:val="0"/>
                  <w:divBdr>
                    <w:top w:val="none" w:sz="0" w:space="0" w:color="auto"/>
                    <w:left w:val="none" w:sz="0" w:space="0" w:color="auto"/>
                    <w:bottom w:val="none" w:sz="0" w:space="0" w:color="auto"/>
                    <w:right w:val="none" w:sz="0" w:space="0" w:color="auto"/>
                  </w:divBdr>
                  <w:divsChild>
                    <w:div w:id="2028556726">
                      <w:marLeft w:val="0"/>
                      <w:marRight w:val="0"/>
                      <w:marTop w:val="0"/>
                      <w:marBottom w:val="0"/>
                      <w:divBdr>
                        <w:top w:val="none" w:sz="0" w:space="0" w:color="auto"/>
                        <w:left w:val="none" w:sz="0" w:space="0" w:color="auto"/>
                        <w:bottom w:val="none" w:sz="0" w:space="0" w:color="auto"/>
                        <w:right w:val="none" w:sz="0" w:space="0" w:color="auto"/>
                      </w:divBdr>
                    </w:div>
                  </w:divsChild>
                </w:div>
                <w:div w:id="500000543">
                  <w:marLeft w:val="0"/>
                  <w:marRight w:val="0"/>
                  <w:marTop w:val="0"/>
                  <w:marBottom w:val="0"/>
                  <w:divBdr>
                    <w:top w:val="none" w:sz="0" w:space="0" w:color="auto"/>
                    <w:left w:val="none" w:sz="0" w:space="0" w:color="auto"/>
                    <w:bottom w:val="none" w:sz="0" w:space="0" w:color="auto"/>
                    <w:right w:val="none" w:sz="0" w:space="0" w:color="auto"/>
                  </w:divBdr>
                  <w:divsChild>
                    <w:div w:id="65424273">
                      <w:marLeft w:val="0"/>
                      <w:marRight w:val="0"/>
                      <w:marTop w:val="0"/>
                      <w:marBottom w:val="0"/>
                      <w:divBdr>
                        <w:top w:val="none" w:sz="0" w:space="0" w:color="auto"/>
                        <w:left w:val="none" w:sz="0" w:space="0" w:color="auto"/>
                        <w:bottom w:val="none" w:sz="0" w:space="0" w:color="auto"/>
                        <w:right w:val="none" w:sz="0" w:space="0" w:color="auto"/>
                      </w:divBdr>
                    </w:div>
                  </w:divsChild>
                </w:div>
                <w:div w:id="1630739374">
                  <w:marLeft w:val="0"/>
                  <w:marRight w:val="0"/>
                  <w:marTop w:val="0"/>
                  <w:marBottom w:val="0"/>
                  <w:divBdr>
                    <w:top w:val="none" w:sz="0" w:space="0" w:color="auto"/>
                    <w:left w:val="none" w:sz="0" w:space="0" w:color="auto"/>
                    <w:bottom w:val="none" w:sz="0" w:space="0" w:color="auto"/>
                    <w:right w:val="none" w:sz="0" w:space="0" w:color="auto"/>
                  </w:divBdr>
                  <w:divsChild>
                    <w:div w:id="1144204504">
                      <w:marLeft w:val="0"/>
                      <w:marRight w:val="0"/>
                      <w:marTop w:val="0"/>
                      <w:marBottom w:val="0"/>
                      <w:divBdr>
                        <w:top w:val="none" w:sz="0" w:space="0" w:color="auto"/>
                        <w:left w:val="none" w:sz="0" w:space="0" w:color="auto"/>
                        <w:bottom w:val="none" w:sz="0" w:space="0" w:color="auto"/>
                        <w:right w:val="none" w:sz="0" w:space="0" w:color="auto"/>
                      </w:divBdr>
                    </w:div>
                  </w:divsChild>
                </w:div>
                <w:div w:id="1118988806">
                  <w:marLeft w:val="0"/>
                  <w:marRight w:val="0"/>
                  <w:marTop w:val="0"/>
                  <w:marBottom w:val="0"/>
                  <w:divBdr>
                    <w:top w:val="none" w:sz="0" w:space="0" w:color="auto"/>
                    <w:left w:val="none" w:sz="0" w:space="0" w:color="auto"/>
                    <w:bottom w:val="none" w:sz="0" w:space="0" w:color="auto"/>
                    <w:right w:val="none" w:sz="0" w:space="0" w:color="auto"/>
                  </w:divBdr>
                  <w:divsChild>
                    <w:div w:id="1677538690">
                      <w:marLeft w:val="0"/>
                      <w:marRight w:val="0"/>
                      <w:marTop w:val="0"/>
                      <w:marBottom w:val="0"/>
                      <w:divBdr>
                        <w:top w:val="none" w:sz="0" w:space="0" w:color="auto"/>
                        <w:left w:val="none" w:sz="0" w:space="0" w:color="auto"/>
                        <w:bottom w:val="none" w:sz="0" w:space="0" w:color="auto"/>
                        <w:right w:val="none" w:sz="0" w:space="0" w:color="auto"/>
                      </w:divBdr>
                    </w:div>
                  </w:divsChild>
                </w:div>
                <w:div w:id="1828788572">
                  <w:marLeft w:val="0"/>
                  <w:marRight w:val="0"/>
                  <w:marTop w:val="0"/>
                  <w:marBottom w:val="0"/>
                  <w:divBdr>
                    <w:top w:val="none" w:sz="0" w:space="0" w:color="auto"/>
                    <w:left w:val="none" w:sz="0" w:space="0" w:color="auto"/>
                    <w:bottom w:val="none" w:sz="0" w:space="0" w:color="auto"/>
                    <w:right w:val="none" w:sz="0" w:space="0" w:color="auto"/>
                  </w:divBdr>
                  <w:divsChild>
                    <w:div w:id="98377816">
                      <w:marLeft w:val="0"/>
                      <w:marRight w:val="0"/>
                      <w:marTop w:val="0"/>
                      <w:marBottom w:val="0"/>
                      <w:divBdr>
                        <w:top w:val="none" w:sz="0" w:space="0" w:color="auto"/>
                        <w:left w:val="none" w:sz="0" w:space="0" w:color="auto"/>
                        <w:bottom w:val="none" w:sz="0" w:space="0" w:color="auto"/>
                        <w:right w:val="none" w:sz="0" w:space="0" w:color="auto"/>
                      </w:divBdr>
                    </w:div>
                  </w:divsChild>
                </w:div>
                <w:div w:id="37165682">
                  <w:marLeft w:val="0"/>
                  <w:marRight w:val="0"/>
                  <w:marTop w:val="0"/>
                  <w:marBottom w:val="0"/>
                  <w:divBdr>
                    <w:top w:val="none" w:sz="0" w:space="0" w:color="auto"/>
                    <w:left w:val="none" w:sz="0" w:space="0" w:color="auto"/>
                    <w:bottom w:val="none" w:sz="0" w:space="0" w:color="auto"/>
                    <w:right w:val="none" w:sz="0" w:space="0" w:color="auto"/>
                  </w:divBdr>
                  <w:divsChild>
                    <w:div w:id="1700274348">
                      <w:marLeft w:val="0"/>
                      <w:marRight w:val="0"/>
                      <w:marTop w:val="0"/>
                      <w:marBottom w:val="0"/>
                      <w:divBdr>
                        <w:top w:val="none" w:sz="0" w:space="0" w:color="auto"/>
                        <w:left w:val="none" w:sz="0" w:space="0" w:color="auto"/>
                        <w:bottom w:val="none" w:sz="0" w:space="0" w:color="auto"/>
                        <w:right w:val="none" w:sz="0" w:space="0" w:color="auto"/>
                      </w:divBdr>
                    </w:div>
                  </w:divsChild>
                </w:div>
                <w:div w:id="1648587571">
                  <w:marLeft w:val="0"/>
                  <w:marRight w:val="0"/>
                  <w:marTop w:val="0"/>
                  <w:marBottom w:val="0"/>
                  <w:divBdr>
                    <w:top w:val="none" w:sz="0" w:space="0" w:color="auto"/>
                    <w:left w:val="none" w:sz="0" w:space="0" w:color="auto"/>
                    <w:bottom w:val="none" w:sz="0" w:space="0" w:color="auto"/>
                    <w:right w:val="none" w:sz="0" w:space="0" w:color="auto"/>
                  </w:divBdr>
                  <w:divsChild>
                    <w:div w:id="389112621">
                      <w:marLeft w:val="0"/>
                      <w:marRight w:val="0"/>
                      <w:marTop w:val="0"/>
                      <w:marBottom w:val="0"/>
                      <w:divBdr>
                        <w:top w:val="none" w:sz="0" w:space="0" w:color="auto"/>
                        <w:left w:val="none" w:sz="0" w:space="0" w:color="auto"/>
                        <w:bottom w:val="none" w:sz="0" w:space="0" w:color="auto"/>
                        <w:right w:val="none" w:sz="0" w:space="0" w:color="auto"/>
                      </w:divBdr>
                    </w:div>
                  </w:divsChild>
                </w:div>
                <w:div w:id="1892689444">
                  <w:marLeft w:val="0"/>
                  <w:marRight w:val="0"/>
                  <w:marTop w:val="0"/>
                  <w:marBottom w:val="0"/>
                  <w:divBdr>
                    <w:top w:val="none" w:sz="0" w:space="0" w:color="auto"/>
                    <w:left w:val="none" w:sz="0" w:space="0" w:color="auto"/>
                    <w:bottom w:val="none" w:sz="0" w:space="0" w:color="auto"/>
                    <w:right w:val="none" w:sz="0" w:space="0" w:color="auto"/>
                  </w:divBdr>
                  <w:divsChild>
                    <w:div w:id="548153935">
                      <w:marLeft w:val="0"/>
                      <w:marRight w:val="0"/>
                      <w:marTop w:val="0"/>
                      <w:marBottom w:val="0"/>
                      <w:divBdr>
                        <w:top w:val="none" w:sz="0" w:space="0" w:color="auto"/>
                        <w:left w:val="none" w:sz="0" w:space="0" w:color="auto"/>
                        <w:bottom w:val="none" w:sz="0" w:space="0" w:color="auto"/>
                        <w:right w:val="none" w:sz="0" w:space="0" w:color="auto"/>
                      </w:divBdr>
                    </w:div>
                    <w:div w:id="1032462718">
                      <w:marLeft w:val="0"/>
                      <w:marRight w:val="0"/>
                      <w:marTop w:val="0"/>
                      <w:marBottom w:val="0"/>
                      <w:divBdr>
                        <w:top w:val="none" w:sz="0" w:space="0" w:color="auto"/>
                        <w:left w:val="none" w:sz="0" w:space="0" w:color="auto"/>
                        <w:bottom w:val="none" w:sz="0" w:space="0" w:color="auto"/>
                        <w:right w:val="none" w:sz="0" w:space="0" w:color="auto"/>
                      </w:divBdr>
                    </w:div>
                  </w:divsChild>
                </w:div>
                <w:div w:id="868572225">
                  <w:marLeft w:val="0"/>
                  <w:marRight w:val="0"/>
                  <w:marTop w:val="0"/>
                  <w:marBottom w:val="0"/>
                  <w:divBdr>
                    <w:top w:val="none" w:sz="0" w:space="0" w:color="auto"/>
                    <w:left w:val="none" w:sz="0" w:space="0" w:color="auto"/>
                    <w:bottom w:val="none" w:sz="0" w:space="0" w:color="auto"/>
                    <w:right w:val="none" w:sz="0" w:space="0" w:color="auto"/>
                  </w:divBdr>
                  <w:divsChild>
                    <w:div w:id="1131023015">
                      <w:marLeft w:val="0"/>
                      <w:marRight w:val="0"/>
                      <w:marTop w:val="0"/>
                      <w:marBottom w:val="0"/>
                      <w:divBdr>
                        <w:top w:val="none" w:sz="0" w:space="0" w:color="auto"/>
                        <w:left w:val="none" w:sz="0" w:space="0" w:color="auto"/>
                        <w:bottom w:val="none" w:sz="0" w:space="0" w:color="auto"/>
                        <w:right w:val="none" w:sz="0" w:space="0" w:color="auto"/>
                      </w:divBdr>
                    </w:div>
                  </w:divsChild>
                </w:div>
                <w:div w:id="2036273462">
                  <w:marLeft w:val="0"/>
                  <w:marRight w:val="0"/>
                  <w:marTop w:val="0"/>
                  <w:marBottom w:val="0"/>
                  <w:divBdr>
                    <w:top w:val="none" w:sz="0" w:space="0" w:color="auto"/>
                    <w:left w:val="none" w:sz="0" w:space="0" w:color="auto"/>
                    <w:bottom w:val="none" w:sz="0" w:space="0" w:color="auto"/>
                    <w:right w:val="none" w:sz="0" w:space="0" w:color="auto"/>
                  </w:divBdr>
                  <w:divsChild>
                    <w:div w:id="1302267500">
                      <w:marLeft w:val="0"/>
                      <w:marRight w:val="0"/>
                      <w:marTop w:val="0"/>
                      <w:marBottom w:val="0"/>
                      <w:divBdr>
                        <w:top w:val="none" w:sz="0" w:space="0" w:color="auto"/>
                        <w:left w:val="none" w:sz="0" w:space="0" w:color="auto"/>
                        <w:bottom w:val="none" w:sz="0" w:space="0" w:color="auto"/>
                        <w:right w:val="none" w:sz="0" w:space="0" w:color="auto"/>
                      </w:divBdr>
                    </w:div>
                  </w:divsChild>
                </w:div>
                <w:div w:id="1253079325">
                  <w:marLeft w:val="0"/>
                  <w:marRight w:val="0"/>
                  <w:marTop w:val="0"/>
                  <w:marBottom w:val="0"/>
                  <w:divBdr>
                    <w:top w:val="none" w:sz="0" w:space="0" w:color="auto"/>
                    <w:left w:val="none" w:sz="0" w:space="0" w:color="auto"/>
                    <w:bottom w:val="none" w:sz="0" w:space="0" w:color="auto"/>
                    <w:right w:val="none" w:sz="0" w:space="0" w:color="auto"/>
                  </w:divBdr>
                  <w:divsChild>
                    <w:div w:id="1571304707">
                      <w:marLeft w:val="0"/>
                      <w:marRight w:val="0"/>
                      <w:marTop w:val="0"/>
                      <w:marBottom w:val="0"/>
                      <w:divBdr>
                        <w:top w:val="none" w:sz="0" w:space="0" w:color="auto"/>
                        <w:left w:val="none" w:sz="0" w:space="0" w:color="auto"/>
                        <w:bottom w:val="none" w:sz="0" w:space="0" w:color="auto"/>
                        <w:right w:val="none" w:sz="0" w:space="0" w:color="auto"/>
                      </w:divBdr>
                    </w:div>
                  </w:divsChild>
                </w:div>
                <w:div w:id="513302642">
                  <w:marLeft w:val="0"/>
                  <w:marRight w:val="0"/>
                  <w:marTop w:val="0"/>
                  <w:marBottom w:val="0"/>
                  <w:divBdr>
                    <w:top w:val="none" w:sz="0" w:space="0" w:color="auto"/>
                    <w:left w:val="none" w:sz="0" w:space="0" w:color="auto"/>
                    <w:bottom w:val="none" w:sz="0" w:space="0" w:color="auto"/>
                    <w:right w:val="none" w:sz="0" w:space="0" w:color="auto"/>
                  </w:divBdr>
                  <w:divsChild>
                    <w:div w:id="78333077">
                      <w:marLeft w:val="0"/>
                      <w:marRight w:val="0"/>
                      <w:marTop w:val="0"/>
                      <w:marBottom w:val="0"/>
                      <w:divBdr>
                        <w:top w:val="none" w:sz="0" w:space="0" w:color="auto"/>
                        <w:left w:val="none" w:sz="0" w:space="0" w:color="auto"/>
                        <w:bottom w:val="none" w:sz="0" w:space="0" w:color="auto"/>
                        <w:right w:val="none" w:sz="0" w:space="0" w:color="auto"/>
                      </w:divBdr>
                    </w:div>
                    <w:div w:id="570653375">
                      <w:marLeft w:val="0"/>
                      <w:marRight w:val="0"/>
                      <w:marTop w:val="0"/>
                      <w:marBottom w:val="0"/>
                      <w:divBdr>
                        <w:top w:val="none" w:sz="0" w:space="0" w:color="auto"/>
                        <w:left w:val="none" w:sz="0" w:space="0" w:color="auto"/>
                        <w:bottom w:val="none" w:sz="0" w:space="0" w:color="auto"/>
                        <w:right w:val="none" w:sz="0" w:space="0" w:color="auto"/>
                      </w:divBdr>
                    </w:div>
                  </w:divsChild>
                </w:div>
                <w:div w:id="816804442">
                  <w:marLeft w:val="0"/>
                  <w:marRight w:val="0"/>
                  <w:marTop w:val="0"/>
                  <w:marBottom w:val="0"/>
                  <w:divBdr>
                    <w:top w:val="none" w:sz="0" w:space="0" w:color="auto"/>
                    <w:left w:val="none" w:sz="0" w:space="0" w:color="auto"/>
                    <w:bottom w:val="none" w:sz="0" w:space="0" w:color="auto"/>
                    <w:right w:val="none" w:sz="0" w:space="0" w:color="auto"/>
                  </w:divBdr>
                  <w:divsChild>
                    <w:div w:id="581186358">
                      <w:marLeft w:val="0"/>
                      <w:marRight w:val="0"/>
                      <w:marTop w:val="0"/>
                      <w:marBottom w:val="0"/>
                      <w:divBdr>
                        <w:top w:val="none" w:sz="0" w:space="0" w:color="auto"/>
                        <w:left w:val="none" w:sz="0" w:space="0" w:color="auto"/>
                        <w:bottom w:val="none" w:sz="0" w:space="0" w:color="auto"/>
                        <w:right w:val="none" w:sz="0" w:space="0" w:color="auto"/>
                      </w:divBdr>
                    </w:div>
                  </w:divsChild>
                </w:div>
                <w:div w:id="323363490">
                  <w:marLeft w:val="0"/>
                  <w:marRight w:val="0"/>
                  <w:marTop w:val="0"/>
                  <w:marBottom w:val="0"/>
                  <w:divBdr>
                    <w:top w:val="none" w:sz="0" w:space="0" w:color="auto"/>
                    <w:left w:val="none" w:sz="0" w:space="0" w:color="auto"/>
                    <w:bottom w:val="none" w:sz="0" w:space="0" w:color="auto"/>
                    <w:right w:val="none" w:sz="0" w:space="0" w:color="auto"/>
                  </w:divBdr>
                  <w:divsChild>
                    <w:div w:id="170727295">
                      <w:marLeft w:val="0"/>
                      <w:marRight w:val="0"/>
                      <w:marTop w:val="0"/>
                      <w:marBottom w:val="0"/>
                      <w:divBdr>
                        <w:top w:val="none" w:sz="0" w:space="0" w:color="auto"/>
                        <w:left w:val="none" w:sz="0" w:space="0" w:color="auto"/>
                        <w:bottom w:val="none" w:sz="0" w:space="0" w:color="auto"/>
                        <w:right w:val="none" w:sz="0" w:space="0" w:color="auto"/>
                      </w:divBdr>
                    </w:div>
                    <w:div w:id="1651401218">
                      <w:marLeft w:val="0"/>
                      <w:marRight w:val="0"/>
                      <w:marTop w:val="0"/>
                      <w:marBottom w:val="0"/>
                      <w:divBdr>
                        <w:top w:val="none" w:sz="0" w:space="0" w:color="auto"/>
                        <w:left w:val="none" w:sz="0" w:space="0" w:color="auto"/>
                        <w:bottom w:val="none" w:sz="0" w:space="0" w:color="auto"/>
                        <w:right w:val="none" w:sz="0" w:space="0" w:color="auto"/>
                      </w:divBdr>
                    </w:div>
                  </w:divsChild>
                </w:div>
                <w:div w:id="1139418338">
                  <w:marLeft w:val="0"/>
                  <w:marRight w:val="0"/>
                  <w:marTop w:val="0"/>
                  <w:marBottom w:val="0"/>
                  <w:divBdr>
                    <w:top w:val="none" w:sz="0" w:space="0" w:color="auto"/>
                    <w:left w:val="none" w:sz="0" w:space="0" w:color="auto"/>
                    <w:bottom w:val="none" w:sz="0" w:space="0" w:color="auto"/>
                    <w:right w:val="none" w:sz="0" w:space="0" w:color="auto"/>
                  </w:divBdr>
                  <w:divsChild>
                    <w:div w:id="1116485995">
                      <w:marLeft w:val="0"/>
                      <w:marRight w:val="0"/>
                      <w:marTop w:val="0"/>
                      <w:marBottom w:val="0"/>
                      <w:divBdr>
                        <w:top w:val="none" w:sz="0" w:space="0" w:color="auto"/>
                        <w:left w:val="none" w:sz="0" w:space="0" w:color="auto"/>
                        <w:bottom w:val="none" w:sz="0" w:space="0" w:color="auto"/>
                        <w:right w:val="none" w:sz="0" w:space="0" w:color="auto"/>
                      </w:divBdr>
                    </w:div>
                  </w:divsChild>
                </w:div>
                <w:div w:id="1815834192">
                  <w:marLeft w:val="0"/>
                  <w:marRight w:val="0"/>
                  <w:marTop w:val="0"/>
                  <w:marBottom w:val="0"/>
                  <w:divBdr>
                    <w:top w:val="none" w:sz="0" w:space="0" w:color="auto"/>
                    <w:left w:val="none" w:sz="0" w:space="0" w:color="auto"/>
                    <w:bottom w:val="none" w:sz="0" w:space="0" w:color="auto"/>
                    <w:right w:val="none" w:sz="0" w:space="0" w:color="auto"/>
                  </w:divBdr>
                  <w:divsChild>
                    <w:div w:id="136268951">
                      <w:marLeft w:val="0"/>
                      <w:marRight w:val="0"/>
                      <w:marTop w:val="0"/>
                      <w:marBottom w:val="0"/>
                      <w:divBdr>
                        <w:top w:val="none" w:sz="0" w:space="0" w:color="auto"/>
                        <w:left w:val="none" w:sz="0" w:space="0" w:color="auto"/>
                        <w:bottom w:val="none" w:sz="0" w:space="0" w:color="auto"/>
                        <w:right w:val="none" w:sz="0" w:space="0" w:color="auto"/>
                      </w:divBdr>
                    </w:div>
                    <w:div w:id="1595552337">
                      <w:marLeft w:val="0"/>
                      <w:marRight w:val="0"/>
                      <w:marTop w:val="0"/>
                      <w:marBottom w:val="0"/>
                      <w:divBdr>
                        <w:top w:val="none" w:sz="0" w:space="0" w:color="auto"/>
                        <w:left w:val="none" w:sz="0" w:space="0" w:color="auto"/>
                        <w:bottom w:val="none" w:sz="0" w:space="0" w:color="auto"/>
                        <w:right w:val="none" w:sz="0" w:space="0" w:color="auto"/>
                      </w:divBdr>
                    </w:div>
                  </w:divsChild>
                </w:div>
                <w:div w:id="88963934">
                  <w:marLeft w:val="0"/>
                  <w:marRight w:val="0"/>
                  <w:marTop w:val="0"/>
                  <w:marBottom w:val="0"/>
                  <w:divBdr>
                    <w:top w:val="none" w:sz="0" w:space="0" w:color="auto"/>
                    <w:left w:val="none" w:sz="0" w:space="0" w:color="auto"/>
                    <w:bottom w:val="none" w:sz="0" w:space="0" w:color="auto"/>
                    <w:right w:val="none" w:sz="0" w:space="0" w:color="auto"/>
                  </w:divBdr>
                  <w:divsChild>
                    <w:div w:id="677385720">
                      <w:marLeft w:val="0"/>
                      <w:marRight w:val="0"/>
                      <w:marTop w:val="0"/>
                      <w:marBottom w:val="0"/>
                      <w:divBdr>
                        <w:top w:val="none" w:sz="0" w:space="0" w:color="auto"/>
                        <w:left w:val="none" w:sz="0" w:space="0" w:color="auto"/>
                        <w:bottom w:val="none" w:sz="0" w:space="0" w:color="auto"/>
                        <w:right w:val="none" w:sz="0" w:space="0" w:color="auto"/>
                      </w:divBdr>
                    </w:div>
                    <w:div w:id="1247033361">
                      <w:marLeft w:val="0"/>
                      <w:marRight w:val="0"/>
                      <w:marTop w:val="0"/>
                      <w:marBottom w:val="0"/>
                      <w:divBdr>
                        <w:top w:val="none" w:sz="0" w:space="0" w:color="auto"/>
                        <w:left w:val="none" w:sz="0" w:space="0" w:color="auto"/>
                        <w:bottom w:val="none" w:sz="0" w:space="0" w:color="auto"/>
                        <w:right w:val="none" w:sz="0" w:space="0" w:color="auto"/>
                      </w:divBdr>
                    </w:div>
                  </w:divsChild>
                </w:div>
                <w:div w:id="411587262">
                  <w:marLeft w:val="0"/>
                  <w:marRight w:val="0"/>
                  <w:marTop w:val="0"/>
                  <w:marBottom w:val="0"/>
                  <w:divBdr>
                    <w:top w:val="none" w:sz="0" w:space="0" w:color="auto"/>
                    <w:left w:val="none" w:sz="0" w:space="0" w:color="auto"/>
                    <w:bottom w:val="none" w:sz="0" w:space="0" w:color="auto"/>
                    <w:right w:val="none" w:sz="0" w:space="0" w:color="auto"/>
                  </w:divBdr>
                  <w:divsChild>
                    <w:div w:id="1983733450">
                      <w:marLeft w:val="0"/>
                      <w:marRight w:val="0"/>
                      <w:marTop w:val="0"/>
                      <w:marBottom w:val="0"/>
                      <w:divBdr>
                        <w:top w:val="none" w:sz="0" w:space="0" w:color="auto"/>
                        <w:left w:val="none" w:sz="0" w:space="0" w:color="auto"/>
                        <w:bottom w:val="none" w:sz="0" w:space="0" w:color="auto"/>
                        <w:right w:val="none" w:sz="0" w:space="0" w:color="auto"/>
                      </w:divBdr>
                    </w:div>
                  </w:divsChild>
                </w:div>
                <w:div w:id="194855139">
                  <w:marLeft w:val="0"/>
                  <w:marRight w:val="0"/>
                  <w:marTop w:val="0"/>
                  <w:marBottom w:val="0"/>
                  <w:divBdr>
                    <w:top w:val="none" w:sz="0" w:space="0" w:color="auto"/>
                    <w:left w:val="none" w:sz="0" w:space="0" w:color="auto"/>
                    <w:bottom w:val="none" w:sz="0" w:space="0" w:color="auto"/>
                    <w:right w:val="none" w:sz="0" w:space="0" w:color="auto"/>
                  </w:divBdr>
                  <w:divsChild>
                    <w:div w:id="1715932952">
                      <w:marLeft w:val="0"/>
                      <w:marRight w:val="0"/>
                      <w:marTop w:val="0"/>
                      <w:marBottom w:val="0"/>
                      <w:divBdr>
                        <w:top w:val="none" w:sz="0" w:space="0" w:color="auto"/>
                        <w:left w:val="none" w:sz="0" w:space="0" w:color="auto"/>
                        <w:bottom w:val="none" w:sz="0" w:space="0" w:color="auto"/>
                        <w:right w:val="none" w:sz="0" w:space="0" w:color="auto"/>
                      </w:divBdr>
                    </w:div>
                  </w:divsChild>
                </w:div>
                <w:div w:id="1376004896">
                  <w:marLeft w:val="0"/>
                  <w:marRight w:val="0"/>
                  <w:marTop w:val="0"/>
                  <w:marBottom w:val="0"/>
                  <w:divBdr>
                    <w:top w:val="none" w:sz="0" w:space="0" w:color="auto"/>
                    <w:left w:val="none" w:sz="0" w:space="0" w:color="auto"/>
                    <w:bottom w:val="none" w:sz="0" w:space="0" w:color="auto"/>
                    <w:right w:val="none" w:sz="0" w:space="0" w:color="auto"/>
                  </w:divBdr>
                  <w:divsChild>
                    <w:div w:id="1796484768">
                      <w:marLeft w:val="0"/>
                      <w:marRight w:val="0"/>
                      <w:marTop w:val="0"/>
                      <w:marBottom w:val="0"/>
                      <w:divBdr>
                        <w:top w:val="none" w:sz="0" w:space="0" w:color="auto"/>
                        <w:left w:val="none" w:sz="0" w:space="0" w:color="auto"/>
                        <w:bottom w:val="none" w:sz="0" w:space="0" w:color="auto"/>
                        <w:right w:val="none" w:sz="0" w:space="0" w:color="auto"/>
                      </w:divBdr>
                    </w:div>
                    <w:div w:id="1272978746">
                      <w:marLeft w:val="0"/>
                      <w:marRight w:val="0"/>
                      <w:marTop w:val="0"/>
                      <w:marBottom w:val="0"/>
                      <w:divBdr>
                        <w:top w:val="none" w:sz="0" w:space="0" w:color="auto"/>
                        <w:left w:val="none" w:sz="0" w:space="0" w:color="auto"/>
                        <w:bottom w:val="none" w:sz="0" w:space="0" w:color="auto"/>
                        <w:right w:val="none" w:sz="0" w:space="0" w:color="auto"/>
                      </w:divBdr>
                    </w:div>
                  </w:divsChild>
                </w:div>
                <w:div w:id="1440487696">
                  <w:marLeft w:val="0"/>
                  <w:marRight w:val="0"/>
                  <w:marTop w:val="0"/>
                  <w:marBottom w:val="0"/>
                  <w:divBdr>
                    <w:top w:val="none" w:sz="0" w:space="0" w:color="auto"/>
                    <w:left w:val="none" w:sz="0" w:space="0" w:color="auto"/>
                    <w:bottom w:val="none" w:sz="0" w:space="0" w:color="auto"/>
                    <w:right w:val="none" w:sz="0" w:space="0" w:color="auto"/>
                  </w:divBdr>
                  <w:divsChild>
                    <w:div w:id="109129086">
                      <w:marLeft w:val="0"/>
                      <w:marRight w:val="0"/>
                      <w:marTop w:val="0"/>
                      <w:marBottom w:val="0"/>
                      <w:divBdr>
                        <w:top w:val="none" w:sz="0" w:space="0" w:color="auto"/>
                        <w:left w:val="none" w:sz="0" w:space="0" w:color="auto"/>
                        <w:bottom w:val="none" w:sz="0" w:space="0" w:color="auto"/>
                        <w:right w:val="none" w:sz="0" w:space="0" w:color="auto"/>
                      </w:divBdr>
                    </w:div>
                  </w:divsChild>
                </w:div>
                <w:div w:id="877743808">
                  <w:marLeft w:val="0"/>
                  <w:marRight w:val="0"/>
                  <w:marTop w:val="0"/>
                  <w:marBottom w:val="0"/>
                  <w:divBdr>
                    <w:top w:val="none" w:sz="0" w:space="0" w:color="auto"/>
                    <w:left w:val="none" w:sz="0" w:space="0" w:color="auto"/>
                    <w:bottom w:val="none" w:sz="0" w:space="0" w:color="auto"/>
                    <w:right w:val="none" w:sz="0" w:space="0" w:color="auto"/>
                  </w:divBdr>
                  <w:divsChild>
                    <w:div w:id="469901973">
                      <w:marLeft w:val="0"/>
                      <w:marRight w:val="0"/>
                      <w:marTop w:val="0"/>
                      <w:marBottom w:val="0"/>
                      <w:divBdr>
                        <w:top w:val="none" w:sz="0" w:space="0" w:color="auto"/>
                        <w:left w:val="none" w:sz="0" w:space="0" w:color="auto"/>
                        <w:bottom w:val="none" w:sz="0" w:space="0" w:color="auto"/>
                        <w:right w:val="none" w:sz="0" w:space="0" w:color="auto"/>
                      </w:divBdr>
                    </w:div>
                  </w:divsChild>
                </w:div>
                <w:div w:id="1109005427">
                  <w:marLeft w:val="0"/>
                  <w:marRight w:val="0"/>
                  <w:marTop w:val="0"/>
                  <w:marBottom w:val="0"/>
                  <w:divBdr>
                    <w:top w:val="none" w:sz="0" w:space="0" w:color="auto"/>
                    <w:left w:val="none" w:sz="0" w:space="0" w:color="auto"/>
                    <w:bottom w:val="none" w:sz="0" w:space="0" w:color="auto"/>
                    <w:right w:val="none" w:sz="0" w:space="0" w:color="auto"/>
                  </w:divBdr>
                  <w:divsChild>
                    <w:div w:id="1184442950">
                      <w:marLeft w:val="0"/>
                      <w:marRight w:val="0"/>
                      <w:marTop w:val="0"/>
                      <w:marBottom w:val="0"/>
                      <w:divBdr>
                        <w:top w:val="none" w:sz="0" w:space="0" w:color="auto"/>
                        <w:left w:val="none" w:sz="0" w:space="0" w:color="auto"/>
                        <w:bottom w:val="none" w:sz="0" w:space="0" w:color="auto"/>
                        <w:right w:val="none" w:sz="0" w:space="0" w:color="auto"/>
                      </w:divBdr>
                    </w:div>
                  </w:divsChild>
                </w:div>
                <w:div w:id="177433332">
                  <w:marLeft w:val="0"/>
                  <w:marRight w:val="0"/>
                  <w:marTop w:val="0"/>
                  <w:marBottom w:val="0"/>
                  <w:divBdr>
                    <w:top w:val="none" w:sz="0" w:space="0" w:color="auto"/>
                    <w:left w:val="none" w:sz="0" w:space="0" w:color="auto"/>
                    <w:bottom w:val="none" w:sz="0" w:space="0" w:color="auto"/>
                    <w:right w:val="none" w:sz="0" w:space="0" w:color="auto"/>
                  </w:divBdr>
                  <w:divsChild>
                    <w:div w:id="534975069">
                      <w:marLeft w:val="0"/>
                      <w:marRight w:val="0"/>
                      <w:marTop w:val="0"/>
                      <w:marBottom w:val="0"/>
                      <w:divBdr>
                        <w:top w:val="none" w:sz="0" w:space="0" w:color="auto"/>
                        <w:left w:val="none" w:sz="0" w:space="0" w:color="auto"/>
                        <w:bottom w:val="none" w:sz="0" w:space="0" w:color="auto"/>
                        <w:right w:val="none" w:sz="0" w:space="0" w:color="auto"/>
                      </w:divBdr>
                    </w:div>
                    <w:div w:id="218440236">
                      <w:marLeft w:val="0"/>
                      <w:marRight w:val="0"/>
                      <w:marTop w:val="0"/>
                      <w:marBottom w:val="0"/>
                      <w:divBdr>
                        <w:top w:val="none" w:sz="0" w:space="0" w:color="auto"/>
                        <w:left w:val="none" w:sz="0" w:space="0" w:color="auto"/>
                        <w:bottom w:val="none" w:sz="0" w:space="0" w:color="auto"/>
                        <w:right w:val="none" w:sz="0" w:space="0" w:color="auto"/>
                      </w:divBdr>
                    </w:div>
                  </w:divsChild>
                </w:div>
                <w:div w:id="637495576">
                  <w:marLeft w:val="0"/>
                  <w:marRight w:val="0"/>
                  <w:marTop w:val="0"/>
                  <w:marBottom w:val="0"/>
                  <w:divBdr>
                    <w:top w:val="none" w:sz="0" w:space="0" w:color="auto"/>
                    <w:left w:val="none" w:sz="0" w:space="0" w:color="auto"/>
                    <w:bottom w:val="none" w:sz="0" w:space="0" w:color="auto"/>
                    <w:right w:val="none" w:sz="0" w:space="0" w:color="auto"/>
                  </w:divBdr>
                  <w:divsChild>
                    <w:div w:id="932401796">
                      <w:marLeft w:val="0"/>
                      <w:marRight w:val="0"/>
                      <w:marTop w:val="0"/>
                      <w:marBottom w:val="0"/>
                      <w:divBdr>
                        <w:top w:val="none" w:sz="0" w:space="0" w:color="auto"/>
                        <w:left w:val="none" w:sz="0" w:space="0" w:color="auto"/>
                        <w:bottom w:val="none" w:sz="0" w:space="0" w:color="auto"/>
                        <w:right w:val="none" w:sz="0" w:space="0" w:color="auto"/>
                      </w:divBdr>
                    </w:div>
                    <w:div w:id="888684429">
                      <w:marLeft w:val="0"/>
                      <w:marRight w:val="0"/>
                      <w:marTop w:val="0"/>
                      <w:marBottom w:val="0"/>
                      <w:divBdr>
                        <w:top w:val="none" w:sz="0" w:space="0" w:color="auto"/>
                        <w:left w:val="none" w:sz="0" w:space="0" w:color="auto"/>
                        <w:bottom w:val="none" w:sz="0" w:space="0" w:color="auto"/>
                        <w:right w:val="none" w:sz="0" w:space="0" w:color="auto"/>
                      </w:divBdr>
                    </w:div>
                  </w:divsChild>
                </w:div>
                <w:div w:id="399325530">
                  <w:marLeft w:val="0"/>
                  <w:marRight w:val="0"/>
                  <w:marTop w:val="0"/>
                  <w:marBottom w:val="0"/>
                  <w:divBdr>
                    <w:top w:val="none" w:sz="0" w:space="0" w:color="auto"/>
                    <w:left w:val="none" w:sz="0" w:space="0" w:color="auto"/>
                    <w:bottom w:val="none" w:sz="0" w:space="0" w:color="auto"/>
                    <w:right w:val="none" w:sz="0" w:space="0" w:color="auto"/>
                  </w:divBdr>
                  <w:divsChild>
                    <w:div w:id="1535579431">
                      <w:marLeft w:val="0"/>
                      <w:marRight w:val="0"/>
                      <w:marTop w:val="0"/>
                      <w:marBottom w:val="0"/>
                      <w:divBdr>
                        <w:top w:val="none" w:sz="0" w:space="0" w:color="auto"/>
                        <w:left w:val="none" w:sz="0" w:space="0" w:color="auto"/>
                        <w:bottom w:val="none" w:sz="0" w:space="0" w:color="auto"/>
                        <w:right w:val="none" w:sz="0" w:space="0" w:color="auto"/>
                      </w:divBdr>
                    </w:div>
                    <w:div w:id="2018771221">
                      <w:marLeft w:val="0"/>
                      <w:marRight w:val="0"/>
                      <w:marTop w:val="0"/>
                      <w:marBottom w:val="0"/>
                      <w:divBdr>
                        <w:top w:val="none" w:sz="0" w:space="0" w:color="auto"/>
                        <w:left w:val="none" w:sz="0" w:space="0" w:color="auto"/>
                        <w:bottom w:val="none" w:sz="0" w:space="0" w:color="auto"/>
                        <w:right w:val="none" w:sz="0" w:space="0" w:color="auto"/>
                      </w:divBdr>
                    </w:div>
                  </w:divsChild>
                </w:div>
                <w:div w:id="2007400410">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sChild>
                </w:div>
                <w:div w:id="1911188968">
                  <w:marLeft w:val="0"/>
                  <w:marRight w:val="0"/>
                  <w:marTop w:val="0"/>
                  <w:marBottom w:val="0"/>
                  <w:divBdr>
                    <w:top w:val="none" w:sz="0" w:space="0" w:color="auto"/>
                    <w:left w:val="none" w:sz="0" w:space="0" w:color="auto"/>
                    <w:bottom w:val="none" w:sz="0" w:space="0" w:color="auto"/>
                    <w:right w:val="none" w:sz="0" w:space="0" w:color="auto"/>
                  </w:divBdr>
                  <w:divsChild>
                    <w:div w:id="34234128">
                      <w:marLeft w:val="0"/>
                      <w:marRight w:val="0"/>
                      <w:marTop w:val="0"/>
                      <w:marBottom w:val="0"/>
                      <w:divBdr>
                        <w:top w:val="none" w:sz="0" w:space="0" w:color="auto"/>
                        <w:left w:val="none" w:sz="0" w:space="0" w:color="auto"/>
                        <w:bottom w:val="none" w:sz="0" w:space="0" w:color="auto"/>
                        <w:right w:val="none" w:sz="0" w:space="0" w:color="auto"/>
                      </w:divBdr>
                    </w:div>
                    <w:div w:id="2053915969">
                      <w:marLeft w:val="0"/>
                      <w:marRight w:val="0"/>
                      <w:marTop w:val="0"/>
                      <w:marBottom w:val="0"/>
                      <w:divBdr>
                        <w:top w:val="none" w:sz="0" w:space="0" w:color="auto"/>
                        <w:left w:val="none" w:sz="0" w:space="0" w:color="auto"/>
                        <w:bottom w:val="none" w:sz="0" w:space="0" w:color="auto"/>
                        <w:right w:val="none" w:sz="0" w:space="0" w:color="auto"/>
                      </w:divBdr>
                    </w:div>
                  </w:divsChild>
                </w:div>
                <w:div w:id="612126497">
                  <w:marLeft w:val="0"/>
                  <w:marRight w:val="0"/>
                  <w:marTop w:val="0"/>
                  <w:marBottom w:val="0"/>
                  <w:divBdr>
                    <w:top w:val="none" w:sz="0" w:space="0" w:color="auto"/>
                    <w:left w:val="none" w:sz="0" w:space="0" w:color="auto"/>
                    <w:bottom w:val="none" w:sz="0" w:space="0" w:color="auto"/>
                    <w:right w:val="none" w:sz="0" w:space="0" w:color="auto"/>
                  </w:divBdr>
                  <w:divsChild>
                    <w:div w:id="150030075">
                      <w:marLeft w:val="0"/>
                      <w:marRight w:val="0"/>
                      <w:marTop w:val="0"/>
                      <w:marBottom w:val="0"/>
                      <w:divBdr>
                        <w:top w:val="none" w:sz="0" w:space="0" w:color="auto"/>
                        <w:left w:val="none" w:sz="0" w:space="0" w:color="auto"/>
                        <w:bottom w:val="none" w:sz="0" w:space="0" w:color="auto"/>
                        <w:right w:val="none" w:sz="0" w:space="0" w:color="auto"/>
                      </w:divBdr>
                    </w:div>
                  </w:divsChild>
                </w:div>
                <w:div w:id="2053266290">
                  <w:marLeft w:val="0"/>
                  <w:marRight w:val="0"/>
                  <w:marTop w:val="0"/>
                  <w:marBottom w:val="0"/>
                  <w:divBdr>
                    <w:top w:val="none" w:sz="0" w:space="0" w:color="auto"/>
                    <w:left w:val="none" w:sz="0" w:space="0" w:color="auto"/>
                    <w:bottom w:val="none" w:sz="0" w:space="0" w:color="auto"/>
                    <w:right w:val="none" w:sz="0" w:space="0" w:color="auto"/>
                  </w:divBdr>
                  <w:divsChild>
                    <w:div w:id="1388064885">
                      <w:marLeft w:val="0"/>
                      <w:marRight w:val="0"/>
                      <w:marTop w:val="0"/>
                      <w:marBottom w:val="0"/>
                      <w:divBdr>
                        <w:top w:val="none" w:sz="0" w:space="0" w:color="auto"/>
                        <w:left w:val="none" w:sz="0" w:space="0" w:color="auto"/>
                        <w:bottom w:val="none" w:sz="0" w:space="0" w:color="auto"/>
                        <w:right w:val="none" w:sz="0" w:space="0" w:color="auto"/>
                      </w:divBdr>
                    </w:div>
                    <w:div w:id="2137409547">
                      <w:marLeft w:val="0"/>
                      <w:marRight w:val="0"/>
                      <w:marTop w:val="0"/>
                      <w:marBottom w:val="0"/>
                      <w:divBdr>
                        <w:top w:val="none" w:sz="0" w:space="0" w:color="auto"/>
                        <w:left w:val="none" w:sz="0" w:space="0" w:color="auto"/>
                        <w:bottom w:val="none" w:sz="0" w:space="0" w:color="auto"/>
                        <w:right w:val="none" w:sz="0" w:space="0" w:color="auto"/>
                      </w:divBdr>
                    </w:div>
                  </w:divsChild>
                </w:div>
                <w:div w:id="605968050">
                  <w:marLeft w:val="0"/>
                  <w:marRight w:val="0"/>
                  <w:marTop w:val="0"/>
                  <w:marBottom w:val="0"/>
                  <w:divBdr>
                    <w:top w:val="none" w:sz="0" w:space="0" w:color="auto"/>
                    <w:left w:val="none" w:sz="0" w:space="0" w:color="auto"/>
                    <w:bottom w:val="none" w:sz="0" w:space="0" w:color="auto"/>
                    <w:right w:val="none" w:sz="0" w:space="0" w:color="auto"/>
                  </w:divBdr>
                  <w:divsChild>
                    <w:div w:id="1110125749">
                      <w:marLeft w:val="0"/>
                      <w:marRight w:val="0"/>
                      <w:marTop w:val="0"/>
                      <w:marBottom w:val="0"/>
                      <w:divBdr>
                        <w:top w:val="none" w:sz="0" w:space="0" w:color="auto"/>
                        <w:left w:val="none" w:sz="0" w:space="0" w:color="auto"/>
                        <w:bottom w:val="none" w:sz="0" w:space="0" w:color="auto"/>
                        <w:right w:val="none" w:sz="0" w:space="0" w:color="auto"/>
                      </w:divBdr>
                    </w:div>
                  </w:divsChild>
                </w:div>
                <w:div w:id="1793398741">
                  <w:marLeft w:val="0"/>
                  <w:marRight w:val="0"/>
                  <w:marTop w:val="0"/>
                  <w:marBottom w:val="0"/>
                  <w:divBdr>
                    <w:top w:val="none" w:sz="0" w:space="0" w:color="auto"/>
                    <w:left w:val="none" w:sz="0" w:space="0" w:color="auto"/>
                    <w:bottom w:val="none" w:sz="0" w:space="0" w:color="auto"/>
                    <w:right w:val="none" w:sz="0" w:space="0" w:color="auto"/>
                  </w:divBdr>
                  <w:divsChild>
                    <w:div w:id="2044597381">
                      <w:marLeft w:val="0"/>
                      <w:marRight w:val="0"/>
                      <w:marTop w:val="0"/>
                      <w:marBottom w:val="0"/>
                      <w:divBdr>
                        <w:top w:val="none" w:sz="0" w:space="0" w:color="auto"/>
                        <w:left w:val="none" w:sz="0" w:space="0" w:color="auto"/>
                        <w:bottom w:val="none" w:sz="0" w:space="0" w:color="auto"/>
                        <w:right w:val="none" w:sz="0" w:space="0" w:color="auto"/>
                      </w:divBdr>
                    </w:div>
                    <w:div w:id="773746662">
                      <w:marLeft w:val="0"/>
                      <w:marRight w:val="0"/>
                      <w:marTop w:val="0"/>
                      <w:marBottom w:val="0"/>
                      <w:divBdr>
                        <w:top w:val="none" w:sz="0" w:space="0" w:color="auto"/>
                        <w:left w:val="none" w:sz="0" w:space="0" w:color="auto"/>
                        <w:bottom w:val="none" w:sz="0" w:space="0" w:color="auto"/>
                        <w:right w:val="none" w:sz="0" w:space="0" w:color="auto"/>
                      </w:divBdr>
                    </w:div>
                  </w:divsChild>
                </w:div>
                <w:div w:id="1761177354">
                  <w:marLeft w:val="0"/>
                  <w:marRight w:val="0"/>
                  <w:marTop w:val="0"/>
                  <w:marBottom w:val="0"/>
                  <w:divBdr>
                    <w:top w:val="none" w:sz="0" w:space="0" w:color="auto"/>
                    <w:left w:val="none" w:sz="0" w:space="0" w:color="auto"/>
                    <w:bottom w:val="none" w:sz="0" w:space="0" w:color="auto"/>
                    <w:right w:val="none" w:sz="0" w:space="0" w:color="auto"/>
                  </w:divBdr>
                  <w:divsChild>
                    <w:div w:id="1309166787">
                      <w:marLeft w:val="0"/>
                      <w:marRight w:val="0"/>
                      <w:marTop w:val="0"/>
                      <w:marBottom w:val="0"/>
                      <w:divBdr>
                        <w:top w:val="none" w:sz="0" w:space="0" w:color="auto"/>
                        <w:left w:val="none" w:sz="0" w:space="0" w:color="auto"/>
                        <w:bottom w:val="none" w:sz="0" w:space="0" w:color="auto"/>
                        <w:right w:val="none" w:sz="0" w:space="0" w:color="auto"/>
                      </w:divBdr>
                    </w:div>
                  </w:divsChild>
                </w:div>
                <w:div w:id="1400521594">
                  <w:marLeft w:val="0"/>
                  <w:marRight w:val="0"/>
                  <w:marTop w:val="0"/>
                  <w:marBottom w:val="0"/>
                  <w:divBdr>
                    <w:top w:val="none" w:sz="0" w:space="0" w:color="auto"/>
                    <w:left w:val="none" w:sz="0" w:space="0" w:color="auto"/>
                    <w:bottom w:val="none" w:sz="0" w:space="0" w:color="auto"/>
                    <w:right w:val="none" w:sz="0" w:space="0" w:color="auto"/>
                  </w:divBdr>
                  <w:divsChild>
                    <w:div w:id="1950965854">
                      <w:marLeft w:val="0"/>
                      <w:marRight w:val="0"/>
                      <w:marTop w:val="0"/>
                      <w:marBottom w:val="0"/>
                      <w:divBdr>
                        <w:top w:val="none" w:sz="0" w:space="0" w:color="auto"/>
                        <w:left w:val="none" w:sz="0" w:space="0" w:color="auto"/>
                        <w:bottom w:val="none" w:sz="0" w:space="0" w:color="auto"/>
                        <w:right w:val="none" w:sz="0" w:space="0" w:color="auto"/>
                      </w:divBdr>
                    </w:div>
                    <w:div w:id="761953124">
                      <w:marLeft w:val="0"/>
                      <w:marRight w:val="0"/>
                      <w:marTop w:val="0"/>
                      <w:marBottom w:val="0"/>
                      <w:divBdr>
                        <w:top w:val="none" w:sz="0" w:space="0" w:color="auto"/>
                        <w:left w:val="none" w:sz="0" w:space="0" w:color="auto"/>
                        <w:bottom w:val="none" w:sz="0" w:space="0" w:color="auto"/>
                        <w:right w:val="none" w:sz="0" w:space="0" w:color="auto"/>
                      </w:divBdr>
                    </w:div>
                  </w:divsChild>
                </w:div>
                <w:div w:id="1915165124">
                  <w:marLeft w:val="0"/>
                  <w:marRight w:val="0"/>
                  <w:marTop w:val="0"/>
                  <w:marBottom w:val="0"/>
                  <w:divBdr>
                    <w:top w:val="none" w:sz="0" w:space="0" w:color="auto"/>
                    <w:left w:val="none" w:sz="0" w:space="0" w:color="auto"/>
                    <w:bottom w:val="none" w:sz="0" w:space="0" w:color="auto"/>
                    <w:right w:val="none" w:sz="0" w:space="0" w:color="auto"/>
                  </w:divBdr>
                  <w:divsChild>
                    <w:div w:id="838739196">
                      <w:marLeft w:val="0"/>
                      <w:marRight w:val="0"/>
                      <w:marTop w:val="0"/>
                      <w:marBottom w:val="0"/>
                      <w:divBdr>
                        <w:top w:val="none" w:sz="0" w:space="0" w:color="auto"/>
                        <w:left w:val="none" w:sz="0" w:space="0" w:color="auto"/>
                        <w:bottom w:val="none" w:sz="0" w:space="0" w:color="auto"/>
                        <w:right w:val="none" w:sz="0" w:space="0" w:color="auto"/>
                      </w:divBdr>
                    </w:div>
                  </w:divsChild>
                </w:div>
                <w:div w:id="2145200133">
                  <w:marLeft w:val="0"/>
                  <w:marRight w:val="0"/>
                  <w:marTop w:val="0"/>
                  <w:marBottom w:val="0"/>
                  <w:divBdr>
                    <w:top w:val="none" w:sz="0" w:space="0" w:color="auto"/>
                    <w:left w:val="none" w:sz="0" w:space="0" w:color="auto"/>
                    <w:bottom w:val="none" w:sz="0" w:space="0" w:color="auto"/>
                    <w:right w:val="none" w:sz="0" w:space="0" w:color="auto"/>
                  </w:divBdr>
                  <w:divsChild>
                    <w:div w:id="2099133581">
                      <w:marLeft w:val="0"/>
                      <w:marRight w:val="0"/>
                      <w:marTop w:val="0"/>
                      <w:marBottom w:val="0"/>
                      <w:divBdr>
                        <w:top w:val="none" w:sz="0" w:space="0" w:color="auto"/>
                        <w:left w:val="none" w:sz="0" w:space="0" w:color="auto"/>
                        <w:bottom w:val="none" w:sz="0" w:space="0" w:color="auto"/>
                        <w:right w:val="none" w:sz="0" w:space="0" w:color="auto"/>
                      </w:divBdr>
                    </w:div>
                    <w:div w:id="343169701">
                      <w:marLeft w:val="0"/>
                      <w:marRight w:val="0"/>
                      <w:marTop w:val="0"/>
                      <w:marBottom w:val="0"/>
                      <w:divBdr>
                        <w:top w:val="none" w:sz="0" w:space="0" w:color="auto"/>
                        <w:left w:val="none" w:sz="0" w:space="0" w:color="auto"/>
                        <w:bottom w:val="none" w:sz="0" w:space="0" w:color="auto"/>
                        <w:right w:val="none" w:sz="0" w:space="0" w:color="auto"/>
                      </w:divBdr>
                    </w:div>
                  </w:divsChild>
                </w:div>
                <w:div w:id="1322079262">
                  <w:marLeft w:val="0"/>
                  <w:marRight w:val="0"/>
                  <w:marTop w:val="0"/>
                  <w:marBottom w:val="0"/>
                  <w:divBdr>
                    <w:top w:val="none" w:sz="0" w:space="0" w:color="auto"/>
                    <w:left w:val="none" w:sz="0" w:space="0" w:color="auto"/>
                    <w:bottom w:val="none" w:sz="0" w:space="0" w:color="auto"/>
                    <w:right w:val="none" w:sz="0" w:space="0" w:color="auto"/>
                  </w:divBdr>
                  <w:divsChild>
                    <w:div w:id="1593853058">
                      <w:marLeft w:val="0"/>
                      <w:marRight w:val="0"/>
                      <w:marTop w:val="0"/>
                      <w:marBottom w:val="0"/>
                      <w:divBdr>
                        <w:top w:val="none" w:sz="0" w:space="0" w:color="auto"/>
                        <w:left w:val="none" w:sz="0" w:space="0" w:color="auto"/>
                        <w:bottom w:val="none" w:sz="0" w:space="0" w:color="auto"/>
                        <w:right w:val="none" w:sz="0" w:space="0" w:color="auto"/>
                      </w:divBdr>
                    </w:div>
                  </w:divsChild>
                </w:div>
                <w:div w:id="623736838">
                  <w:marLeft w:val="0"/>
                  <w:marRight w:val="0"/>
                  <w:marTop w:val="0"/>
                  <w:marBottom w:val="0"/>
                  <w:divBdr>
                    <w:top w:val="none" w:sz="0" w:space="0" w:color="auto"/>
                    <w:left w:val="none" w:sz="0" w:space="0" w:color="auto"/>
                    <w:bottom w:val="none" w:sz="0" w:space="0" w:color="auto"/>
                    <w:right w:val="none" w:sz="0" w:space="0" w:color="auto"/>
                  </w:divBdr>
                  <w:divsChild>
                    <w:div w:id="659428765">
                      <w:marLeft w:val="0"/>
                      <w:marRight w:val="0"/>
                      <w:marTop w:val="0"/>
                      <w:marBottom w:val="0"/>
                      <w:divBdr>
                        <w:top w:val="none" w:sz="0" w:space="0" w:color="auto"/>
                        <w:left w:val="none" w:sz="0" w:space="0" w:color="auto"/>
                        <w:bottom w:val="none" w:sz="0" w:space="0" w:color="auto"/>
                        <w:right w:val="none" w:sz="0" w:space="0" w:color="auto"/>
                      </w:divBdr>
                    </w:div>
                    <w:div w:id="771047776">
                      <w:marLeft w:val="0"/>
                      <w:marRight w:val="0"/>
                      <w:marTop w:val="0"/>
                      <w:marBottom w:val="0"/>
                      <w:divBdr>
                        <w:top w:val="none" w:sz="0" w:space="0" w:color="auto"/>
                        <w:left w:val="none" w:sz="0" w:space="0" w:color="auto"/>
                        <w:bottom w:val="none" w:sz="0" w:space="0" w:color="auto"/>
                        <w:right w:val="none" w:sz="0" w:space="0" w:color="auto"/>
                      </w:divBdr>
                    </w:div>
                  </w:divsChild>
                </w:div>
                <w:div w:id="892349161">
                  <w:marLeft w:val="0"/>
                  <w:marRight w:val="0"/>
                  <w:marTop w:val="0"/>
                  <w:marBottom w:val="0"/>
                  <w:divBdr>
                    <w:top w:val="none" w:sz="0" w:space="0" w:color="auto"/>
                    <w:left w:val="none" w:sz="0" w:space="0" w:color="auto"/>
                    <w:bottom w:val="none" w:sz="0" w:space="0" w:color="auto"/>
                    <w:right w:val="none" w:sz="0" w:space="0" w:color="auto"/>
                  </w:divBdr>
                  <w:divsChild>
                    <w:div w:id="454450564">
                      <w:marLeft w:val="0"/>
                      <w:marRight w:val="0"/>
                      <w:marTop w:val="0"/>
                      <w:marBottom w:val="0"/>
                      <w:divBdr>
                        <w:top w:val="none" w:sz="0" w:space="0" w:color="auto"/>
                        <w:left w:val="none" w:sz="0" w:space="0" w:color="auto"/>
                        <w:bottom w:val="none" w:sz="0" w:space="0" w:color="auto"/>
                        <w:right w:val="none" w:sz="0" w:space="0" w:color="auto"/>
                      </w:divBdr>
                    </w:div>
                  </w:divsChild>
                </w:div>
                <w:div w:id="2065247936">
                  <w:marLeft w:val="0"/>
                  <w:marRight w:val="0"/>
                  <w:marTop w:val="0"/>
                  <w:marBottom w:val="0"/>
                  <w:divBdr>
                    <w:top w:val="none" w:sz="0" w:space="0" w:color="auto"/>
                    <w:left w:val="none" w:sz="0" w:space="0" w:color="auto"/>
                    <w:bottom w:val="none" w:sz="0" w:space="0" w:color="auto"/>
                    <w:right w:val="none" w:sz="0" w:space="0" w:color="auto"/>
                  </w:divBdr>
                  <w:divsChild>
                    <w:div w:id="1105734007">
                      <w:marLeft w:val="0"/>
                      <w:marRight w:val="0"/>
                      <w:marTop w:val="0"/>
                      <w:marBottom w:val="0"/>
                      <w:divBdr>
                        <w:top w:val="none" w:sz="0" w:space="0" w:color="auto"/>
                        <w:left w:val="none" w:sz="0" w:space="0" w:color="auto"/>
                        <w:bottom w:val="none" w:sz="0" w:space="0" w:color="auto"/>
                        <w:right w:val="none" w:sz="0" w:space="0" w:color="auto"/>
                      </w:divBdr>
                    </w:div>
                    <w:div w:id="1194154007">
                      <w:marLeft w:val="0"/>
                      <w:marRight w:val="0"/>
                      <w:marTop w:val="0"/>
                      <w:marBottom w:val="0"/>
                      <w:divBdr>
                        <w:top w:val="none" w:sz="0" w:space="0" w:color="auto"/>
                        <w:left w:val="none" w:sz="0" w:space="0" w:color="auto"/>
                        <w:bottom w:val="none" w:sz="0" w:space="0" w:color="auto"/>
                        <w:right w:val="none" w:sz="0" w:space="0" w:color="auto"/>
                      </w:divBdr>
                    </w:div>
                  </w:divsChild>
                </w:div>
                <w:div w:id="1956403815">
                  <w:marLeft w:val="0"/>
                  <w:marRight w:val="0"/>
                  <w:marTop w:val="0"/>
                  <w:marBottom w:val="0"/>
                  <w:divBdr>
                    <w:top w:val="none" w:sz="0" w:space="0" w:color="auto"/>
                    <w:left w:val="none" w:sz="0" w:space="0" w:color="auto"/>
                    <w:bottom w:val="none" w:sz="0" w:space="0" w:color="auto"/>
                    <w:right w:val="none" w:sz="0" w:space="0" w:color="auto"/>
                  </w:divBdr>
                  <w:divsChild>
                    <w:div w:id="26689176">
                      <w:marLeft w:val="0"/>
                      <w:marRight w:val="0"/>
                      <w:marTop w:val="0"/>
                      <w:marBottom w:val="0"/>
                      <w:divBdr>
                        <w:top w:val="none" w:sz="0" w:space="0" w:color="auto"/>
                        <w:left w:val="none" w:sz="0" w:space="0" w:color="auto"/>
                        <w:bottom w:val="none" w:sz="0" w:space="0" w:color="auto"/>
                        <w:right w:val="none" w:sz="0" w:space="0" w:color="auto"/>
                      </w:divBdr>
                    </w:div>
                  </w:divsChild>
                </w:div>
                <w:div w:id="886841802">
                  <w:marLeft w:val="0"/>
                  <w:marRight w:val="0"/>
                  <w:marTop w:val="0"/>
                  <w:marBottom w:val="0"/>
                  <w:divBdr>
                    <w:top w:val="none" w:sz="0" w:space="0" w:color="auto"/>
                    <w:left w:val="none" w:sz="0" w:space="0" w:color="auto"/>
                    <w:bottom w:val="none" w:sz="0" w:space="0" w:color="auto"/>
                    <w:right w:val="none" w:sz="0" w:space="0" w:color="auto"/>
                  </w:divBdr>
                  <w:divsChild>
                    <w:div w:id="1399552037">
                      <w:marLeft w:val="0"/>
                      <w:marRight w:val="0"/>
                      <w:marTop w:val="0"/>
                      <w:marBottom w:val="0"/>
                      <w:divBdr>
                        <w:top w:val="none" w:sz="0" w:space="0" w:color="auto"/>
                        <w:left w:val="none" w:sz="0" w:space="0" w:color="auto"/>
                        <w:bottom w:val="none" w:sz="0" w:space="0" w:color="auto"/>
                        <w:right w:val="none" w:sz="0" w:space="0" w:color="auto"/>
                      </w:divBdr>
                    </w:div>
                    <w:div w:id="12773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05557">
          <w:marLeft w:val="0"/>
          <w:marRight w:val="0"/>
          <w:marTop w:val="0"/>
          <w:marBottom w:val="0"/>
          <w:divBdr>
            <w:top w:val="none" w:sz="0" w:space="0" w:color="auto"/>
            <w:left w:val="none" w:sz="0" w:space="0" w:color="auto"/>
            <w:bottom w:val="none" w:sz="0" w:space="0" w:color="auto"/>
            <w:right w:val="none" w:sz="0" w:space="0" w:color="auto"/>
          </w:divBdr>
        </w:div>
        <w:div w:id="954948416">
          <w:marLeft w:val="0"/>
          <w:marRight w:val="0"/>
          <w:marTop w:val="0"/>
          <w:marBottom w:val="0"/>
          <w:divBdr>
            <w:top w:val="none" w:sz="0" w:space="0" w:color="auto"/>
            <w:left w:val="none" w:sz="0" w:space="0" w:color="auto"/>
            <w:bottom w:val="none" w:sz="0" w:space="0" w:color="auto"/>
            <w:right w:val="none" w:sz="0" w:space="0" w:color="auto"/>
          </w:divBdr>
        </w:div>
        <w:div w:id="139003037">
          <w:marLeft w:val="0"/>
          <w:marRight w:val="0"/>
          <w:marTop w:val="0"/>
          <w:marBottom w:val="0"/>
          <w:divBdr>
            <w:top w:val="none" w:sz="0" w:space="0" w:color="auto"/>
            <w:left w:val="none" w:sz="0" w:space="0" w:color="auto"/>
            <w:bottom w:val="none" w:sz="0" w:space="0" w:color="auto"/>
            <w:right w:val="none" w:sz="0" w:space="0" w:color="auto"/>
          </w:divBdr>
          <w:divsChild>
            <w:div w:id="1894193878">
              <w:marLeft w:val="-75"/>
              <w:marRight w:val="0"/>
              <w:marTop w:val="30"/>
              <w:marBottom w:val="30"/>
              <w:divBdr>
                <w:top w:val="none" w:sz="0" w:space="0" w:color="auto"/>
                <w:left w:val="none" w:sz="0" w:space="0" w:color="auto"/>
                <w:bottom w:val="none" w:sz="0" w:space="0" w:color="auto"/>
                <w:right w:val="none" w:sz="0" w:space="0" w:color="auto"/>
              </w:divBdr>
              <w:divsChild>
                <w:div w:id="697509987">
                  <w:marLeft w:val="0"/>
                  <w:marRight w:val="0"/>
                  <w:marTop w:val="0"/>
                  <w:marBottom w:val="0"/>
                  <w:divBdr>
                    <w:top w:val="none" w:sz="0" w:space="0" w:color="auto"/>
                    <w:left w:val="none" w:sz="0" w:space="0" w:color="auto"/>
                    <w:bottom w:val="none" w:sz="0" w:space="0" w:color="auto"/>
                    <w:right w:val="none" w:sz="0" w:space="0" w:color="auto"/>
                  </w:divBdr>
                  <w:divsChild>
                    <w:div w:id="1363088370">
                      <w:marLeft w:val="0"/>
                      <w:marRight w:val="0"/>
                      <w:marTop w:val="0"/>
                      <w:marBottom w:val="0"/>
                      <w:divBdr>
                        <w:top w:val="none" w:sz="0" w:space="0" w:color="auto"/>
                        <w:left w:val="none" w:sz="0" w:space="0" w:color="auto"/>
                        <w:bottom w:val="none" w:sz="0" w:space="0" w:color="auto"/>
                        <w:right w:val="none" w:sz="0" w:space="0" w:color="auto"/>
                      </w:divBdr>
                    </w:div>
                  </w:divsChild>
                </w:div>
                <w:div w:id="342175026">
                  <w:marLeft w:val="0"/>
                  <w:marRight w:val="0"/>
                  <w:marTop w:val="0"/>
                  <w:marBottom w:val="0"/>
                  <w:divBdr>
                    <w:top w:val="none" w:sz="0" w:space="0" w:color="auto"/>
                    <w:left w:val="none" w:sz="0" w:space="0" w:color="auto"/>
                    <w:bottom w:val="none" w:sz="0" w:space="0" w:color="auto"/>
                    <w:right w:val="none" w:sz="0" w:space="0" w:color="auto"/>
                  </w:divBdr>
                  <w:divsChild>
                    <w:div w:id="1895193737">
                      <w:marLeft w:val="0"/>
                      <w:marRight w:val="0"/>
                      <w:marTop w:val="0"/>
                      <w:marBottom w:val="0"/>
                      <w:divBdr>
                        <w:top w:val="none" w:sz="0" w:space="0" w:color="auto"/>
                        <w:left w:val="none" w:sz="0" w:space="0" w:color="auto"/>
                        <w:bottom w:val="none" w:sz="0" w:space="0" w:color="auto"/>
                        <w:right w:val="none" w:sz="0" w:space="0" w:color="auto"/>
                      </w:divBdr>
                    </w:div>
                  </w:divsChild>
                </w:div>
                <w:div w:id="1086075152">
                  <w:marLeft w:val="0"/>
                  <w:marRight w:val="0"/>
                  <w:marTop w:val="0"/>
                  <w:marBottom w:val="0"/>
                  <w:divBdr>
                    <w:top w:val="none" w:sz="0" w:space="0" w:color="auto"/>
                    <w:left w:val="none" w:sz="0" w:space="0" w:color="auto"/>
                    <w:bottom w:val="none" w:sz="0" w:space="0" w:color="auto"/>
                    <w:right w:val="none" w:sz="0" w:space="0" w:color="auto"/>
                  </w:divBdr>
                  <w:divsChild>
                    <w:div w:id="2020737396">
                      <w:marLeft w:val="0"/>
                      <w:marRight w:val="0"/>
                      <w:marTop w:val="0"/>
                      <w:marBottom w:val="0"/>
                      <w:divBdr>
                        <w:top w:val="none" w:sz="0" w:space="0" w:color="auto"/>
                        <w:left w:val="none" w:sz="0" w:space="0" w:color="auto"/>
                        <w:bottom w:val="none" w:sz="0" w:space="0" w:color="auto"/>
                        <w:right w:val="none" w:sz="0" w:space="0" w:color="auto"/>
                      </w:divBdr>
                    </w:div>
                  </w:divsChild>
                </w:div>
                <w:div w:id="1512600837">
                  <w:marLeft w:val="0"/>
                  <w:marRight w:val="0"/>
                  <w:marTop w:val="0"/>
                  <w:marBottom w:val="0"/>
                  <w:divBdr>
                    <w:top w:val="none" w:sz="0" w:space="0" w:color="auto"/>
                    <w:left w:val="none" w:sz="0" w:space="0" w:color="auto"/>
                    <w:bottom w:val="none" w:sz="0" w:space="0" w:color="auto"/>
                    <w:right w:val="none" w:sz="0" w:space="0" w:color="auto"/>
                  </w:divBdr>
                  <w:divsChild>
                    <w:div w:id="1336883550">
                      <w:marLeft w:val="0"/>
                      <w:marRight w:val="0"/>
                      <w:marTop w:val="0"/>
                      <w:marBottom w:val="0"/>
                      <w:divBdr>
                        <w:top w:val="none" w:sz="0" w:space="0" w:color="auto"/>
                        <w:left w:val="none" w:sz="0" w:space="0" w:color="auto"/>
                        <w:bottom w:val="none" w:sz="0" w:space="0" w:color="auto"/>
                        <w:right w:val="none" w:sz="0" w:space="0" w:color="auto"/>
                      </w:divBdr>
                    </w:div>
                  </w:divsChild>
                </w:div>
                <w:div w:id="122236155">
                  <w:marLeft w:val="0"/>
                  <w:marRight w:val="0"/>
                  <w:marTop w:val="0"/>
                  <w:marBottom w:val="0"/>
                  <w:divBdr>
                    <w:top w:val="none" w:sz="0" w:space="0" w:color="auto"/>
                    <w:left w:val="none" w:sz="0" w:space="0" w:color="auto"/>
                    <w:bottom w:val="none" w:sz="0" w:space="0" w:color="auto"/>
                    <w:right w:val="none" w:sz="0" w:space="0" w:color="auto"/>
                  </w:divBdr>
                  <w:divsChild>
                    <w:div w:id="1777479416">
                      <w:marLeft w:val="0"/>
                      <w:marRight w:val="0"/>
                      <w:marTop w:val="0"/>
                      <w:marBottom w:val="0"/>
                      <w:divBdr>
                        <w:top w:val="none" w:sz="0" w:space="0" w:color="auto"/>
                        <w:left w:val="none" w:sz="0" w:space="0" w:color="auto"/>
                        <w:bottom w:val="none" w:sz="0" w:space="0" w:color="auto"/>
                        <w:right w:val="none" w:sz="0" w:space="0" w:color="auto"/>
                      </w:divBdr>
                    </w:div>
                  </w:divsChild>
                </w:div>
                <w:div w:id="1036270799">
                  <w:marLeft w:val="0"/>
                  <w:marRight w:val="0"/>
                  <w:marTop w:val="0"/>
                  <w:marBottom w:val="0"/>
                  <w:divBdr>
                    <w:top w:val="none" w:sz="0" w:space="0" w:color="auto"/>
                    <w:left w:val="none" w:sz="0" w:space="0" w:color="auto"/>
                    <w:bottom w:val="none" w:sz="0" w:space="0" w:color="auto"/>
                    <w:right w:val="none" w:sz="0" w:space="0" w:color="auto"/>
                  </w:divBdr>
                  <w:divsChild>
                    <w:div w:id="770930111">
                      <w:marLeft w:val="0"/>
                      <w:marRight w:val="0"/>
                      <w:marTop w:val="0"/>
                      <w:marBottom w:val="0"/>
                      <w:divBdr>
                        <w:top w:val="none" w:sz="0" w:space="0" w:color="auto"/>
                        <w:left w:val="none" w:sz="0" w:space="0" w:color="auto"/>
                        <w:bottom w:val="none" w:sz="0" w:space="0" w:color="auto"/>
                        <w:right w:val="none" w:sz="0" w:space="0" w:color="auto"/>
                      </w:divBdr>
                    </w:div>
                  </w:divsChild>
                </w:div>
                <w:div w:id="1268347784">
                  <w:marLeft w:val="0"/>
                  <w:marRight w:val="0"/>
                  <w:marTop w:val="0"/>
                  <w:marBottom w:val="0"/>
                  <w:divBdr>
                    <w:top w:val="none" w:sz="0" w:space="0" w:color="auto"/>
                    <w:left w:val="none" w:sz="0" w:space="0" w:color="auto"/>
                    <w:bottom w:val="none" w:sz="0" w:space="0" w:color="auto"/>
                    <w:right w:val="none" w:sz="0" w:space="0" w:color="auto"/>
                  </w:divBdr>
                  <w:divsChild>
                    <w:div w:id="1748843086">
                      <w:marLeft w:val="0"/>
                      <w:marRight w:val="0"/>
                      <w:marTop w:val="0"/>
                      <w:marBottom w:val="0"/>
                      <w:divBdr>
                        <w:top w:val="none" w:sz="0" w:space="0" w:color="auto"/>
                        <w:left w:val="none" w:sz="0" w:space="0" w:color="auto"/>
                        <w:bottom w:val="none" w:sz="0" w:space="0" w:color="auto"/>
                        <w:right w:val="none" w:sz="0" w:space="0" w:color="auto"/>
                      </w:divBdr>
                    </w:div>
                  </w:divsChild>
                </w:div>
                <w:div w:id="1364867942">
                  <w:marLeft w:val="0"/>
                  <w:marRight w:val="0"/>
                  <w:marTop w:val="0"/>
                  <w:marBottom w:val="0"/>
                  <w:divBdr>
                    <w:top w:val="none" w:sz="0" w:space="0" w:color="auto"/>
                    <w:left w:val="none" w:sz="0" w:space="0" w:color="auto"/>
                    <w:bottom w:val="none" w:sz="0" w:space="0" w:color="auto"/>
                    <w:right w:val="none" w:sz="0" w:space="0" w:color="auto"/>
                  </w:divBdr>
                  <w:divsChild>
                    <w:div w:id="1257518488">
                      <w:marLeft w:val="0"/>
                      <w:marRight w:val="0"/>
                      <w:marTop w:val="0"/>
                      <w:marBottom w:val="0"/>
                      <w:divBdr>
                        <w:top w:val="none" w:sz="0" w:space="0" w:color="auto"/>
                        <w:left w:val="none" w:sz="0" w:space="0" w:color="auto"/>
                        <w:bottom w:val="none" w:sz="0" w:space="0" w:color="auto"/>
                        <w:right w:val="none" w:sz="0" w:space="0" w:color="auto"/>
                      </w:divBdr>
                    </w:div>
                    <w:div w:id="436102713">
                      <w:marLeft w:val="0"/>
                      <w:marRight w:val="0"/>
                      <w:marTop w:val="0"/>
                      <w:marBottom w:val="0"/>
                      <w:divBdr>
                        <w:top w:val="none" w:sz="0" w:space="0" w:color="auto"/>
                        <w:left w:val="none" w:sz="0" w:space="0" w:color="auto"/>
                        <w:bottom w:val="none" w:sz="0" w:space="0" w:color="auto"/>
                        <w:right w:val="none" w:sz="0" w:space="0" w:color="auto"/>
                      </w:divBdr>
                    </w:div>
                  </w:divsChild>
                </w:div>
                <w:div w:id="130176473">
                  <w:marLeft w:val="0"/>
                  <w:marRight w:val="0"/>
                  <w:marTop w:val="0"/>
                  <w:marBottom w:val="0"/>
                  <w:divBdr>
                    <w:top w:val="none" w:sz="0" w:space="0" w:color="auto"/>
                    <w:left w:val="none" w:sz="0" w:space="0" w:color="auto"/>
                    <w:bottom w:val="none" w:sz="0" w:space="0" w:color="auto"/>
                    <w:right w:val="none" w:sz="0" w:space="0" w:color="auto"/>
                  </w:divBdr>
                  <w:divsChild>
                    <w:div w:id="1644233571">
                      <w:marLeft w:val="0"/>
                      <w:marRight w:val="0"/>
                      <w:marTop w:val="0"/>
                      <w:marBottom w:val="0"/>
                      <w:divBdr>
                        <w:top w:val="none" w:sz="0" w:space="0" w:color="auto"/>
                        <w:left w:val="none" w:sz="0" w:space="0" w:color="auto"/>
                        <w:bottom w:val="none" w:sz="0" w:space="0" w:color="auto"/>
                        <w:right w:val="none" w:sz="0" w:space="0" w:color="auto"/>
                      </w:divBdr>
                    </w:div>
                  </w:divsChild>
                </w:div>
                <w:div w:id="1498762872">
                  <w:marLeft w:val="0"/>
                  <w:marRight w:val="0"/>
                  <w:marTop w:val="0"/>
                  <w:marBottom w:val="0"/>
                  <w:divBdr>
                    <w:top w:val="none" w:sz="0" w:space="0" w:color="auto"/>
                    <w:left w:val="none" w:sz="0" w:space="0" w:color="auto"/>
                    <w:bottom w:val="none" w:sz="0" w:space="0" w:color="auto"/>
                    <w:right w:val="none" w:sz="0" w:space="0" w:color="auto"/>
                  </w:divBdr>
                  <w:divsChild>
                    <w:div w:id="69155309">
                      <w:marLeft w:val="0"/>
                      <w:marRight w:val="0"/>
                      <w:marTop w:val="0"/>
                      <w:marBottom w:val="0"/>
                      <w:divBdr>
                        <w:top w:val="none" w:sz="0" w:space="0" w:color="auto"/>
                        <w:left w:val="none" w:sz="0" w:space="0" w:color="auto"/>
                        <w:bottom w:val="none" w:sz="0" w:space="0" w:color="auto"/>
                        <w:right w:val="none" w:sz="0" w:space="0" w:color="auto"/>
                      </w:divBdr>
                    </w:div>
                  </w:divsChild>
                </w:div>
                <w:div w:id="490756136">
                  <w:marLeft w:val="0"/>
                  <w:marRight w:val="0"/>
                  <w:marTop w:val="0"/>
                  <w:marBottom w:val="0"/>
                  <w:divBdr>
                    <w:top w:val="none" w:sz="0" w:space="0" w:color="auto"/>
                    <w:left w:val="none" w:sz="0" w:space="0" w:color="auto"/>
                    <w:bottom w:val="none" w:sz="0" w:space="0" w:color="auto"/>
                    <w:right w:val="none" w:sz="0" w:space="0" w:color="auto"/>
                  </w:divBdr>
                  <w:divsChild>
                    <w:div w:id="1876193135">
                      <w:marLeft w:val="0"/>
                      <w:marRight w:val="0"/>
                      <w:marTop w:val="0"/>
                      <w:marBottom w:val="0"/>
                      <w:divBdr>
                        <w:top w:val="none" w:sz="0" w:space="0" w:color="auto"/>
                        <w:left w:val="none" w:sz="0" w:space="0" w:color="auto"/>
                        <w:bottom w:val="none" w:sz="0" w:space="0" w:color="auto"/>
                        <w:right w:val="none" w:sz="0" w:space="0" w:color="auto"/>
                      </w:divBdr>
                    </w:div>
                  </w:divsChild>
                </w:div>
                <w:div w:id="932320053">
                  <w:marLeft w:val="0"/>
                  <w:marRight w:val="0"/>
                  <w:marTop w:val="0"/>
                  <w:marBottom w:val="0"/>
                  <w:divBdr>
                    <w:top w:val="none" w:sz="0" w:space="0" w:color="auto"/>
                    <w:left w:val="none" w:sz="0" w:space="0" w:color="auto"/>
                    <w:bottom w:val="none" w:sz="0" w:space="0" w:color="auto"/>
                    <w:right w:val="none" w:sz="0" w:space="0" w:color="auto"/>
                  </w:divBdr>
                  <w:divsChild>
                    <w:div w:id="413626726">
                      <w:marLeft w:val="0"/>
                      <w:marRight w:val="0"/>
                      <w:marTop w:val="0"/>
                      <w:marBottom w:val="0"/>
                      <w:divBdr>
                        <w:top w:val="none" w:sz="0" w:space="0" w:color="auto"/>
                        <w:left w:val="none" w:sz="0" w:space="0" w:color="auto"/>
                        <w:bottom w:val="none" w:sz="0" w:space="0" w:color="auto"/>
                        <w:right w:val="none" w:sz="0" w:space="0" w:color="auto"/>
                      </w:divBdr>
                    </w:div>
                    <w:div w:id="2136219872">
                      <w:marLeft w:val="0"/>
                      <w:marRight w:val="0"/>
                      <w:marTop w:val="0"/>
                      <w:marBottom w:val="0"/>
                      <w:divBdr>
                        <w:top w:val="none" w:sz="0" w:space="0" w:color="auto"/>
                        <w:left w:val="none" w:sz="0" w:space="0" w:color="auto"/>
                        <w:bottom w:val="none" w:sz="0" w:space="0" w:color="auto"/>
                        <w:right w:val="none" w:sz="0" w:space="0" w:color="auto"/>
                      </w:divBdr>
                    </w:div>
                  </w:divsChild>
                </w:div>
                <w:div w:id="1786926196">
                  <w:marLeft w:val="0"/>
                  <w:marRight w:val="0"/>
                  <w:marTop w:val="0"/>
                  <w:marBottom w:val="0"/>
                  <w:divBdr>
                    <w:top w:val="none" w:sz="0" w:space="0" w:color="auto"/>
                    <w:left w:val="none" w:sz="0" w:space="0" w:color="auto"/>
                    <w:bottom w:val="none" w:sz="0" w:space="0" w:color="auto"/>
                    <w:right w:val="none" w:sz="0" w:space="0" w:color="auto"/>
                  </w:divBdr>
                  <w:divsChild>
                    <w:div w:id="1572040818">
                      <w:marLeft w:val="0"/>
                      <w:marRight w:val="0"/>
                      <w:marTop w:val="0"/>
                      <w:marBottom w:val="0"/>
                      <w:divBdr>
                        <w:top w:val="none" w:sz="0" w:space="0" w:color="auto"/>
                        <w:left w:val="none" w:sz="0" w:space="0" w:color="auto"/>
                        <w:bottom w:val="none" w:sz="0" w:space="0" w:color="auto"/>
                        <w:right w:val="none" w:sz="0" w:space="0" w:color="auto"/>
                      </w:divBdr>
                    </w:div>
                  </w:divsChild>
                </w:div>
                <w:div w:id="1526747888">
                  <w:marLeft w:val="0"/>
                  <w:marRight w:val="0"/>
                  <w:marTop w:val="0"/>
                  <w:marBottom w:val="0"/>
                  <w:divBdr>
                    <w:top w:val="none" w:sz="0" w:space="0" w:color="auto"/>
                    <w:left w:val="none" w:sz="0" w:space="0" w:color="auto"/>
                    <w:bottom w:val="none" w:sz="0" w:space="0" w:color="auto"/>
                    <w:right w:val="none" w:sz="0" w:space="0" w:color="auto"/>
                  </w:divBdr>
                  <w:divsChild>
                    <w:div w:id="2084914712">
                      <w:marLeft w:val="0"/>
                      <w:marRight w:val="0"/>
                      <w:marTop w:val="0"/>
                      <w:marBottom w:val="0"/>
                      <w:divBdr>
                        <w:top w:val="none" w:sz="0" w:space="0" w:color="auto"/>
                        <w:left w:val="none" w:sz="0" w:space="0" w:color="auto"/>
                        <w:bottom w:val="none" w:sz="0" w:space="0" w:color="auto"/>
                        <w:right w:val="none" w:sz="0" w:space="0" w:color="auto"/>
                      </w:divBdr>
                    </w:div>
                    <w:div w:id="408040397">
                      <w:marLeft w:val="0"/>
                      <w:marRight w:val="0"/>
                      <w:marTop w:val="0"/>
                      <w:marBottom w:val="0"/>
                      <w:divBdr>
                        <w:top w:val="none" w:sz="0" w:space="0" w:color="auto"/>
                        <w:left w:val="none" w:sz="0" w:space="0" w:color="auto"/>
                        <w:bottom w:val="none" w:sz="0" w:space="0" w:color="auto"/>
                        <w:right w:val="none" w:sz="0" w:space="0" w:color="auto"/>
                      </w:divBdr>
                    </w:div>
                  </w:divsChild>
                </w:div>
                <w:div w:id="2114977994">
                  <w:marLeft w:val="0"/>
                  <w:marRight w:val="0"/>
                  <w:marTop w:val="0"/>
                  <w:marBottom w:val="0"/>
                  <w:divBdr>
                    <w:top w:val="none" w:sz="0" w:space="0" w:color="auto"/>
                    <w:left w:val="none" w:sz="0" w:space="0" w:color="auto"/>
                    <w:bottom w:val="none" w:sz="0" w:space="0" w:color="auto"/>
                    <w:right w:val="none" w:sz="0" w:space="0" w:color="auto"/>
                  </w:divBdr>
                  <w:divsChild>
                    <w:div w:id="1677414816">
                      <w:marLeft w:val="0"/>
                      <w:marRight w:val="0"/>
                      <w:marTop w:val="0"/>
                      <w:marBottom w:val="0"/>
                      <w:divBdr>
                        <w:top w:val="none" w:sz="0" w:space="0" w:color="auto"/>
                        <w:left w:val="none" w:sz="0" w:space="0" w:color="auto"/>
                        <w:bottom w:val="none" w:sz="0" w:space="0" w:color="auto"/>
                        <w:right w:val="none" w:sz="0" w:space="0" w:color="auto"/>
                      </w:divBdr>
                    </w:div>
                  </w:divsChild>
                </w:div>
                <w:div w:id="1868640249">
                  <w:marLeft w:val="0"/>
                  <w:marRight w:val="0"/>
                  <w:marTop w:val="0"/>
                  <w:marBottom w:val="0"/>
                  <w:divBdr>
                    <w:top w:val="none" w:sz="0" w:space="0" w:color="auto"/>
                    <w:left w:val="none" w:sz="0" w:space="0" w:color="auto"/>
                    <w:bottom w:val="none" w:sz="0" w:space="0" w:color="auto"/>
                    <w:right w:val="none" w:sz="0" w:space="0" w:color="auto"/>
                  </w:divBdr>
                  <w:divsChild>
                    <w:div w:id="1604874499">
                      <w:marLeft w:val="0"/>
                      <w:marRight w:val="0"/>
                      <w:marTop w:val="0"/>
                      <w:marBottom w:val="0"/>
                      <w:divBdr>
                        <w:top w:val="none" w:sz="0" w:space="0" w:color="auto"/>
                        <w:left w:val="none" w:sz="0" w:space="0" w:color="auto"/>
                        <w:bottom w:val="none" w:sz="0" w:space="0" w:color="auto"/>
                        <w:right w:val="none" w:sz="0" w:space="0" w:color="auto"/>
                      </w:divBdr>
                    </w:div>
                    <w:div w:id="699479270">
                      <w:marLeft w:val="0"/>
                      <w:marRight w:val="0"/>
                      <w:marTop w:val="0"/>
                      <w:marBottom w:val="0"/>
                      <w:divBdr>
                        <w:top w:val="none" w:sz="0" w:space="0" w:color="auto"/>
                        <w:left w:val="none" w:sz="0" w:space="0" w:color="auto"/>
                        <w:bottom w:val="none" w:sz="0" w:space="0" w:color="auto"/>
                        <w:right w:val="none" w:sz="0" w:space="0" w:color="auto"/>
                      </w:divBdr>
                    </w:div>
                  </w:divsChild>
                </w:div>
                <w:div w:id="1587610144">
                  <w:marLeft w:val="0"/>
                  <w:marRight w:val="0"/>
                  <w:marTop w:val="0"/>
                  <w:marBottom w:val="0"/>
                  <w:divBdr>
                    <w:top w:val="none" w:sz="0" w:space="0" w:color="auto"/>
                    <w:left w:val="none" w:sz="0" w:space="0" w:color="auto"/>
                    <w:bottom w:val="none" w:sz="0" w:space="0" w:color="auto"/>
                    <w:right w:val="none" w:sz="0" w:space="0" w:color="auto"/>
                  </w:divBdr>
                  <w:divsChild>
                    <w:div w:id="154493720">
                      <w:marLeft w:val="0"/>
                      <w:marRight w:val="0"/>
                      <w:marTop w:val="0"/>
                      <w:marBottom w:val="0"/>
                      <w:divBdr>
                        <w:top w:val="none" w:sz="0" w:space="0" w:color="auto"/>
                        <w:left w:val="none" w:sz="0" w:space="0" w:color="auto"/>
                        <w:bottom w:val="none" w:sz="0" w:space="0" w:color="auto"/>
                        <w:right w:val="none" w:sz="0" w:space="0" w:color="auto"/>
                      </w:divBdr>
                    </w:div>
                    <w:div w:id="757019684">
                      <w:marLeft w:val="0"/>
                      <w:marRight w:val="0"/>
                      <w:marTop w:val="0"/>
                      <w:marBottom w:val="0"/>
                      <w:divBdr>
                        <w:top w:val="none" w:sz="0" w:space="0" w:color="auto"/>
                        <w:left w:val="none" w:sz="0" w:space="0" w:color="auto"/>
                        <w:bottom w:val="none" w:sz="0" w:space="0" w:color="auto"/>
                        <w:right w:val="none" w:sz="0" w:space="0" w:color="auto"/>
                      </w:divBdr>
                    </w:div>
                  </w:divsChild>
                </w:div>
                <w:div w:id="390661385">
                  <w:marLeft w:val="0"/>
                  <w:marRight w:val="0"/>
                  <w:marTop w:val="0"/>
                  <w:marBottom w:val="0"/>
                  <w:divBdr>
                    <w:top w:val="none" w:sz="0" w:space="0" w:color="auto"/>
                    <w:left w:val="none" w:sz="0" w:space="0" w:color="auto"/>
                    <w:bottom w:val="none" w:sz="0" w:space="0" w:color="auto"/>
                    <w:right w:val="none" w:sz="0" w:space="0" w:color="auto"/>
                  </w:divBdr>
                  <w:divsChild>
                    <w:div w:id="289633792">
                      <w:marLeft w:val="0"/>
                      <w:marRight w:val="0"/>
                      <w:marTop w:val="0"/>
                      <w:marBottom w:val="0"/>
                      <w:divBdr>
                        <w:top w:val="none" w:sz="0" w:space="0" w:color="auto"/>
                        <w:left w:val="none" w:sz="0" w:space="0" w:color="auto"/>
                        <w:bottom w:val="none" w:sz="0" w:space="0" w:color="auto"/>
                        <w:right w:val="none" w:sz="0" w:space="0" w:color="auto"/>
                      </w:divBdr>
                    </w:div>
                  </w:divsChild>
                </w:div>
                <w:div w:id="944194863">
                  <w:marLeft w:val="0"/>
                  <w:marRight w:val="0"/>
                  <w:marTop w:val="0"/>
                  <w:marBottom w:val="0"/>
                  <w:divBdr>
                    <w:top w:val="none" w:sz="0" w:space="0" w:color="auto"/>
                    <w:left w:val="none" w:sz="0" w:space="0" w:color="auto"/>
                    <w:bottom w:val="none" w:sz="0" w:space="0" w:color="auto"/>
                    <w:right w:val="none" w:sz="0" w:space="0" w:color="auto"/>
                  </w:divBdr>
                  <w:divsChild>
                    <w:div w:id="785543951">
                      <w:marLeft w:val="0"/>
                      <w:marRight w:val="0"/>
                      <w:marTop w:val="0"/>
                      <w:marBottom w:val="0"/>
                      <w:divBdr>
                        <w:top w:val="none" w:sz="0" w:space="0" w:color="auto"/>
                        <w:left w:val="none" w:sz="0" w:space="0" w:color="auto"/>
                        <w:bottom w:val="none" w:sz="0" w:space="0" w:color="auto"/>
                        <w:right w:val="none" w:sz="0" w:space="0" w:color="auto"/>
                      </w:divBdr>
                    </w:div>
                  </w:divsChild>
                </w:div>
                <w:div w:id="1211042280">
                  <w:marLeft w:val="0"/>
                  <w:marRight w:val="0"/>
                  <w:marTop w:val="0"/>
                  <w:marBottom w:val="0"/>
                  <w:divBdr>
                    <w:top w:val="none" w:sz="0" w:space="0" w:color="auto"/>
                    <w:left w:val="none" w:sz="0" w:space="0" w:color="auto"/>
                    <w:bottom w:val="none" w:sz="0" w:space="0" w:color="auto"/>
                    <w:right w:val="none" w:sz="0" w:space="0" w:color="auto"/>
                  </w:divBdr>
                  <w:divsChild>
                    <w:div w:id="1004820484">
                      <w:marLeft w:val="0"/>
                      <w:marRight w:val="0"/>
                      <w:marTop w:val="0"/>
                      <w:marBottom w:val="0"/>
                      <w:divBdr>
                        <w:top w:val="none" w:sz="0" w:space="0" w:color="auto"/>
                        <w:left w:val="none" w:sz="0" w:space="0" w:color="auto"/>
                        <w:bottom w:val="none" w:sz="0" w:space="0" w:color="auto"/>
                        <w:right w:val="none" w:sz="0" w:space="0" w:color="auto"/>
                      </w:divBdr>
                    </w:div>
                    <w:div w:id="709769442">
                      <w:marLeft w:val="0"/>
                      <w:marRight w:val="0"/>
                      <w:marTop w:val="0"/>
                      <w:marBottom w:val="0"/>
                      <w:divBdr>
                        <w:top w:val="none" w:sz="0" w:space="0" w:color="auto"/>
                        <w:left w:val="none" w:sz="0" w:space="0" w:color="auto"/>
                        <w:bottom w:val="none" w:sz="0" w:space="0" w:color="auto"/>
                        <w:right w:val="none" w:sz="0" w:space="0" w:color="auto"/>
                      </w:divBdr>
                    </w:div>
                  </w:divsChild>
                </w:div>
                <w:div w:id="862669408">
                  <w:marLeft w:val="0"/>
                  <w:marRight w:val="0"/>
                  <w:marTop w:val="0"/>
                  <w:marBottom w:val="0"/>
                  <w:divBdr>
                    <w:top w:val="none" w:sz="0" w:space="0" w:color="auto"/>
                    <w:left w:val="none" w:sz="0" w:space="0" w:color="auto"/>
                    <w:bottom w:val="none" w:sz="0" w:space="0" w:color="auto"/>
                    <w:right w:val="none" w:sz="0" w:space="0" w:color="auto"/>
                  </w:divBdr>
                  <w:divsChild>
                    <w:div w:id="566762996">
                      <w:marLeft w:val="0"/>
                      <w:marRight w:val="0"/>
                      <w:marTop w:val="0"/>
                      <w:marBottom w:val="0"/>
                      <w:divBdr>
                        <w:top w:val="none" w:sz="0" w:space="0" w:color="auto"/>
                        <w:left w:val="none" w:sz="0" w:space="0" w:color="auto"/>
                        <w:bottom w:val="none" w:sz="0" w:space="0" w:color="auto"/>
                        <w:right w:val="none" w:sz="0" w:space="0" w:color="auto"/>
                      </w:divBdr>
                    </w:div>
                  </w:divsChild>
                </w:div>
                <w:div w:id="1278440765">
                  <w:marLeft w:val="0"/>
                  <w:marRight w:val="0"/>
                  <w:marTop w:val="0"/>
                  <w:marBottom w:val="0"/>
                  <w:divBdr>
                    <w:top w:val="none" w:sz="0" w:space="0" w:color="auto"/>
                    <w:left w:val="none" w:sz="0" w:space="0" w:color="auto"/>
                    <w:bottom w:val="none" w:sz="0" w:space="0" w:color="auto"/>
                    <w:right w:val="none" w:sz="0" w:space="0" w:color="auto"/>
                  </w:divBdr>
                  <w:divsChild>
                    <w:div w:id="1929271811">
                      <w:marLeft w:val="0"/>
                      <w:marRight w:val="0"/>
                      <w:marTop w:val="0"/>
                      <w:marBottom w:val="0"/>
                      <w:divBdr>
                        <w:top w:val="none" w:sz="0" w:space="0" w:color="auto"/>
                        <w:left w:val="none" w:sz="0" w:space="0" w:color="auto"/>
                        <w:bottom w:val="none" w:sz="0" w:space="0" w:color="auto"/>
                        <w:right w:val="none" w:sz="0" w:space="0" w:color="auto"/>
                      </w:divBdr>
                    </w:div>
                  </w:divsChild>
                </w:div>
                <w:div w:id="2017490498">
                  <w:marLeft w:val="0"/>
                  <w:marRight w:val="0"/>
                  <w:marTop w:val="0"/>
                  <w:marBottom w:val="0"/>
                  <w:divBdr>
                    <w:top w:val="none" w:sz="0" w:space="0" w:color="auto"/>
                    <w:left w:val="none" w:sz="0" w:space="0" w:color="auto"/>
                    <w:bottom w:val="none" w:sz="0" w:space="0" w:color="auto"/>
                    <w:right w:val="none" w:sz="0" w:space="0" w:color="auto"/>
                  </w:divBdr>
                  <w:divsChild>
                    <w:div w:id="1277323234">
                      <w:marLeft w:val="0"/>
                      <w:marRight w:val="0"/>
                      <w:marTop w:val="0"/>
                      <w:marBottom w:val="0"/>
                      <w:divBdr>
                        <w:top w:val="none" w:sz="0" w:space="0" w:color="auto"/>
                        <w:left w:val="none" w:sz="0" w:space="0" w:color="auto"/>
                        <w:bottom w:val="none" w:sz="0" w:space="0" w:color="auto"/>
                        <w:right w:val="none" w:sz="0" w:space="0" w:color="auto"/>
                      </w:divBdr>
                    </w:div>
                  </w:divsChild>
                </w:div>
                <w:div w:id="381055237">
                  <w:marLeft w:val="0"/>
                  <w:marRight w:val="0"/>
                  <w:marTop w:val="0"/>
                  <w:marBottom w:val="0"/>
                  <w:divBdr>
                    <w:top w:val="none" w:sz="0" w:space="0" w:color="auto"/>
                    <w:left w:val="none" w:sz="0" w:space="0" w:color="auto"/>
                    <w:bottom w:val="none" w:sz="0" w:space="0" w:color="auto"/>
                    <w:right w:val="none" w:sz="0" w:space="0" w:color="auto"/>
                  </w:divBdr>
                  <w:divsChild>
                    <w:div w:id="1730766261">
                      <w:marLeft w:val="0"/>
                      <w:marRight w:val="0"/>
                      <w:marTop w:val="0"/>
                      <w:marBottom w:val="0"/>
                      <w:divBdr>
                        <w:top w:val="none" w:sz="0" w:space="0" w:color="auto"/>
                        <w:left w:val="none" w:sz="0" w:space="0" w:color="auto"/>
                        <w:bottom w:val="none" w:sz="0" w:space="0" w:color="auto"/>
                        <w:right w:val="none" w:sz="0" w:space="0" w:color="auto"/>
                      </w:divBdr>
                    </w:div>
                    <w:div w:id="1961523339">
                      <w:marLeft w:val="0"/>
                      <w:marRight w:val="0"/>
                      <w:marTop w:val="0"/>
                      <w:marBottom w:val="0"/>
                      <w:divBdr>
                        <w:top w:val="none" w:sz="0" w:space="0" w:color="auto"/>
                        <w:left w:val="none" w:sz="0" w:space="0" w:color="auto"/>
                        <w:bottom w:val="none" w:sz="0" w:space="0" w:color="auto"/>
                        <w:right w:val="none" w:sz="0" w:space="0" w:color="auto"/>
                      </w:divBdr>
                    </w:div>
                  </w:divsChild>
                </w:div>
                <w:div w:id="1308363838">
                  <w:marLeft w:val="0"/>
                  <w:marRight w:val="0"/>
                  <w:marTop w:val="0"/>
                  <w:marBottom w:val="0"/>
                  <w:divBdr>
                    <w:top w:val="none" w:sz="0" w:space="0" w:color="auto"/>
                    <w:left w:val="none" w:sz="0" w:space="0" w:color="auto"/>
                    <w:bottom w:val="none" w:sz="0" w:space="0" w:color="auto"/>
                    <w:right w:val="none" w:sz="0" w:space="0" w:color="auto"/>
                  </w:divBdr>
                  <w:divsChild>
                    <w:div w:id="75322642">
                      <w:marLeft w:val="0"/>
                      <w:marRight w:val="0"/>
                      <w:marTop w:val="0"/>
                      <w:marBottom w:val="0"/>
                      <w:divBdr>
                        <w:top w:val="none" w:sz="0" w:space="0" w:color="auto"/>
                        <w:left w:val="none" w:sz="0" w:space="0" w:color="auto"/>
                        <w:bottom w:val="none" w:sz="0" w:space="0" w:color="auto"/>
                        <w:right w:val="none" w:sz="0" w:space="0" w:color="auto"/>
                      </w:divBdr>
                    </w:div>
                    <w:div w:id="873542658">
                      <w:marLeft w:val="0"/>
                      <w:marRight w:val="0"/>
                      <w:marTop w:val="0"/>
                      <w:marBottom w:val="0"/>
                      <w:divBdr>
                        <w:top w:val="none" w:sz="0" w:space="0" w:color="auto"/>
                        <w:left w:val="none" w:sz="0" w:space="0" w:color="auto"/>
                        <w:bottom w:val="none" w:sz="0" w:space="0" w:color="auto"/>
                        <w:right w:val="none" w:sz="0" w:space="0" w:color="auto"/>
                      </w:divBdr>
                    </w:div>
                  </w:divsChild>
                </w:div>
                <w:div w:id="1125536741">
                  <w:marLeft w:val="0"/>
                  <w:marRight w:val="0"/>
                  <w:marTop w:val="0"/>
                  <w:marBottom w:val="0"/>
                  <w:divBdr>
                    <w:top w:val="none" w:sz="0" w:space="0" w:color="auto"/>
                    <w:left w:val="none" w:sz="0" w:space="0" w:color="auto"/>
                    <w:bottom w:val="none" w:sz="0" w:space="0" w:color="auto"/>
                    <w:right w:val="none" w:sz="0" w:space="0" w:color="auto"/>
                  </w:divBdr>
                  <w:divsChild>
                    <w:div w:id="1056323489">
                      <w:marLeft w:val="0"/>
                      <w:marRight w:val="0"/>
                      <w:marTop w:val="0"/>
                      <w:marBottom w:val="0"/>
                      <w:divBdr>
                        <w:top w:val="none" w:sz="0" w:space="0" w:color="auto"/>
                        <w:left w:val="none" w:sz="0" w:space="0" w:color="auto"/>
                        <w:bottom w:val="none" w:sz="0" w:space="0" w:color="auto"/>
                        <w:right w:val="none" w:sz="0" w:space="0" w:color="auto"/>
                      </w:divBdr>
                    </w:div>
                    <w:div w:id="1143306770">
                      <w:marLeft w:val="0"/>
                      <w:marRight w:val="0"/>
                      <w:marTop w:val="0"/>
                      <w:marBottom w:val="0"/>
                      <w:divBdr>
                        <w:top w:val="none" w:sz="0" w:space="0" w:color="auto"/>
                        <w:left w:val="none" w:sz="0" w:space="0" w:color="auto"/>
                        <w:bottom w:val="none" w:sz="0" w:space="0" w:color="auto"/>
                        <w:right w:val="none" w:sz="0" w:space="0" w:color="auto"/>
                      </w:divBdr>
                    </w:div>
                  </w:divsChild>
                </w:div>
                <w:div w:id="1479956924">
                  <w:marLeft w:val="0"/>
                  <w:marRight w:val="0"/>
                  <w:marTop w:val="0"/>
                  <w:marBottom w:val="0"/>
                  <w:divBdr>
                    <w:top w:val="none" w:sz="0" w:space="0" w:color="auto"/>
                    <w:left w:val="none" w:sz="0" w:space="0" w:color="auto"/>
                    <w:bottom w:val="none" w:sz="0" w:space="0" w:color="auto"/>
                    <w:right w:val="none" w:sz="0" w:space="0" w:color="auto"/>
                  </w:divBdr>
                  <w:divsChild>
                    <w:div w:id="731974739">
                      <w:marLeft w:val="0"/>
                      <w:marRight w:val="0"/>
                      <w:marTop w:val="0"/>
                      <w:marBottom w:val="0"/>
                      <w:divBdr>
                        <w:top w:val="none" w:sz="0" w:space="0" w:color="auto"/>
                        <w:left w:val="none" w:sz="0" w:space="0" w:color="auto"/>
                        <w:bottom w:val="none" w:sz="0" w:space="0" w:color="auto"/>
                        <w:right w:val="none" w:sz="0" w:space="0" w:color="auto"/>
                      </w:divBdr>
                    </w:div>
                  </w:divsChild>
                </w:div>
                <w:div w:id="800924772">
                  <w:marLeft w:val="0"/>
                  <w:marRight w:val="0"/>
                  <w:marTop w:val="0"/>
                  <w:marBottom w:val="0"/>
                  <w:divBdr>
                    <w:top w:val="none" w:sz="0" w:space="0" w:color="auto"/>
                    <w:left w:val="none" w:sz="0" w:space="0" w:color="auto"/>
                    <w:bottom w:val="none" w:sz="0" w:space="0" w:color="auto"/>
                    <w:right w:val="none" w:sz="0" w:space="0" w:color="auto"/>
                  </w:divBdr>
                  <w:divsChild>
                    <w:div w:id="630214055">
                      <w:marLeft w:val="0"/>
                      <w:marRight w:val="0"/>
                      <w:marTop w:val="0"/>
                      <w:marBottom w:val="0"/>
                      <w:divBdr>
                        <w:top w:val="none" w:sz="0" w:space="0" w:color="auto"/>
                        <w:left w:val="none" w:sz="0" w:space="0" w:color="auto"/>
                        <w:bottom w:val="none" w:sz="0" w:space="0" w:color="auto"/>
                        <w:right w:val="none" w:sz="0" w:space="0" w:color="auto"/>
                      </w:divBdr>
                    </w:div>
                    <w:div w:id="498037332">
                      <w:marLeft w:val="0"/>
                      <w:marRight w:val="0"/>
                      <w:marTop w:val="0"/>
                      <w:marBottom w:val="0"/>
                      <w:divBdr>
                        <w:top w:val="none" w:sz="0" w:space="0" w:color="auto"/>
                        <w:left w:val="none" w:sz="0" w:space="0" w:color="auto"/>
                        <w:bottom w:val="none" w:sz="0" w:space="0" w:color="auto"/>
                        <w:right w:val="none" w:sz="0" w:space="0" w:color="auto"/>
                      </w:divBdr>
                    </w:div>
                  </w:divsChild>
                </w:div>
                <w:div w:id="518811085">
                  <w:marLeft w:val="0"/>
                  <w:marRight w:val="0"/>
                  <w:marTop w:val="0"/>
                  <w:marBottom w:val="0"/>
                  <w:divBdr>
                    <w:top w:val="none" w:sz="0" w:space="0" w:color="auto"/>
                    <w:left w:val="none" w:sz="0" w:space="0" w:color="auto"/>
                    <w:bottom w:val="none" w:sz="0" w:space="0" w:color="auto"/>
                    <w:right w:val="none" w:sz="0" w:space="0" w:color="auto"/>
                  </w:divBdr>
                  <w:divsChild>
                    <w:div w:id="466122931">
                      <w:marLeft w:val="0"/>
                      <w:marRight w:val="0"/>
                      <w:marTop w:val="0"/>
                      <w:marBottom w:val="0"/>
                      <w:divBdr>
                        <w:top w:val="none" w:sz="0" w:space="0" w:color="auto"/>
                        <w:left w:val="none" w:sz="0" w:space="0" w:color="auto"/>
                        <w:bottom w:val="none" w:sz="0" w:space="0" w:color="auto"/>
                        <w:right w:val="none" w:sz="0" w:space="0" w:color="auto"/>
                      </w:divBdr>
                    </w:div>
                  </w:divsChild>
                </w:div>
                <w:div w:id="1114061313">
                  <w:marLeft w:val="0"/>
                  <w:marRight w:val="0"/>
                  <w:marTop w:val="0"/>
                  <w:marBottom w:val="0"/>
                  <w:divBdr>
                    <w:top w:val="none" w:sz="0" w:space="0" w:color="auto"/>
                    <w:left w:val="none" w:sz="0" w:space="0" w:color="auto"/>
                    <w:bottom w:val="none" w:sz="0" w:space="0" w:color="auto"/>
                    <w:right w:val="none" w:sz="0" w:space="0" w:color="auto"/>
                  </w:divBdr>
                  <w:divsChild>
                    <w:div w:id="2130925980">
                      <w:marLeft w:val="0"/>
                      <w:marRight w:val="0"/>
                      <w:marTop w:val="0"/>
                      <w:marBottom w:val="0"/>
                      <w:divBdr>
                        <w:top w:val="none" w:sz="0" w:space="0" w:color="auto"/>
                        <w:left w:val="none" w:sz="0" w:space="0" w:color="auto"/>
                        <w:bottom w:val="none" w:sz="0" w:space="0" w:color="auto"/>
                        <w:right w:val="none" w:sz="0" w:space="0" w:color="auto"/>
                      </w:divBdr>
                    </w:div>
                    <w:div w:id="1535655402">
                      <w:marLeft w:val="0"/>
                      <w:marRight w:val="0"/>
                      <w:marTop w:val="0"/>
                      <w:marBottom w:val="0"/>
                      <w:divBdr>
                        <w:top w:val="none" w:sz="0" w:space="0" w:color="auto"/>
                        <w:left w:val="none" w:sz="0" w:space="0" w:color="auto"/>
                        <w:bottom w:val="none" w:sz="0" w:space="0" w:color="auto"/>
                        <w:right w:val="none" w:sz="0" w:space="0" w:color="auto"/>
                      </w:divBdr>
                    </w:div>
                  </w:divsChild>
                </w:div>
                <w:div w:id="952130414">
                  <w:marLeft w:val="0"/>
                  <w:marRight w:val="0"/>
                  <w:marTop w:val="0"/>
                  <w:marBottom w:val="0"/>
                  <w:divBdr>
                    <w:top w:val="none" w:sz="0" w:space="0" w:color="auto"/>
                    <w:left w:val="none" w:sz="0" w:space="0" w:color="auto"/>
                    <w:bottom w:val="none" w:sz="0" w:space="0" w:color="auto"/>
                    <w:right w:val="none" w:sz="0" w:space="0" w:color="auto"/>
                  </w:divBdr>
                  <w:divsChild>
                    <w:div w:id="1597522753">
                      <w:marLeft w:val="0"/>
                      <w:marRight w:val="0"/>
                      <w:marTop w:val="0"/>
                      <w:marBottom w:val="0"/>
                      <w:divBdr>
                        <w:top w:val="none" w:sz="0" w:space="0" w:color="auto"/>
                        <w:left w:val="none" w:sz="0" w:space="0" w:color="auto"/>
                        <w:bottom w:val="none" w:sz="0" w:space="0" w:color="auto"/>
                        <w:right w:val="none" w:sz="0" w:space="0" w:color="auto"/>
                      </w:divBdr>
                    </w:div>
                  </w:divsChild>
                </w:div>
                <w:div w:id="1941525469">
                  <w:marLeft w:val="0"/>
                  <w:marRight w:val="0"/>
                  <w:marTop w:val="0"/>
                  <w:marBottom w:val="0"/>
                  <w:divBdr>
                    <w:top w:val="none" w:sz="0" w:space="0" w:color="auto"/>
                    <w:left w:val="none" w:sz="0" w:space="0" w:color="auto"/>
                    <w:bottom w:val="none" w:sz="0" w:space="0" w:color="auto"/>
                    <w:right w:val="none" w:sz="0" w:space="0" w:color="auto"/>
                  </w:divBdr>
                  <w:divsChild>
                    <w:div w:id="1049383673">
                      <w:marLeft w:val="0"/>
                      <w:marRight w:val="0"/>
                      <w:marTop w:val="0"/>
                      <w:marBottom w:val="0"/>
                      <w:divBdr>
                        <w:top w:val="none" w:sz="0" w:space="0" w:color="auto"/>
                        <w:left w:val="none" w:sz="0" w:space="0" w:color="auto"/>
                        <w:bottom w:val="none" w:sz="0" w:space="0" w:color="auto"/>
                        <w:right w:val="none" w:sz="0" w:space="0" w:color="auto"/>
                      </w:divBdr>
                    </w:div>
                    <w:div w:id="999969063">
                      <w:marLeft w:val="0"/>
                      <w:marRight w:val="0"/>
                      <w:marTop w:val="0"/>
                      <w:marBottom w:val="0"/>
                      <w:divBdr>
                        <w:top w:val="none" w:sz="0" w:space="0" w:color="auto"/>
                        <w:left w:val="none" w:sz="0" w:space="0" w:color="auto"/>
                        <w:bottom w:val="none" w:sz="0" w:space="0" w:color="auto"/>
                        <w:right w:val="none" w:sz="0" w:space="0" w:color="auto"/>
                      </w:divBdr>
                    </w:div>
                  </w:divsChild>
                </w:div>
                <w:div w:id="2113890088">
                  <w:marLeft w:val="0"/>
                  <w:marRight w:val="0"/>
                  <w:marTop w:val="0"/>
                  <w:marBottom w:val="0"/>
                  <w:divBdr>
                    <w:top w:val="none" w:sz="0" w:space="0" w:color="auto"/>
                    <w:left w:val="none" w:sz="0" w:space="0" w:color="auto"/>
                    <w:bottom w:val="none" w:sz="0" w:space="0" w:color="auto"/>
                    <w:right w:val="none" w:sz="0" w:space="0" w:color="auto"/>
                  </w:divBdr>
                  <w:divsChild>
                    <w:div w:id="1404834086">
                      <w:marLeft w:val="0"/>
                      <w:marRight w:val="0"/>
                      <w:marTop w:val="0"/>
                      <w:marBottom w:val="0"/>
                      <w:divBdr>
                        <w:top w:val="none" w:sz="0" w:space="0" w:color="auto"/>
                        <w:left w:val="none" w:sz="0" w:space="0" w:color="auto"/>
                        <w:bottom w:val="none" w:sz="0" w:space="0" w:color="auto"/>
                        <w:right w:val="none" w:sz="0" w:space="0" w:color="auto"/>
                      </w:divBdr>
                    </w:div>
                  </w:divsChild>
                </w:div>
                <w:div w:id="1151408575">
                  <w:marLeft w:val="0"/>
                  <w:marRight w:val="0"/>
                  <w:marTop w:val="0"/>
                  <w:marBottom w:val="0"/>
                  <w:divBdr>
                    <w:top w:val="none" w:sz="0" w:space="0" w:color="auto"/>
                    <w:left w:val="none" w:sz="0" w:space="0" w:color="auto"/>
                    <w:bottom w:val="none" w:sz="0" w:space="0" w:color="auto"/>
                    <w:right w:val="none" w:sz="0" w:space="0" w:color="auto"/>
                  </w:divBdr>
                  <w:divsChild>
                    <w:div w:id="2100176322">
                      <w:marLeft w:val="0"/>
                      <w:marRight w:val="0"/>
                      <w:marTop w:val="0"/>
                      <w:marBottom w:val="0"/>
                      <w:divBdr>
                        <w:top w:val="none" w:sz="0" w:space="0" w:color="auto"/>
                        <w:left w:val="none" w:sz="0" w:space="0" w:color="auto"/>
                        <w:bottom w:val="none" w:sz="0" w:space="0" w:color="auto"/>
                        <w:right w:val="none" w:sz="0" w:space="0" w:color="auto"/>
                      </w:divBdr>
                    </w:div>
                    <w:div w:id="595602090">
                      <w:marLeft w:val="0"/>
                      <w:marRight w:val="0"/>
                      <w:marTop w:val="0"/>
                      <w:marBottom w:val="0"/>
                      <w:divBdr>
                        <w:top w:val="none" w:sz="0" w:space="0" w:color="auto"/>
                        <w:left w:val="none" w:sz="0" w:space="0" w:color="auto"/>
                        <w:bottom w:val="none" w:sz="0" w:space="0" w:color="auto"/>
                        <w:right w:val="none" w:sz="0" w:space="0" w:color="auto"/>
                      </w:divBdr>
                    </w:div>
                  </w:divsChild>
                </w:div>
                <w:div w:id="435949410">
                  <w:marLeft w:val="0"/>
                  <w:marRight w:val="0"/>
                  <w:marTop w:val="0"/>
                  <w:marBottom w:val="0"/>
                  <w:divBdr>
                    <w:top w:val="none" w:sz="0" w:space="0" w:color="auto"/>
                    <w:left w:val="none" w:sz="0" w:space="0" w:color="auto"/>
                    <w:bottom w:val="none" w:sz="0" w:space="0" w:color="auto"/>
                    <w:right w:val="none" w:sz="0" w:space="0" w:color="auto"/>
                  </w:divBdr>
                  <w:divsChild>
                    <w:div w:id="847599169">
                      <w:marLeft w:val="0"/>
                      <w:marRight w:val="0"/>
                      <w:marTop w:val="0"/>
                      <w:marBottom w:val="0"/>
                      <w:divBdr>
                        <w:top w:val="none" w:sz="0" w:space="0" w:color="auto"/>
                        <w:left w:val="none" w:sz="0" w:space="0" w:color="auto"/>
                        <w:bottom w:val="none" w:sz="0" w:space="0" w:color="auto"/>
                        <w:right w:val="none" w:sz="0" w:space="0" w:color="auto"/>
                      </w:divBdr>
                    </w:div>
                  </w:divsChild>
                </w:div>
                <w:div w:id="780993737">
                  <w:marLeft w:val="0"/>
                  <w:marRight w:val="0"/>
                  <w:marTop w:val="0"/>
                  <w:marBottom w:val="0"/>
                  <w:divBdr>
                    <w:top w:val="none" w:sz="0" w:space="0" w:color="auto"/>
                    <w:left w:val="none" w:sz="0" w:space="0" w:color="auto"/>
                    <w:bottom w:val="none" w:sz="0" w:space="0" w:color="auto"/>
                    <w:right w:val="none" w:sz="0" w:space="0" w:color="auto"/>
                  </w:divBdr>
                  <w:divsChild>
                    <w:div w:id="723338525">
                      <w:marLeft w:val="0"/>
                      <w:marRight w:val="0"/>
                      <w:marTop w:val="0"/>
                      <w:marBottom w:val="0"/>
                      <w:divBdr>
                        <w:top w:val="none" w:sz="0" w:space="0" w:color="auto"/>
                        <w:left w:val="none" w:sz="0" w:space="0" w:color="auto"/>
                        <w:bottom w:val="none" w:sz="0" w:space="0" w:color="auto"/>
                        <w:right w:val="none" w:sz="0" w:space="0" w:color="auto"/>
                      </w:divBdr>
                    </w:div>
                    <w:div w:id="21175005">
                      <w:marLeft w:val="0"/>
                      <w:marRight w:val="0"/>
                      <w:marTop w:val="0"/>
                      <w:marBottom w:val="0"/>
                      <w:divBdr>
                        <w:top w:val="none" w:sz="0" w:space="0" w:color="auto"/>
                        <w:left w:val="none" w:sz="0" w:space="0" w:color="auto"/>
                        <w:bottom w:val="none" w:sz="0" w:space="0" w:color="auto"/>
                        <w:right w:val="none" w:sz="0" w:space="0" w:color="auto"/>
                      </w:divBdr>
                    </w:div>
                  </w:divsChild>
                </w:div>
                <w:div w:id="1993555033">
                  <w:marLeft w:val="0"/>
                  <w:marRight w:val="0"/>
                  <w:marTop w:val="0"/>
                  <w:marBottom w:val="0"/>
                  <w:divBdr>
                    <w:top w:val="none" w:sz="0" w:space="0" w:color="auto"/>
                    <w:left w:val="none" w:sz="0" w:space="0" w:color="auto"/>
                    <w:bottom w:val="none" w:sz="0" w:space="0" w:color="auto"/>
                    <w:right w:val="none" w:sz="0" w:space="0" w:color="auto"/>
                  </w:divBdr>
                  <w:divsChild>
                    <w:div w:id="664015986">
                      <w:marLeft w:val="0"/>
                      <w:marRight w:val="0"/>
                      <w:marTop w:val="0"/>
                      <w:marBottom w:val="0"/>
                      <w:divBdr>
                        <w:top w:val="none" w:sz="0" w:space="0" w:color="auto"/>
                        <w:left w:val="none" w:sz="0" w:space="0" w:color="auto"/>
                        <w:bottom w:val="none" w:sz="0" w:space="0" w:color="auto"/>
                        <w:right w:val="none" w:sz="0" w:space="0" w:color="auto"/>
                      </w:divBdr>
                    </w:div>
                  </w:divsChild>
                </w:div>
                <w:div w:id="339428822">
                  <w:marLeft w:val="0"/>
                  <w:marRight w:val="0"/>
                  <w:marTop w:val="0"/>
                  <w:marBottom w:val="0"/>
                  <w:divBdr>
                    <w:top w:val="none" w:sz="0" w:space="0" w:color="auto"/>
                    <w:left w:val="none" w:sz="0" w:space="0" w:color="auto"/>
                    <w:bottom w:val="none" w:sz="0" w:space="0" w:color="auto"/>
                    <w:right w:val="none" w:sz="0" w:space="0" w:color="auto"/>
                  </w:divBdr>
                  <w:divsChild>
                    <w:div w:id="1046220468">
                      <w:marLeft w:val="0"/>
                      <w:marRight w:val="0"/>
                      <w:marTop w:val="0"/>
                      <w:marBottom w:val="0"/>
                      <w:divBdr>
                        <w:top w:val="none" w:sz="0" w:space="0" w:color="auto"/>
                        <w:left w:val="none" w:sz="0" w:space="0" w:color="auto"/>
                        <w:bottom w:val="none" w:sz="0" w:space="0" w:color="auto"/>
                        <w:right w:val="none" w:sz="0" w:space="0" w:color="auto"/>
                      </w:divBdr>
                    </w:div>
                    <w:div w:id="540896324">
                      <w:marLeft w:val="0"/>
                      <w:marRight w:val="0"/>
                      <w:marTop w:val="0"/>
                      <w:marBottom w:val="0"/>
                      <w:divBdr>
                        <w:top w:val="none" w:sz="0" w:space="0" w:color="auto"/>
                        <w:left w:val="none" w:sz="0" w:space="0" w:color="auto"/>
                        <w:bottom w:val="none" w:sz="0" w:space="0" w:color="auto"/>
                        <w:right w:val="none" w:sz="0" w:space="0" w:color="auto"/>
                      </w:divBdr>
                    </w:div>
                  </w:divsChild>
                </w:div>
                <w:div w:id="1062484138">
                  <w:marLeft w:val="0"/>
                  <w:marRight w:val="0"/>
                  <w:marTop w:val="0"/>
                  <w:marBottom w:val="0"/>
                  <w:divBdr>
                    <w:top w:val="none" w:sz="0" w:space="0" w:color="auto"/>
                    <w:left w:val="none" w:sz="0" w:space="0" w:color="auto"/>
                    <w:bottom w:val="none" w:sz="0" w:space="0" w:color="auto"/>
                    <w:right w:val="none" w:sz="0" w:space="0" w:color="auto"/>
                  </w:divBdr>
                  <w:divsChild>
                    <w:div w:id="935942742">
                      <w:marLeft w:val="0"/>
                      <w:marRight w:val="0"/>
                      <w:marTop w:val="0"/>
                      <w:marBottom w:val="0"/>
                      <w:divBdr>
                        <w:top w:val="none" w:sz="0" w:space="0" w:color="auto"/>
                        <w:left w:val="none" w:sz="0" w:space="0" w:color="auto"/>
                        <w:bottom w:val="none" w:sz="0" w:space="0" w:color="auto"/>
                        <w:right w:val="none" w:sz="0" w:space="0" w:color="auto"/>
                      </w:divBdr>
                    </w:div>
                  </w:divsChild>
                </w:div>
                <w:div w:id="1312176078">
                  <w:marLeft w:val="0"/>
                  <w:marRight w:val="0"/>
                  <w:marTop w:val="0"/>
                  <w:marBottom w:val="0"/>
                  <w:divBdr>
                    <w:top w:val="none" w:sz="0" w:space="0" w:color="auto"/>
                    <w:left w:val="none" w:sz="0" w:space="0" w:color="auto"/>
                    <w:bottom w:val="none" w:sz="0" w:space="0" w:color="auto"/>
                    <w:right w:val="none" w:sz="0" w:space="0" w:color="auto"/>
                  </w:divBdr>
                  <w:divsChild>
                    <w:div w:id="1991396325">
                      <w:marLeft w:val="0"/>
                      <w:marRight w:val="0"/>
                      <w:marTop w:val="0"/>
                      <w:marBottom w:val="0"/>
                      <w:divBdr>
                        <w:top w:val="none" w:sz="0" w:space="0" w:color="auto"/>
                        <w:left w:val="none" w:sz="0" w:space="0" w:color="auto"/>
                        <w:bottom w:val="none" w:sz="0" w:space="0" w:color="auto"/>
                        <w:right w:val="none" w:sz="0" w:space="0" w:color="auto"/>
                      </w:divBdr>
                    </w:div>
                    <w:div w:id="581332274">
                      <w:marLeft w:val="0"/>
                      <w:marRight w:val="0"/>
                      <w:marTop w:val="0"/>
                      <w:marBottom w:val="0"/>
                      <w:divBdr>
                        <w:top w:val="none" w:sz="0" w:space="0" w:color="auto"/>
                        <w:left w:val="none" w:sz="0" w:space="0" w:color="auto"/>
                        <w:bottom w:val="none" w:sz="0" w:space="0" w:color="auto"/>
                        <w:right w:val="none" w:sz="0" w:space="0" w:color="auto"/>
                      </w:divBdr>
                    </w:div>
                  </w:divsChild>
                </w:div>
                <w:div w:id="743260256">
                  <w:marLeft w:val="0"/>
                  <w:marRight w:val="0"/>
                  <w:marTop w:val="0"/>
                  <w:marBottom w:val="0"/>
                  <w:divBdr>
                    <w:top w:val="none" w:sz="0" w:space="0" w:color="auto"/>
                    <w:left w:val="none" w:sz="0" w:space="0" w:color="auto"/>
                    <w:bottom w:val="none" w:sz="0" w:space="0" w:color="auto"/>
                    <w:right w:val="none" w:sz="0" w:space="0" w:color="auto"/>
                  </w:divBdr>
                  <w:divsChild>
                    <w:div w:id="1982880061">
                      <w:marLeft w:val="0"/>
                      <w:marRight w:val="0"/>
                      <w:marTop w:val="0"/>
                      <w:marBottom w:val="0"/>
                      <w:divBdr>
                        <w:top w:val="none" w:sz="0" w:space="0" w:color="auto"/>
                        <w:left w:val="none" w:sz="0" w:space="0" w:color="auto"/>
                        <w:bottom w:val="none" w:sz="0" w:space="0" w:color="auto"/>
                        <w:right w:val="none" w:sz="0" w:space="0" w:color="auto"/>
                      </w:divBdr>
                    </w:div>
                  </w:divsChild>
                </w:div>
                <w:div w:id="208957818">
                  <w:marLeft w:val="0"/>
                  <w:marRight w:val="0"/>
                  <w:marTop w:val="0"/>
                  <w:marBottom w:val="0"/>
                  <w:divBdr>
                    <w:top w:val="none" w:sz="0" w:space="0" w:color="auto"/>
                    <w:left w:val="none" w:sz="0" w:space="0" w:color="auto"/>
                    <w:bottom w:val="none" w:sz="0" w:space="0" w:color="auto"/>
                    <w:right w:val="none" w:sz="0" w:space="0" w:color="auto"/>
                  </w:divBdr>
                  <w:divsChild>
                    <w:div w:id="1353724792">
                      <w:marLeft w:val="0"/>
                      <w:marRight w:val="0"/>
                      <w:marTop w:val="0"/>
                      <w:marBottom w:val="0"/>
                      <w:divBdr>
                        <w:top w:val="none" w:sz="0" w:space="0" w:color="auto"/>
                        <w:left w:val="none" w:sz="0" w:space="0" w:color="auto"/>
                        <w:bottom w:val="none" w:sz="0" w:space="0" w:color="auto"/>
                        <w:right w:val="none" w:sz="0" w:space="0" w:color="auto"/>
                      </w:divBdr>
                    </w:div>
                    <w:div w:id="5527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542187">
          <w:marLeft w:val="0"/>
          <w:marRight w:val="0"/>
          <w:marTop w:val="0"/>
          <w:marBottom w:val="0"/>
          <w:divBdr>
            <w:top w:val="none" w:sz="0" w:space="0" w:color="auto"/>
            <w:left w:val="none" w:sz="0" w:space="0" w:color="auto"/>
            <w:bottom w:val="none" w:sz="0" w:space="0" w:color="auto"/>
            <w:right w:val="none" w:sz="0" w:space="0" w:color="auto"/>
          </w:divBdr>
        </w:div>
        <w:div w:id="701982215">
          <w:marLeft w:val="0"/>
          <w:marRight w:val="0"/>
          <w:marTop w:val="0"/>
          <w:marBottom w:val="0"/>
          <w:divBdr>
            <w:top w:val="none" w:sz="0" w:space="0" w:color="auto"/>
            <w:left w:val="none" w:sz="0" w:space="0" w:color="auto"/>
            <w:bottom w:val="none" w:sz="0" w:space="0" w:color="auto"/>
            <w:right w:val="none" w:sz="0" w:space="0" w:color="auto"/>
          </w:divBdr>
          <w:divsChild>
            <w:div w:id="652681363">
              <w:marLeft w:val="-75"/>
              <w:marRight w:val="0"/>
              <w:marTop w:val="30"/>
              <w:marBottom w:val="30"/>
              <w:divBdr>
                <w:top w:val="none" w:sz="0" w:space="0" w:color="auto"/>
                <w:left w:val="none" w:sz="0" w:space="0" w:color="auto"/>
                <w:bottom w:val="none" w:sz="0" w:space="0" w:color="auto"/>
                <w:right w:val="none" w:sz="0" w:space="0" w:color="auto"/>
              </w:divBdr>
              <w:divsChild>
                <w:div w:id="1041789137">
                  <w:marLeft w:val="0"/>
                  <w:marRight w:val="0"/>
                  <w:marTop w:val="0"/>
                  <w:marBottom w:val="0"/>
                  <w:divBdr>
                    <w:top w:val="none" w:sz="0" w:space="0" w:color="auto"/>
                    <w:left w:val="none" w:sz="0" w:space="0" w:color="auto"/>
                    <w:bottom w:val="none" w:sz="0" w:space="0" w:color="auto"/>
                    <w:right w:val="none" w:sz="0" w:space="0" w:color="auto"/>
                  </w:divBdr>
                  <w:divsChild>
                    <w:div w:id="580876678">
                      <w:marLeft w:val="0"/>
                      <w:marRight w:val="0"/>
                      <w:marTop w:val="0"/>
                      <w:marBottom w:val="0"/>
                      <w:divBdr>
                        <w:top w:val="none" w:sz="0" w:space="0" w:color="auto"/>
                        <w:left w:val="none" w:sz="0" w:space="0" w:color="auto"/>
                        <w:bottom w:val="none" w:sz="0" w:space="0" w:color="auto"/>
                        <w:right w:val="none" w:sz="0" w:space="0" w:color="auto"/>
                      </w:divBdr>
                    </w:div>
                  </w:divsChild>
                </w:div>
                <w:div w:id="1313632704">
                  <w:marLeft w:val="0"/>
                  <w:marRight w:val="0"/>
                  <w:marTop w:val="0"/>
                  <w:marBottom w:val="0"/>
                  <w:divBdr>
                    <w:top w:val="none" w:sz="0" w:space="0" w:color="auto"/>
                    <w:left w:val="none" w:sz="0" w:space="0" w:color="auto"/>
                    <w:bottom w:val="none" w:sz="0" w:space="0" w:color="auto"/>
                    <w:right w:val="none" w:sz="0" w:space="0" w:color="auto"/>
                  </w:divBdr>
                  <w:divsChild>
                    <w:div w:id="807207257">
                      <w:marLeft w:val="0"/>
                      <w:marRight w:val="0"/>
                      <w:marTop w:val="0"/>
                      <w:marBottom w:val="0"/>
                      <w:divBdr>
                        <w:top w:val="none" w:sz="0" w:space="0" w:color="auto"/>
                        <w:left w:val="none" w:sz="0" w:space="0" w:color="auto"/>
                        <w:bottom w:val="none" w:sz="0" w:space="0" w:color="auto"/>
                        <w:right w:val="none" w:sz="0" w:space="0" w:color="auto"/>
                      </w:divBdr>
                    </w:div>
                  </w:divsChild>
                </w:div>
                <w:div w:id="1340087548">
                  <w:marLeft w:val="0"/>
                  <w:marRight w:val="0"/>
                  <w:marTop w:val="0"/>
                  <w:marBottom w:val="0"/>
                  <w:divBdr>
                    <w:top w:val="none" w:sz="0" w:space="0" w:color="auto"/>
                    <w:left w:val="none" w:sz="0" w:space="0" w:color="auto"/>
                    <w:bottom w:val="none" w:sz="0" w:space="0" w:color="auto"/>
                    <w:right w:val="none" w:sz="0" w:space="0" w:color="auto"/>
                  </w:divBdr>
                  <w:divsChild>
                    <w:div w:id="2100102326">
                      <w:marLeft w:val="0"/>
                      <w:marRight w:val="0"/>
                      <w:marTop w:val="0"/>
                      <w:marBottom w:val="0"/>
                      <w:divBdr>
                        <w:top w:val="none" w:sz="0" w:space="0" w:color="auto"/>
                        <w:left w:val="none" w:sz="0" w:space="0" w:color="auto"/>
                        <w:bottom w:val="none" w:sz="0" w:space="0" w:color="auto"/>
                        <w:right w:val="none" w:sz="0" w:space="0" w:color="auto"/>
                      </w:divBdr>
                    </w:div>
                  </w:divsChild>
                </w:div>
                <w:div w:id="763458661">
                  <w:marLeft w:val="0"/>
                  <w:marRight w:val="0"/>
                  <w:marTop w:val="0"/>
                  <w:marBottom w:val="0"/>
                  <w:divBdr>
                    <w:top w:val="none" w:sz="0" w:space="0" w:color="auto"/>
                    <w:left w:val="none" w:sz="0" w:space="0" w:color="auto"/>
                    <w:bottom w:val="none" w:sz="0" w:space="0" w:color="auto"/>
                    <w:right w:val="none" w:sz="0" w:space="0" w:color="auto"/>
                  </w:divBdr>
                  <w:divsChild>
                    <w:div w:id="1885674502">
                      <w:marLeft w:val="0"/>
                      <w:marRight w:val="0"/>
                      <w:marTop w:val="0"/>
                      <w:marBottom w:val="0"/>
                      <w:divBdr>
                        <w:top w:val="none" w:sz="0" w:space="0" w:color="auto"/>
                        <w:left w:val="none" w:sz="0" w:space="0" w:color="auto"/>
                        <w:bottom w:val="none" w:sz="0" w:space="0" w:color="auto"/>
                        <w:right w:val="none" w:sz="0" w:space="0" w:color="auto"/>
                      </w:divBdr>
                    </w:div>
                  </w:divsChild>
                </w:div>
                <w:div w:id="1354846189">
                  <w:marLeft w:val="0"/>
                  <w:marRight w:val="0"/>
                  <w:marTop w:val="0"/>
                  <w:marBottom w:val="0"/>
                  <w:divBdr>
                    <w:top w:val="none" w:sz="0" w:space="0" w:color="auto"/>
                    <w:left w:val="none" w:sz="0" w:space="0" w:color="auto"/>
                    <w:bottom w:val="none" w:sz="0" w:space="0" w:color="auto"/>
                    <w:right w:val="none" w:sz="0" w:space="0" w:color="auto"/>
                  </w:divBdr>
                  <w:divsChild>
                    <w:div w:id="30962404">
                      <w:marLeft w:val="0"/>
                      <w:marRight w:val="0"/>
                      <w:marTop w:val="0"/>
                      <w:marBottom w:val="0"/>
                      <w:divBdr>
                        <w:top w:val="none" w:sz="0" w:space="0" w:color="auto"/>
                        <w:left w:val="none" w:sz="0" w:space="0" w:color="auto"/>
                        <w:bottom w:val="none" w:sz="0" w:space="0" w:color="auto"/>
                        <w:right w:val="none" w:sz="0" w:space="0" w:color="auto"/>
                      </w:divBdr>
                    </w:div>
                  </w:divsChild>
                </w:div>
                <w:div w:id="107552366">
                  <w:marLeft w:val="0"/>
                  <w:marRight w:val="0"/>
                  <w:marTop w:val="0"/>
                  <w:marBottom w:val="0"/>
                  <w:divBdr>
                    <w:top w:val="none" w:sz="0" w:space="0" w:color="auto"/>
                    <w:left w:val="none" w:sz="0" w:space="0" w:color="auto"/>
                    <w:bottom w:val="none" w:sz="0" w:space="0" w:color="auto"/>
                    <w:right w:val="none" w:sz="0" w:space="0" w:color="auto"/>
                  </w:divBdr>
                  <w:divsChild>
                    <w:div w:id="1408847771">
                      <w:marLeft w:val="0"/>
                      <w:marRight w:val="0"/>
                      <w:marTop w:val="0"/>
                      <w:marBottom w:val="0"/>
                      <w:divBdr>
                        <w:top w:val="none" w:sz="0" w:space="0" w:color="auto"/>
                        <w:left w:val="none" w:sz="0" w:space="0" w:color="auto"/>
                        <w:bottom w:val="none" w:sz="0" w:space="0" w:color="auto"/>
                        <w:right w:val="none" w:sz="0" w:space="0" w:color="auto"/>
                      </w:divBdr>
                    </w:div>
                  </w:divsChild>
                </w:div>
                <w:div w:id="760218769">
                  <w:marLeft w:val="0"/>
                  <w:marRight w:val="0"/>
                  <w:marTop w:val="0"/>
                  <w:marBottom w:val="0"/>
                  <w:divBdr>
                    <w:top w:val="none" w:sz="0" w:space="0" w:color="auto"/>
                    <w:left w:val="none" w:sz="0" w:space="0" w:color="auto"/>
                    <w:bottom w:val="none" w:sz="0" w:space="0" w:color="auto"/>
                    <w:right w:val="none" w:sz="0" w:space="0" w:color="auto"/>
                  </w:divBdr>
                  <w:divsChild>
                    <w:div w:id="1855458139">
                      <w:marLeft w:val="0"/>
                      <w:marRight w:val="0"/>
                      <w:marTop w:val="0"/>
                      <w:marBottom w:val="0"/>
                      <w:divBdr>
                        <w:top w:val="none" w:sz="0" w:space="0" w:color="auto"/>
                        <w:left w:val="none" w:sz="0" w:space="0" w:color="auto"/>
                        <w:bottom w:val="none" w:sz="0" w:space="0" w:color="auto"/>
                        <w:right w:val="none" w:sz="0" w:space="0" w:color="auto"/>
                      </w:divBdr>
                    </w:div>
                  </w:divsChild>
                </w:div>
                <w:div w:id="1971399757">
                  <w:marLeft w:val="0"/>
                  <w:marRight w:val="0"/>
                  <w:marTop w:val="0"/>
                  <w:marBottom w:val="0"/>
                  <w:divBdr>
                    <w:top w:val="none" w:sz="0" w:space="0" w:color="auto"/>
                    <w:left w:val="none" w:sz="0" w:space="0" w:color="auto"/>
                    <w:bottom w:val="none" w:sz="0" w:space="0" w:color="auto"/>
                    <w:right w:val="none" w:sz="0" w:space="0" w:color="auto"/>
                  </w:divBdr>
                  <w:divsChild>
                    <w:div w:id="1180703044">
                      <w:marLeft w:val="0"/>
                      <w:marRight w:val="0"/>
                      <w:marTop w:val="0"/>
                      <w:marBottom w:val="0"/>
                      <w:divBdr>
                        <w:top w:val="none" w:sz="0" w:space="0" w:color="auto"/>
                        <w:left w:val="none" w:sz="0" w:space="0" w:color="auto"/>
                        <w:bottom w:val="none" w:sz="0" w:space="0" w:color="auto"/>
                        <w:right w:val="none" w:sz="0" w:space="0" w:color="auto"/>
                      </w:divBdr>
                    </w:div>
                    <w:div w:id="1286623494">
                      <w:marLeft w:val="0"/>
                      <w:marRight w:val="0"/>
                      <w:marTop w:val="0"/>
                      <w:marBottom w:val="0"/>
                      <w:divBdr>
                        <w:top w:val="none" w:sz="0" w:space="0" w:color="auto"/>
                        <w:left w:val="none" w:sz="0" w:space="0" w:color="auto"/>
                        <w:bottom w:val="none" w:sz="0" w:space="0" w:color="auto"/>
                        <w:right w:val="none" w:sz="0" w:space="0" w:color="auto"/>
                      </w:divBdr>
                    </w:div>
                  </w:divsChild>
                </w:div>
                <w:div w:id="1489711661">
                  <w:marLeft w:val="0"/>
                  <w:marRight w:val="0"/>
                  <w:marTop w:val="0"/>
                  <w:marBottom w:val="0"/>
                  <w:divBdr>
                    <w:top w:val="none" w:sz="0" w:space="0" w:color="auto"/>
                    <w:left w:val="none" w:sz="0" w:space="0" w:color="auto"/>
                    <w:bottom w:val="none" w:sz="0" w:space="0" w:color="auto"/>
                    <w:right w:val="none" w:sz="0" w:space="0" w:color="auto"/>
                  </w:divBdr>
                  <w:divsChild>
                    <w:div w:id="320894519">
                      <w:marLeft w:val="0"/>
                      <w:marRight w:val="0"/>
                      <w:marTop w:val="0"/>
                      <w:marBottom w:val="0"/>
                      <w:divBdr>
                        <w:top w:val="none" w:sz="0" w:space="0" w:color="auto"/>
                        <w:left w:val="none" w:sz="0" w:space="0" w:color="auto"/>
                        <w:bottom w:val="none" w:sz="0" w:space="0" w:color="auto"/>
                        <w:right w:val="none" w:sz="0" w:space="0" w:color="auto"/>
                      </w:divBdr>
                    </w:div>
                  </w:divsChild>
                </w:div>
                <w:div w:id="25372281">
                  <w:marLeft w:val="0"/>
                  <w:marRight w:val="0"/>
                  <w:marTop w:val="0"/>
                  <w:marBottom w:val="0"/>
                  <w:divBdr>
                    <w:top w:val="none" w:sz="0" w:space="0" w:color="auto"/>
                    <w:left w:val="none" w:sz="0" w:space="0" w:color="auto"/>
                    <w:bottom w:val="none" w:sz="0" w:space="0" w:color="auto"/>
                    <w:right w:val="none" w:sz="0" w:space="0" w:color="auto"/>
                  </w:divBdr>
                  <w:divsChild>
                    <w:div w:id="233393414">
                      <w:marLeft w:val="0"/>
                      <w:marRight w:val="0"/>
                      <w:marTop w:val="0"/>
                      <w:marBottom w:val="0"/>
                      <w:divBdr>
                        <w:top w:val="none" w:sz="0" w:space="0" w:color="auto"/>
                        <w:left w:val="none" w:sz="0" w:space="0" w:color="auto"/>
                        <w:bottom w:val="none" w:sz="0" w:space="0" w:color="auto"/>
                        <w:right w:val="none" w:sz="0" w:space="0" w:color="auto"/>
                      </w:divBdr>
                    </w:div>
                  </w:divsChild>
                </w:div>
                <w:div w:id="1546407978">
                  <w:marLeft w:val="0"/>
                  <w:marRight w:val="0"/>
                  <w:marTop w:val="0"/>
                  <w:marBottom w:val="0"/>
                  <w:divBdr>
                    <w:top w:val="none" w:sz="0" w:space="0" w:color="auto"/>
                    <w:left w:val="none" w:sz="0" w:space="0" w:color="auto"/>
                    <w:bottom w:val="none" w:sz="0" w:space="0" w:color="auto"/>
                    <w:right w:val="none" w:sz="0" w:space="0" w:color="auto"/>
                  </w:divBdr>
                  <w:divsChild>
                    <w:div w:id="1949388848">
                      <w:marLeft w:val="0"/>
                      <w:marRight w:val="0"/>
                      <w:marTop w:val="0"/>
                      <w:marBottom w:val="0"/>
                      <w:divBdr>
                        <w:top w:val="none" w:sz="0" w:space="0" w:color="auto"/>
                        <w:left w:val="none" w:sz="0" w:space="0" w:color="auto"/>
                        <w:bottom w:val="none" w:sz="0" w:space="0" w:color="auto"/>
                        <w:right w:val="none" w:sz="0" w:space="0" w:color="auto"/>
                      </w:divBdr>
                    </w:div>
                  </w:divsChild>
                </w:div>
                <w:div w:id="1435127623">
                  <w:marLeft w:val="0"/>
                  <w:marRight w:val="0"/>
                  <w:marTop w:val="0"/>
                  <w:marBottom w:val="0"/>
                  <w:divBdr>
                    <w:top w:val="none" w:sz="0" w:space="0" w:color="auto"/>
                    <w:left w:val="none" w:sz="0" w:space="0" w:color="auto"/>
                    <w:bottom w:val="none" w:sz="0" w:space="0" w:color="auto"/>
                    <w:right w:val="none" w:sz="0" w:space="0" w:color="auto"/>
                  </w:divBdr>
                  <w:divsChild>
                    <w:div w:id="1797022175">
                      <w:marLeft w:val="0"/>
                      <w:marRight w:val="0"/>
                      <w:marTop w:val="0"/>
                      <w:marBottom w:val="0"/>
                      <w:divBdr>
                        <w:top w:val="none" w:sz="0" w:space="0" w:color="auto"/>
                        <w:left w:val="none" w:sz="0" w:space="0" w:color="auto"/>
                        <w:bottom w:val="none" w:sz="0" w:space="0" w:color="auto"/>
                        <w:right w:val="none" w:sz="0" w:space="0" w:color="auto"/>
                      </w:divBdr>
                    </w:div>
                    <w:div w:id="1046445898">
                      <w:marLeft w:val="0"/>
                      <w:marRight w:val="0"/>
                      <w:marTop w:val="0"/>
                      <w:marBottom w:val="0"/>
                      <w:divBdr>
                        <w:top w:val="none" w:sz="0" w:space="0" w:color="auto"/>
                        <w:left w:val="none" w:sz="0" w:space="0" w:color="auto"/>
                        <w:bottom w:val="none" w:sz="0" w:space="0" w:color="auto"/>
                        <w:right w:val="none" w:sz="0" w:space="0" w:color="auto"/>
                      </w:divBdr>
                    </w:div>
                  </w:divsChild>
                </w:div>
                <w:div w:id="767503810">
                  <w:marLeft w:val="0"/>
                  <w:marRight w:val="0"/>
                  <w:marTop w:val="0"/>
                  <w:marBottom w:val="0"/>
                  <w:divBdr>
                    <w:top w:val="none" w:sz="0" w:space="0" w:color="auto"/>
                    <w:left w:val="none" w:sz="0" w:space="0" w:color="auto"/>
                    <w:bottom w:val="none" w:sz="0" w:space="0" w:color="auto"/>
                    <w:right w:val="none" w:sz="0" w:space="0" w:color="auto"/>
                  </w:divBdr>
                  <w:divsChild>
                    <w:div w:id="2016108348">
                      <w:marLeft w:val="0"/>
                      <w:marRight w:val="0"/>
                      <w:marTop w:val="0"/>
                      <w:marBottom w:val="0"/>
                      <w:divBdr>
                        <w:top w:val="none" w:sz="0" w:space="0" w:color="auto"/>
                        <w:left w:val="none" w:sz="0" w:space="0" w:color="auto"/>
                        <w:bottom w:val="none" w:sz="0" w:space="0" w:color="auto"/>
                        <w:right w:val="none" w:sz="0" w:space="0" w:color="auto"/>
                      </w:divBdr>
                    </w:div>
                  </w:divsChild>
                </w:div>
                <w:div w:id="31460141">
                  <w:marLeft w:val="0"/>
                  <w:marRight w:val="0"/>
                  <w:marTop w:val="0"/>
                  <w:marBottom w:val="0"/>
                  <w:divBdr>
                    <w:top w:val="none" w:sz="0" w:space="0" w:color="auto"/>
                    <w:left w:val="none" w:sz="0" w:space="0" w:color="auto"/>
                    <w:bottom w:val="none" w:sz="0" w:space="0" w:color="auto"/>
                    <w:right w:val="none" w:sz="0" w:space="0" w:color="auto"/>
                  </w:divBdr>
                  <w:divsChild>
                    <w:div w:id="1882546716">
                      <w:marLeft w:val="0"/>
                      <w:marRight w:val="0"/>
                      <w:marTop w:val="0"/>
                      <w:marBottom w:val="0"/>
                      <w:divBdr>
                        <w:top w:val="none" w:sz="0" w:space="0" w:color="auto"/>
                        <w:left w:val="none" w:sz="0" w:space="0" w:color="auto"/>
                        <w:bottom w:val="none" w:sz="0" w:space="0" w:color="auto"/>
                        <w:right w:val="none" w:sz="0" w:space="0" w:color="auto"/>
                      </w:divBdr>
                    </w:div>
                    <w:div w:id="2052995733">
                      <w:marLeft w:val="0"/>
                      <w:marRight w:val="0"/>
                      <w:marTop w:val="0"/>
                      <w:marBottom w:val="0"/>
                      <w:divBdr>
                        <w:top w:val="none" w:sz="0" w:space="0" w:color="auto"/>
                        <w:left w:val="none" w:sz="0" w:space="0" w:color="auto"/>
                        <w:bottom w:val="none" w:sz="0" w:space="0" w:color="auto"/>
                        <w:right w:val="none" w:sz="0" w:space="0" w:color="auto"/>
                      </w:divBdr>
                    </w:div>
                  </w:divsChild>
                </w:div>
                <w:div w:id="1148786391">
                  <w:marLeft w:val="0"/>
                  <w:marRight w:val="0"/>
                  <w:marTop w:val="0"/>
                  <w:marBottom w:val="0"/>
                  <w:divBdr>
                    <w:top w:val="none" w:sz="0" w:space="0" w:color="auto"/>
                    <w:left w:val="none" w:sz="0" w:space="0" w:color="auto"/>
                    <w:bottom w:val="none" w:sz="0" w:space="0" w:color="auto"/>
                    <w:right w:val="none" w:sz="0" w:space="0" w:color="auto"/>
                  </w:divBdr>
                  <w:divsChild>
                    <w:div w:id="1358846714">
                      <w:marLeft w:val="0"/>
                      <w:marRight w:val="0"/>
                      <w:marTop w:val="0"/>
                      <w:marBottom w:val="0"/>
                      <w:divBdr>
                        <w:top w:val="none" w:sz="0" w:space="0" w:color="auto"/>
                        <w:left w:val="none" w:sz="0" w:space="0" w:color="auto"/>
                        <w:bottom w:val="none" w:sz="0" w:space="0" w:color="auto"/>
                        <w:right w:val="none" w:sz="0" w:space="0" w:color="auto"/>
                      </w:divBdr>
                    </w:div>
                  </w:divsChild>
                </w:div>
                <w:div w:id="1918787527">
                  <w:marLeft w:val="0"/>
                  <w:marRight w:val="0"/>
                  <w:marTop w:val="0"/>
                  <w:marBottom w:val="0"/>
                  <w:divBdr>
                    <w:top w:val="none" w:sz="0" w:space="0" w:color="auto"/>
                    <w:left w:val="none" w:sz="0" w:space="0" w:color="auto"/>
                    <w:bottom w:val="none" w:sz="0" w:space="0" w:color="auto"/>
                    <w:right w:val="none" w:sz="0" w:space="0" w:color="auto"/>
                  </w:divBdr>
                  <w:divsChild>
                    <w:div w:id="1189441464">
                      <w:marLeft w:val="0"/>
                      <w:marRight w:val="0"/>
                      <w:marTop w:val="0"/>
                      <w:marBottom w:val="0"/>
                      <w:divBdr>
                        <w:top w:val="none" w:sz="0" w:space="0" w:color="auto"/>
                        <w:left w:val="none" w:sz="0" w:space="0" w:color="auto"/>
                        <w:bottom w:val="none" w:sz="0" w:space="0" w:color="auto"/>
                        <w:right w:val="none" w:sz="0" w:space="0" w:color="auto"/>
                      </w:divBdr>
                    </w:div>
                    <w:div w:id="151021752">
                      <w:marLeft w:val="0"/>
                      <w:marRight w:val="0"/>
                      <w:marTop w:val="0"/>
                      <w:marBottom w:val="0"/>
                      <w:divBdr>
                        <w:top w:val="none" w:sz="0" w:space="0" w:color="auto"/>
                        <w:left w:val="none" w:sz="0" w:space="0" w:color="auto"/>
                        <w:bottom w:val="none" w:sz="0" w:space="0" w:color="auto"/>
                        <w:right w:val="none" w:sz="0" w:space="0" w:color="auto"/>
                      </w:divBdr>
                    </w:div>
                  </w:divsChild>
                </w:div>
                <w:div w:id="1148664982">
                  <w:marLeft w:val="0"/>
                  <w:marRight w:val="0"/>
                  <w:marTop w:val="0"/>
                  <w:marBottom w:val="0"/>
                  <w:divBdr>
                    <w:top w:val="none" w:sz="0" w:space="0" w:color="auto"/>
                    <w:left w:val="none" w:sz="0" w:space="0" w:color="auto"/>
                    <w:bottom w:val="none" w:sz="0" w:space="0" w:color="auto"/>
                    <w:right w:val="none" w:sz="0" w:space="0" w:color="auto"/>
                  </w:divBdr>
                  <w:divsChild>
                    <w:div w:id="204681253">
                      <w:marLeft w:val="0"/>
                      <w:marRight w:val="0"/>
                      <w:marTop w:val="0"/>
                      <w:marBottom w:val="0"/>
                      <w:divBdr>
                        <w:top w:val="none" w:sz="0" w:space="0" w:color="auto"/>
                        <w:left w:val="none" w:sz="0" w:space="0" w:color="auto"/>
                        <w:bottom w:val="none" w:sz="0" w:space="0" w:color="auto"/>
                        <w:right w:val="none" w:sz="0" w:space="0" w:color="auto"/>
                      </w:divBdr>
                    </w:div>
                    <w:div w:id="290476737">
                      <w:marLeft w:val="0"/>
                      <w:marRight w:val="0"/>
                      <w:marTop w:val="0"/>
                      <w:marBottom w:val="0"/>
                      <w:divBdr>
                        <w:top w:val="none" w:sz="0" w:space="0" w:color="auto"/>
                        <w:left w:val="none" w:sz="0" w:space="0" w:color="auto"/>
                        <w:bottom w:val="none" w:sz="0" w:space="0" w:color="auto"/>
                        <w:right w:val="none" w:sz="0" w:space="0" w:color="auto"/>
                      </w:divBdr>
                    </w:div>
                  </w:divsChild>
                </w:div>
                <w:div w:id="633216203">
                  <w:marLeft w:val="0"/>
                  <w:marRight w:val="0"/>
                  <w:marTop w:val="0"/>
                  <w:marBottom w:val="0"/>
                  <w:divBdr>
                    <w:top w:val="none" w:sz="0" w:space="0" w:color="auto"/>
                    <w:left w:val="none" w:sz="0" w:space="0" w:color="auto"/>
                    <w:bottom w:val="none" w:sz="0" w:space="0" w:color="auto"/>
                    <w:right w:val="none" w:sz="0" w:space="0" w:color="auto"/>
                  </w:divBdr>
                  <w:divsChild>
                    <w:div w:id="1301955703">
                      <w:marLeft w:val="0"/>
                      <w:marRight w:val="0"/>
                      <w:marTop w:val="0"/>
                      <w:marBottom w:val="0"/>
                      <w:divBdr>
                        <w:top w:val="none" w:sz="0" w:space="0" w:color="auto"/>
                        <w:left w:val="none" w:sz="0" w:space="0" w:color="auto"/>
                        <w:bottom w:val="none" w:sz="0" w:space="0" w:color="auto"/>
                        <w:right w:val="none" w:sz="0" w:space="0" w:color="auto"/>
                      </w:divBdr>
                    </w:div>
                  </w:divsChild>
                </w:div>
                <w:div w:id="110708101">
                  <w:marLeft w:val="0"/>
                  <w:marRight w:val="0"/>
                  <w:marTop w:val="0"/>
                  <w:marBottom w:val="0"/>
                  <w:divBdr>
                    <w:top w:val="none" w:sz="0" w:space="0" w:color="auto"/>
                    <w:left w:val="none" w:sz="0" w:space="0" w:color="auto"/>
                    <w:bottom w:val="none" w:sz="0" w:space="0" w:color="auto"/>
                    <w:right w:val="none" w:sz="0" w:space="0" w:color="auto"/>
                  </w:divBdr>
                  <w:divsChild>
                    <w:div w:id="384718494">
                      <w:marLeft w:val="0"/>
                      <w:marRight w:val="0"/>
                      <w:marTop w:val="0"/>
                      <w:marBottom w:val="0"/>
                      <w:divBdr>
                        <w:top w:val="none" w:sz="0" w:space="0" w:color="auto"/>
                        <w:left w:val="none" w:sz="0" w:space="0" w:color="auto"/>
                        <w:bottom w:val="none" w:sz="0" w:space="0" w:color="auto"/>
                        <w:right w:val="none" w:sz="0" w:space="0" w:color="auto"/>
                      </w:divBdr>
                    </w:div>
                  </w:divsChild>
                </w:div>
                <w:div w:id="892350797">
                  <w:marLeft w:val="0"/>
                  <w:marRight w:val="0"/>
                  <w:marTop w:val="0"/>
                  <w:marBottom w:val="0"/>
                  <w:divBdr>
                    <w:top w:val="none" w:sz="0" w:space="0" w:color="auto"/>
                    <w:left w:val="none" w:sz="0" w:space="0" w:color="auto"/>
                    <w:bottom w:val="none" w:sz="0" w:space="0" w:color="auto"/>
                    <w:right w:val="none" w:sz="0" w:space="0" w:color="auto"/>
                  </w:divBdr>
                  <w:divsChild>
                    <w:div w:id="510072907">
                      <w:marLeft w:val="0"/>
                      <w:marRight w:val="0"/>
                      <w:marTop w:val="0"/>
                      <w:marBottom w:val="0"/>
                      <w:divBdr>
                        <w:top w:val="none" w:sz="0" w:space="0" w:color="auto"/>
                        <w:left w:val="none" w:sz="0" w:space="0" w:color="auto"/>
                        <w:bottom w:val="none" w:sz="0" w:space="0" w:color="auto"/>
                        <w:right w:val="none" w:sz="0" w:space="0" w:color="auto"/>
                      </w:divBdr>
                    </w:div>
                    <w:div w:id="2014140387">
                      <w:marLeft w:val="0"/>
                      <w:marRight w:val="0"/>
                      <w:marTop w:val="0"/>
                      <w:marBottom w:val="0"/>
                      <w:divBdr>
                        <w:top w:val="none" w:sz="0" w:space="0" w:color="auto"/>
                        <w:left w:val="none" w:sz="0" w:space="0" w:color="auto"/>
                        <w:bottom w:val="none" w:sz="0" w:space="0" w:color="auto"/>
                        <w:right w:val="none" w:sz="0" w:space="0" w:color="auto"/>
                      </w:divBdr>
                    </w:div>
                  </w:divsChild>
                </w:div>
                <w:div w:id="911475934">
                  <w:marLeft w:val="0"/>
                  <w:marRight w:val="0"/>
                  <w:marTop w:val="0"/>
                  <w:marBottom w:val="0"/>
                  <w:divBdr>
                    <w:top w:val="none" w:sz="0" w:space="0" w:color="auto"/>
                    <w:left w:val="none" w:sz="0" w:space="0" w:color="auto"/>
                    <w:bottom w:val="none" w:sz="0" w:space="0" w:color="auto"/>
                    <w:right w:val="none" w:sz="0" w:space="0" w:color="auto"/>
                  </w:divBdr>
                  <w:divsChild>
                    <w:div w:id="2079747835">
                      <w:marLeft w:val="0"/>
                      <w:marRight w:val="0"/>
                      <w:marTop w:val="0"/>
                      <w:marBottom w:val="0"/>
                      <w:divBdr>
                        <w:top w:val="none" w:sz="0" w:space="0" w:color="auto"/>
                        <w:left w:val="none" w:sz="0" w:space="0" w:color="auto"/>
                        <w:bottom w:val="none" w:sz="0" w:space="0" w:color="auto"/>
                        <w:right w:val="none" w:sz="0" w:space="0" w:color="auto"/>
                      </w:divBdr>
                    </w:div>
                  </w:divsChild>
                </w:div>
                <w:div w:id="359556210">
                  <w:marLeft w:val="0"/>
                  <w:marRight w:val="0"/>
                  <w:marTop w:val="0"/>
                  <w:marBottom w:val="0"/>
                  <w:divBdr>
                    <w:top w:val="none" w:sz="0" w:space="0" w:color="auto"/>
                    <w:left w:val="none" w:sz="0" w:space="0" w:color="auto"/>
                    <w:bottom w:val="none" w:sz="0" w:space="0" w:color="auto"/>
                    <w:right w:val="none" w:sz="0" w:space="0" w:color="auto"/>
                  </w:divBdr>
                  <w:divsChild>
                    <w:div w:id="1052079266">
                      <w:marLeft w:val="0"/>
                      <w:marRight w:val="0"/>
                      <w:marTop w:val="0"/>
                      <w:marBottom w:val="0"/>
                      <w:divBdr>
                        <w:top w:val="none" w:sz="0" w:space="0" w:color="auto"/>
                        <w:left w:val="none" w:sz="0" w:space="0" w:color="auto"/>
                        <w:bottom w:val="none" w:sz="0" w:space="0" w:color="auto"/>
                        <w:right w:val="none" w:sz="0" w:space="0" w:color="auto"/>
                      </w:divBdr>
                    </w:div>
                  </w:divsChild>
                </w:div>
                <w:div w:id="828912296">
                  <w:marLeft w:val="0"/>
                  <w:marRight w:val="0"/>
                  <w:marTop w:val="0"/>
                  <w:marBottom w:val="0"/>
                  <w:divBdr>
                    <w:top w:val="none" w:sz="0" w:space="0" w:color="auto"/>
                    <w:left w:val="none" w:sz="0" w:space="0" w:color="auto"/>
                    <w:bottom w:val="none" w:sz="0" w:space="0" w:color="auto"/>
                    <w:right w:val="none" w:sz="0" w:space="0" w:color="auto"/>
                  </w:divBdr>
                  <w:divsChild>
                    <w:div w:id="176161863">
                      <w:marLeft w:val="0"/>
                      <w:marRight w:val="0"/>
                      <w:marTop w:val="0"/>
                      <w:marBottom w:val="0"/>
                      <w:divBdr>
                        <w:top w:val="none" w:sz="0" w:space="0" w:color="auto"/>
                        <w:left w:val="none" w:sz="0" w:space="0" w:color="auto"/>
                        <w:bottom w:val="none" w:sz="0" w:space="0" w:color="auto"/>
                        <w:right w:val="none" w:sz="0" w:space="0" w:color="auto"/>
                      </w:divBdr>
                    </w:div>
                  </w:divsChild>
                </w:div>
                <w:div w:id="2059357683">
                  <w:marLeft w:val="0"/>
                  <w:marRight w:val="0"/>
                  <w:marTop w:val="0"/>
                  <w:marBottom w:val="0"/>
                  <w:divBdr>
                    <w:top w:val="none" w:sz="0" w:space="0" w:color="auto"/>
                    <w:left w:val="none" w:sz="0" w:space="0" w:color="auto"/>
                    <w:bottom w:val="none" w:sz="0" w:space="0" w:color="auto"/>
                    <w:right w:val="none" w:sz="0" w:space="0" w:color="auto"/>
                  </w:divBdr>
                  <w:divsChild>
                    <w:div w:id="2092505542">
                      <w:marLeft w:val="0"/>
                      <w:marRight w:val="0"/>
                      <w:marTop w:val="0"/>
                      <w:marBottom w:val="0"/>
                      <w:divBdr>
                        <w:top w:val="none" w:sz="0" w:space="0" w:color="auto"/>
                        <w:left w:val="none" w:sz="0" w:space="0" w:color="auto"/>
                        <w:bottom w:val="none" w:sz="0" w:space="0" w:color="auto"/>
                        <w:right w:val="none" w:sz="0" w:space="0" w:color="auto"/>
                      </w:divBdr>
                    </w:div>
                    <w:div w:id="1568219758">
                      <w:marLeft w:val="0"/>
                      <w:marRight w:val="0"/>
                      <w:marTop w:val="0"/>
                      <w:marBottom w:val="0"/>
                      <w:divBdr>
                        <w:top w:val="none" w:sz="0" w:space="0" w:color="auto"/>
                        <w:left w:val="none" w:sz="0" w:space="0" w:color="auto"/>
                        <w:bottom w:val="none" w:sz="0" w:space="0" w:color="auto"/>
                        <w:right w:val="none" w:sz="0" w:space="0" w:color="auto"/>
                      </w:divBdr>
                    </w:div>
                  </w:divsChild>
                </w:div>
                <w:div w:id="731000485">
                  <w:marLeft w:val="0"/>
                  <w:marRight w:val="0"/>
                  <w:marTop w:val="0"/>
                  <w:marBottom w:val="0"/>
                  <w:divBdr>
                    <w:top w:val="none" w:sz="0" w:space="0" w:color="auto"/>
                    <w:left w:val="none" w:sz="0" w:space="0" w:color="auto"/>
                    <w:bottom w:val="none" w:sz="0" w:space="0" w:color="auto"/>
                    <w:right w:val="none" w:sz="0" w:space="0" w:color="auto"/>
                  </w:divBdr>
                  <w:divsChild>
                    <w:div w:id="284121095">
                      <w:marLeft w:val="0"/>
                      <w:marRight w:val="0"/>
                      <w:marTop w:val="0"/>
                      <w:marBottom w:val="0"/>
                      <w:divBdr>
                        <w:top w:val="none" w:sz="0" w:space="0" w:color="auto"/>
                        <w:left w:val="none" w:sz="0" w:space="0" w:color="auto"/>
                        <w:bottom w:val="none" w:sz="0" w:space="0" w:color="auto"/>
                        <w:right w:val="none" w:sz="0" w:space="0" w:color="auto"/>
                      </w:divBdr>
                    </w:div>
                    <w:div w:id="485361892">
                      <w:marLeft w:val="0"/>
                      <w:marRight w:val="0"/>
                      <w:marTop w:val="0"/>
                      <w:marBottom w:val="0"/>
                      <w:divBdr>
                        <w:top w:val="none" w:sz="0" w:space="0" w:color="auto"/>
                        <w:left w:val="none" w:sz="0" w:space="0" w:color="auto"/>
                        <w:bottom w:val="none" w:sz="0" w:space="0" w:color="auto"/>
                        <w:right w:val="none" w:sz="0" w:space="0" w:color="auto"/>
                      </w:divBdr>
                    </w:div>
                  </w:divsChild>
                </w:div>
                <w:div w:id="2065328730">
                  <w:marLeft w:val="0"/>
                  <w:marRight w:val="0"/>
                  <w:marTop w:val="0"/>
                  <w:marBottom w:val="0"/>
                  <w:divBdr>
                    <w:top w:val="none" w:sz="0" w:space="0" w:color="auto"/>
                    <w:left w:val="none" w:sz="0" w:space="0" w:color="auto"/>
                    <w:bottom w:val="none" w:sz="0" w:space="0" w:color="auto"/>
                    <w:right w:val="none" w:sz="0" w:space="0" w:color="auto"/>
                  </w:divBdr>
                  <w:divsChild>
                    <w:div w:id="53354653">
                      <w:marLeft w:val="0"/>
                      <w:marRight w:val="0"/>
                      <w:marTop w:val="0"/>
                      <w:marBottom w:val="0"/>
                      <w:divBdr>
                        <w:top w:val="none" w:sz="0" w:space="0" w:color="auto"/>
                        <w:left w:val="none" w:sz="0" w:space="0" w:color="auto"/>
                        <w:bottom w:val="none" w:sz="0" w:space="0" w:color="auto"/>
                        <w:right w:val="none" w:sz="0" w:space="0" w:color="auto"/>
                      </w:divBdr>
                    </w:div>
                    <w:div w:id="1050960382">
                      <w:marLeft w:val="0"/>
                      <w:marRight w:val="0"/>
                      <w:marTop w:val="0"/>
                      <w:marBottom w:val="0"/>
                      <w:divBdr>
                        <w:top w:val="none" w:sz="0" w:space="0" w:color="auto"/>
                        <w:left w:val="none" w:sz="0" w:space="0" w:color="auto"/>
                        <w:bottom w:val="none" w:sz="0" w:space="0" w:color="auto"/>
                        <w:right w:val="none" w:sz="0" w:space="0" w:color="auto"/>
                      </w:divBdr>
                    </w:div>
                  </w:divsChild>
                </w:div>
                <w:div w:id="1521120798">
                  <w:marLeft w:val="0"/>
                  <w:marRight w:val="0"/>
                  <w:marTop w:val="0"/>
                  <w:marBottom w:val="0"/>
                  <w:divBdr>
                    <w:top w:val="none" w:sz="0" w:space="0" w:color="auto"/>
                    <w:left w:val="none" w:sz="0" w:space="0" w:color="auto"/>
                    <w:bottom w:val="none" w:sz="0" w:space="0" w:color="auto"/>
                    <w:right w:val="none" w:sz="0" w:space="0" w:color="auto"/>
                  </w:divBdr>
                  <w:divsChild>
                    <w:div w:id="741100128">
                      <w:marLeft w:val="0"/>
                      <w:marRight w:val="0"/>
                      <w:marTop w:val="0"/>
                      <w:marBottom w:val="0"/>
                      <w:divBdr>
                        <w:top w:val="none" w:sz="0" w:space="0" w:color="auto"/>
                        <w:left w:val="none" w:sz="0" w:space="0" w:color="auto"/>
                        <w:bottom w:val="none" w:sz="0" w:space="0" w:color="auto"/>
                        <w:right w:val="none" w:sz="0" w:space="0" w:color="auto"/>
                      </w:divBdr>
                    </w:div>
                  </w:divsChild>
                </w:div>
                <w:div w:id="1954243097">
                  <w:marLeft w:val="0"/>
                  <w:marRight w:val="0"/>
                  <w:marTop w:val="0"/>
                  <w:marBottom w:val="0"/>
                  <w:divBdr>
                    <w:top w:val="none" w:sz="0" w:space="0" w:color="auto"/>
                    <w:left w:val="none" w:sz="0" w:space="0" w:color="auto"/>
                    <w:bottom w:val="none" w:sz="0" w:space="0" w:color="auto"/>
                    <w:right w:val="none" w:sz="0" w:space="0" w:color="auto"/>
                  </w:divBdr>
                  <w:divsChild>
                    <w:div w:id="2108959606">
                      <w:marLeft w:val="0"/>
                      <w:marRight w:val="0"/>
                      <w:marTop w:val="0"/>
                      <w:marBottom w:val="0"/>
                      <w:divBdr>
                        <w:top w:val="none" w:sz="0" w:space="0" w:color="auto"/>
                        <w:left w:val="none" w:sz="0" w:space="0" w:color="auto"/>
                        <w:bottom w:val="none" w:sz="0" w:space="0" w:color="auto"/>
                        <w:right w:val="none" w:sz="0" w:space="0" w:color="auto"/>
                      </w:divBdr>
                    </w:div>
                    <w:div w:id="1535998911">
                      <w:marLeft w:val="0"/>
                      <w:marRight w:val="0"/>
                      <w:marTop w:val="0"/>
                      <w:marBottom w:val="0"/>
                      <w:divBdr>
                        <w:top w:val="none" w:sz="0" w:space="0" w:color="auto"/>
                        <w:left w:val="none" w:sz="0" w:space="0" w:color="auto"/>
                        <w:bottom w:val="none" w:sz="0" w:space="0" w:color="auto"/>
                        <w:right w:val="none" w:sz="0" w:space="0" w:color="auto"/>
                      </w:divBdr>
                    </w:div>
                  </w:divsChild>
                </w:div>
                <w:div w:id="976102882">
                  <w:marLeft w:val="0"/>
                  <w:marRight w:val="0"/>
                  <w:marTop w:val="0"/>
                  <w:marBottom w:val="0"/>
                  <w:divBdr>
                    <w:top w:val="none" w:sz="0" w:space="0" w:color="auto"/>
                    <w:left w:val="none" w:sz="0" w:space="0" w:color="auto"/>
                    <w:bottom w:val="none" w:sz="0" w:space="0" w:color="auto"/>
                    <w:right w:val="none" w:sz="0" w:space="0" w:color="auto"/>
                  </w:divBdr>
                  <w:divsChild>
                    <w:div w:id="2024623514">
                      <w:marLeft w:val="0"/>
                      <w:marRight w:val="0"/>
                      <w:marTop w:val="0"/>
                      <w:marBottom w:val="0"/>
                      <w:divBdr>
                        <w:top w:val="none" w:sz="0" w:space="0" w:color="auto"/>
                        <w:left w:val="none" w:sz="0" w:space="0" w:color="auto"/>
                        <w:bottom w:val="none" w:sz="0" w:space="0" w:color="auto"/>
                        <w:right w:val="none" w:sz="0" w:space="0" w:color="auto"/>
                      </w:divBdr>
                    </w:div>
                  </w:divsChild>
                </w:div>
                <w:div w:id="1366518995">
                  <w:marLeft w:val="0"/>
                  <w:marRight w:val="0"/>
                  <w:marTop w:val="0"/>
                  <w:marBottom w:val="0"/>
                  <w:divBdr>
                    <w:top w:val="none" w:sz="0" w:space="0" w:color="auto"/>
                    <w:left w:val="none" w:sz="0" w:space="0" w:color="auto"/>
                    <w:bottom w:val="none" w:sz="0" w:space="0" w:color="auto"/>
                    <w:right w:val="none" w:sz="0" w:space="0" w:color="auto"/>
                  </w:divBdr>
                  <w:divsChild>
                    <w:div w:id="1909222328">
                      <w:marLeft w:val="0"/>
                      <w:marRight w:val="0"/>
                      <w:marTop w:val="0"/>
                      <w:marBottom w:val="0"/>
                      <w:divBdr>
                        <w:top w:val="none" w:sz="0" w:space="0" w:color="auto"/>
                        <w:left w:val="none" w:sz="0" w:space="0" w:color="auto"/>
                        <w:bottom w:val="none" w:sz="0" w:space="0" w:color="auto"/>
                        <w:right w:val="none" w:sz="0" w:space="0" w:color="auto"/>
                      </w:divBdr>
                    </w:div>
                    <w:div w:id="448205564">
                      <w:marLeft w:val="0"/>
                      <w:marRight w:val="0"/>
                      <w:marTop w:val="0"/>
                      <w:marBottom w:val="0"/>
                      <w:divBdr>
                        <w:top w:val="none" w:sz="0" w:space="0" w:color="auto"/>
                        <w:left w:val="none" w:sz="0" w:space="0" w:color="auto"/>
                        <w:bottom w:val="none" w:sz="0" w:space="0" w:color="auto"/>
                        <w:right w:val="none" w:sz="0" w:space="0" w:color="auto"/>
                      </w:divBdr>
                    </w:div>
                  </w:divsChild>
                </w:div>
                <w:div w:id="1230073842">
                  <w:marLeft w:val="0"/>
                  <w:marRight w:val="0"/>
                  <w:marTop w:val="0"/>
                  <w:marBottom w:val="0"/>
                  <w:divBdr>
                    <w:top w:val="none" w:sz="0" w:space="0" w:color="auto"/>
                    <w:left w:val="none" w:sz="0" w:space="0" w:color="auto"/>
                    <w:bottom w:val="none" w:sz="0" w:space="0" w:color="auto"/>
                    <w:right w:val="none" w:sz="0" w:space="0" w:color="auto"/>
                  </w:divBdr>
                  <w:divsChild>
                    <w:div w:id="240144888">
                      <w:marLeft w:val="0"/>
                      <w:marRight w:val="0"/>
                      <w:marTop w:val="0"/>
                      <w:marBottom w:val="0"/>
                      <w:divBdr>
                        <w:top w:val="none" w:sz="0" w:space="0" w:color="auto"/>
                        <w:left w:val="none" w:sz="0" w:space="0" w:color="auto"/>
                        <w:bottom w:val="none" w:sz="0" w:space="0" w:color="auto"/>
                        <w:right w:val="none" w:sz="0" w:space="0" w:color="auto"/>
                      </w:divBdr>
                    </w:div>
                  </w:divsChild>
                </w:div>
                <w:div w:id="665791514">
                  <w:marLeft w:val="0"/>
                  <w:marRight w:val="0"/>
                  <w:marTop w:val="0"/>
                  <w:marBottom w:val="0"/>
                  <w:divBdr>
                    <w:top w:val="none" w:sz="0" w:space="0" w:color="auto"/>
                    <w:left w:val="none" w:sz="0" w:space="0" w:color="auto"/>
                    <w:bottom w:val="none" w:sz="0" w:space="0" w:color="auto"/>
                    <w:right w:val="none" w:sz="0" w:space="0" w:color="auto"/>
                  </w:divBdr>
                  <w:divsChild>
                    <w:div w:id="923803263">
                      <w:marLeft w:val="0"/>
                      <w:marRight w:val="0"/>
                      <w:marTop w:val="0"/>
                      <w:marBottom w:val="0"/>
                      <w:divBdr>
                        <w:top w:val="none" w:sz="0" w:space="0" w:color="auto"/>
                        <w:left w:val="none" w:sz="0" w:space="0" w:color="auto"/>
                        <w:bottom w:val="none" w:sz="0" w:space="0" w:color="auto"/>
                        <w:right w:val="none" w:sz="0" w:space="0" w:color="auto"/>
                      </w:divBdr>
                    </w:div>
                    <w:div w:id="1983540950">
                      <w:marLeft w:val="0"/>
                      <w:marRight w:val="0"/>
                      <w:marTop w:val="0"/>
                      <w:marBottom w:val="0"/>
                      <w:divBdr>
                        <w:top w:val="none" w:sz="0" w:space="0" w:color="auto"/>
                        <w:left w:val="none" w:sz="0" w:space="0" w:color="auto"/>
                        <w:bottom w:val="none" w:sz="0" w:space="0" w:color="auto"/>
                        <w:right w:val="none" w:sz="0" w:space="0" w:color="auto"/>
                      </w:divBdr>
                    </w:div>
                  </w:divsChild>
                </w:div>
                <w:div w:id="1325207396">
                  <w:marLeft w:val="0"/>
                  <w:marRight w:val="0"/>
                  <w:marTop w:val="0"/>
                  <w:marBottom w:val="0"/>
                  <w:divBdr>
                    <w:top w:val="none" w:sz="0" w:space="0" w:color="auto"/>
                    <w:left w:val="none" w:sz="0" w:space="0" w:color="auto"/>
                    <w:bottom w:val="none" w:sz="0" w:space="0" w:color="auto"/>
                    <w:right w:val="none" w:sz="0" w:space="0" w:color="auto"/>
                  </w:divBdr>
                  <w:divsChild>
                    <w:div w:id="2034571765">
                      <w:marLeft w:val="0"/>
                      <w:marRight w:val="0"/>
                      <w:marTop w:val="0"/>
                      <w:marBottom w:val="0"/>
                      <w:divBdr>
                        <w:top w:val="none" w:sz="0" w:space="0" w:color="auto"/>
                        <w:left w:val="none" w:sz="0" w:space="0" w:color="auto"/>
                        <w:bottom w:val="none" w:sz="0" w:space="0" w:color="auto"/>
                        <w:right w:val="none" w:sz="0" w:space="0" w:color="auto"/>
                      </w:divBdr>
                    </w:div>
                  </w:divsChild>
                </w:div>
                <w:div w:id="20521712">
                  <w:marLeft w:val="0"/>
                  <w:marRight w:val="0"/>
                  <w:marTop w:val="0"/>
                  <w:marBottom w:val="0"/>
                  <w:divBdr>
                    <w:top w:val="none" w:sz="0" w:space="0" w:color="auto"/>
                    <w:left w:val="none" w:sz="0" w:space="0" w:color="auto"/>
                    <w:bottom w:val="none" w:sz="0" w:space="0" w:color="auto"/>
                    <w:right w:val="none" w:sz="0" w:space="0" w:color="auto"/>
                  </w:divBdr>
                  <w:divsChild>
                    <w:div w:id="245653734">
                      <w:marLeft w:val="0"/>
                      <w:marRight w:val="0"/>
                      <w:marTop w:val="0"/>
                      <w:marBottom w:val="0"/>
                      <w:divBdr>
                        <w:top w:val="none" w:sz="0" w:space="0" w:color="auto"/>
                        <w:left w:val="none" w:sz="0" w:space="0" w:color="auto"/>
                        <w:bottom w:val="none" w:sz="0" w:space="0" w:color="auto"/>
                        <w:right w:val="none" w:sz="0" w:space="0" w:color="auto"/>
                      </w:divBdr>
                    </w:div>
                    <w:div w:id="1942099803">
                      <w:marLeft w:val="0"/>
                      <w:marRight w:val="0"/>
                      <w:marTop w:val="0"/>
                      <w:marBottom w:val="0"/>
                      <w:divBdr>
                        <w:top w:val="none" w:sz="0" w:space="0" w:color="auto"/>
                        <w:left w:val="none" w:sz="0" w:space="0" w:color="auto"/>
                        <w:bottom w:val="none" w:sz="0" w:space="0" w:color="auto"/>
                        <w:right w:val="none" w:sz="0" w:space="0" w:color="auto"/>
                      </w:divBdr>
                    </w:div>
                  </w:divsChild>
                </w:div>
                <w:div w:id="2138521955">
                  <w:marLeft w:val="0"/>
                  <w:marRight w:val="0"/>
                  <w:marTop w:val="0"/>
                  <w:marBottom w:val="0"/>
                  <w:divBdr>
                    <w:top w:val="none" w:sz="0" w:space="0" w:color="auto"/>
                    <w:left w:val="none" w:sz="0" w:space="0" w:color="auto"/>
                    <w:bottom w:val="none" w:sz="0" w:space="0" w:color="auto"/>
                    <w:right w:val="none" w:sz="0" w:space="0" w:color="auto"/>
                  </w:divBdr>
                  <w:divsChild>
                    <w:div w:id="1575506893">
                      <w:marLeft w:val="0"/>
                      <w:marRight w:val="0"/>
                      <w:marTop w:val="0"/>
                      <w:marBottom w:val="0"/>
                      <w:divBdr>
                        <w:top w:val="none" w:sz="0" w:space="0" w:color="auto"/>
                        <w:left w:val="none" w:sz="0" w:space="0" w:color="auto"/>
                        <w:bottom w:val="none" w:sz="0" w:space="0" w:color="auto"/>
                        <w:right w:val="none" w:sz="0" w:space="0" w:color="auto"/>
                      </w:divBdr>
                    </w:div>
                  </w:divsChild>
                </w:div>
                <w:div w:id="651638229">
                  <w:marLeft w:val="0"/>
                  <w:marRight w:val="0"/>
                  <w:marTop w:val="0"/>
                  <w:marBottom w:val="0"/>
                  <w:divBdr>
                    <w:top w:val="none" w:sz="0" w:space="0" w:color="auto"/>
                    <w:left w:val="none" w:sz="0" w:space="0" w:color="auto"/>
                    <w:bottom w:val="none" w:sz="0" w:space="0" w:color="auto"/>
                    <w:right w:val="none" w:sz="0" w:space="0" w:color="auto"/>
                  </w:divBdr>
                  <w:divsChild>
                    <w:div w:id="414978285">
                      <w:marLeft w:val="0"/>
                      <w:marRight w:val="0"/>
                      <w:marTop w:val="0"/>
                      <w:marBottom w:val="0"/>
                      <w:divBdr>
                        <w:top w:val="none" w:sz="0" w:space="0" w:color="auto"/>
                        <w:left w:val="none" w:sz="0" w:space="0" w:color="auto"/>
                        <w:bottom w:val="none" w:sz="0" w:space="0" w:color="auto"/>
                        <w:right w:val="none" w:sz="0" w:space="0" w:color="auto"/>
                      </w:divBdr>
                    </w:div>
                    <w:div w:id="1504929904">
                      <w:marLeft w:val="0"/>
                      <w:marRight w:val="0"/>
                      <w:marTop w:val="0"/>
                      <w:marBottom w:val="0"/>
                      <w:divBdr>
                        <w:top w:val="none" w:sz="0" w:space="0" w:color="auto"/>
                        <w:left w:val="none" w:sz="0" w:space="0" w:color="auto"/>
                        <w:bottom w:val="none" w:sz="0" w:space="0" w:color="auto"/>
                        <w:right w:val="none" w:sz="0" w:space="0" w:color="auto"/>
                      </w:divBdr>
                    </w:div>
                  </w:divsChild>
                </w:div>
                <w:div w:id="2017490693">
                  <w:marLeft w:val="0"/>
                  <w:marRight w:val="0"/>
                  <w:marTop w:val="0"/>
                  <w:marBottom w:val="0"/>
                  <w:divBdr>
                    <w:top w:val="none" w:sz="0" w:space="0" w:color="auto"/>
                    <w:left w:val="none" w:sz="0" w:space="0" w:color="auto"/>
                    <w:bottom w:val="none" w:sz="0" w:space="0" w:color="auto"/>
                    <w:right w:val="none" w:sz="0" w:space="0" w:color="auto"/>
                  </w:divBdr>
                  <w:divsChild>
                    <w:div w:id="1411196553">
                      <w:marLeft w:val="0"/>
                      <w:marRight w:val="0"/>
                      <w:marTop w:val="0"/>
                      <w:marBottom w:val="0"/>
                      <w:divBdr>
                        <w:top w:val="none" w:sz="0" w:space="0" w:color="auto"/>
                        <w:left w:val="none" w:sz="0" w:space="0" w:color="auto"/>
                        <w:bottom w:val="none" w:sz="0" w:space="0" w:color="auto"/>
                        <w:right w:val="none" w:sz="0" w:space="0" w:color="auto"/>
                      </w:divBdr>
                    </w:div>
                  </w:divsChild>
                </w:div>
                <w:div w:id="443035201">
                  <w:marLeft w:val="0"/>
                  <w:marRight w:val="0"/>
                  <w:marTop w:val="0"/>
                  <w:marBottom w:val="0"/>
                  <w:divBdr>
                    <w:top w:val="none" w:sz="0" w:space="0" w:color="auto"/>
                    <w:left w:val="none" w:sz="0" w:space="0" w:color="auto"/>
                    <w:bottom w:val="none" w:sz="0" w:space="0" w:color="auto"/>
                    <w:right w:val="none" w:sz="0" w:space="0" w:color="auto"/>
                  </w:divBdr>
                  <w:divsChild>
                    <w:div w:id="693654324">
                      <w:marLeft w:val="0"/>
                      <w:marRight w:val="0"/>
                      <w:marTop w:val="0"/>
                      <w:marBottom w:val="0"/>
                      <w:divBdr>
                        <w:top w:val="none" w:sz="0" w:space="0" w:color="auto"/>
                        <w:left w:val="none" w:sz="0" w:space="0" w:color="auto"/>
                        <w:bottom w:val="none" w:sz="0" w:space="0" w:color="auto"/>
                        <w:right w:val="none" w:sz="0" w:space="0" w:color="auto"/>
                      </w:divBdr>
                    </w:div>
                    <w:div w:id="35391883">
                      <w:marLeft w:val="0"/>
                      <w:marRight w:val="0"/>
                      <w:marTop w:val="0"/>
                      <w:marBottom w:val="0"/>
                      <w:divBdr>
                        <w:top w:val="none" w:sz="0" w:space="0" w:color="auto"/>
                        <w:left w:val="none" w:sz="0" w:space="0" w:color="auto"/>
                        <w:bottom w:val="none" w:sz="0" w:space="0" w:color="auto"/>
                        <w:right w:val="none" w:sz="0" w:space="0" w:color="auto"/>
                      </w:divBdr>
                    </w:div>
                  </w:divsChild>
                </w:div>
                <w:div w:id="1554191669">
                  <w:marLeft w:val="0"/>
                  <w:marRight w:val="0"/>
                  <w:marTop w:val="0"/>
                  <w:marBottom w:val="0"/>
                  <w:divBdr>
                    <w:top w:val="none" w:sz="0" w:space="0" w:color="auto"/>
                    <w:left w:val="none" w:sz="0" w:space="0" w:color="auto"/>
                    <w:bottom w:val="none" w:sz="0" w:space="0" w:color="auto"/>
                    <w:right w:val="none" w:sz="0" w:space="0" w:color="auto"/>
                  </w:divBdr>
                  <w:divsChild>
                    <w:div w:id="197399566">
                      <w:marLeft w:val="0"/>
                      <w:marRight w:val="0"/>
                      <w:marTop w:val="0"/>
                      <w:marBottom w:val="0"/>
                      <w:divBdr>
                        <w:top w:val="none" w:sz="0" w:space="0" w:color="auto"/>
                        <w:left w:val="none" w:sz="0" w:space="0" w:color="auto"/>
                        <w:bottom w:val="none" w:sz="0" w:space="0" w:color="auto"/>
                        <w:right w:val="none" w:sz="0" w:space="0" w:color="auto"/>
                      </w:divBdr>
                    </w:div>
                  </w:divsChild>
                </w:div>
                <w:div w:id="176967570">
                  <w:marLeft w:val="0"/>
                  <w:marRight w:val="0"/>
                  <w:marTop w:val="0"/>
                  <w:marBottom w:val="0"/>
                  <w:divBdr>
                    <w:top w:val="none" w:sz="0" w:space="0" w:color="auto"/>
                    <w:left w:val="none" w:sz="0" w:space="0" w:color="auto"/>
                    <w:bottom w:val="none" w:sz="0" w:space="0" w:color="auto"/>
                    <w:right w:val="none" w:sz="0" w:space="0" w:color="auto"/>
                  </w:divBdr>
                  <w:divsChild>
                    <w:div w:id="486820490">
                      <w:marLeft w:val="0"/>
                      <w:marRight w:val="0"/>
                      <w:marTop w:val="0"/>
                      <w:marBottom w:val="0"/>
                      <w:divBdr>
                        <w:top w:val="none" w:sz="0" w:space="0" w:color="auto"/>
                        <w:left w:val="none" w:sz="0" w:space="0" w:color="auto"/>
                        <w:bottom w:val="none" w:sz="0" w:space="0" w:color="auto"/>
                        <w:right w:val="none" w:sz="0" w:space="0" w:color="auto"/>
                      </w:divBdr>
                    </w:div>
                    <w:div w:id="1079599585">
                      <w:marLeft w:val="0"/>
                      <w:marRight w:val="0"/>
                      <w:marTop w:val="0"/>
                      <w:marBottom w:val="0"/>
                      <w:divBdr>
                        <w:top w:val="none" w:sz="0" w:space="0" w:color="auto"/>
                        <w:left w:val="none" w:sz="0" w:space="0" w:color="auto"/>
                        <w:bottom w:val="none" w:sz="0" w:space="0" w:color="auto"/>
                        <w:right w:val="none" w:sz="0" w:space="0" w:color="auto"/>
                      </w:divBdr>
                    </w:div>
                  </w:divsChild>
                </w:div>
                <w:div w:id="567300031">
                  <w:marLeft w:val="0"/>
                  <w:marRight w:val="0"/>
                  <w:marTop w:val="0"/>
                  <w:marBottom w:val="0"/>
                  <w:divBdr>
                    <w:top w:val="none" w:sz="0" w:space="0" w:color="auto"/>
                    <w:left w:val="none" w:sz="0" w:space="0" w:color="auto"/>
                    <w:bottom w:val="none" w:sz="0" w:space="0" w:color="auto"/>
                    <w:right w:val="none" w:sz="0" w:space="0" w:color="auto"/>
                  </w:divBdr>
                  <w:divsChild>
                    <w:div w:id="1085421159">
                      <w:marLeft w:val="0"/>
                      <w:marRight w:val="0"/>
                      <w:marTop w:val="0"/>
                      <w:marBottom w:val="0"/>
                      <w:divBdr>
                        <w:top w:val="none" w:sz="0" w:space="0" w:color="auto"/>
                        <w:left w:val="none" w:sz="0" w:space="0" w:color="auto"/>
                        <w:bottom w:val="none" w:sz="0" w:space="0" w:color="auto"/>
                        <w:right w:val="none" w:sz="0" w:space="0" w:color="auto"/>
                      </w:divBdr>
                    </w:div>
                  </w:divsChild>
                </w:div>
                <w:div w:id="1013726296">
                  <w:marLeft w:val="0"/>
                  <w:marRight w:val="0"/>
                  <w:marTop w:val="0"/>
                  <w:marBottom w:val="0"/>
                  <w:divBdr>
                    <w:top w:val="none" w:sz="0" w:space="0" w:color="auto"/>
                    <w:left w:val="none" w:sz="0" w:space="0" w:color="auto"/>
                    <w:bottom w:val="none" w:sz="0" w:space="0" w:color="auto"/>
                    <w:right w:val="none" w:sz="0" w:space="0" w:color="auto"/>
                  </w:divBdr>
                  <w:divsChild>
                    <w:div w:id="2021349472">
                      <w:marLeft w:val="0"/>
                      <w:marRight w:val="0"/>
                      <w:marTop w:val="0"/>
                      <w:marBottom w:val="0"/>
                      <w:divBdr>
                        <w:top w:val="none" w:sz="0" w:space="0" w:color="auto"/>
                        <w:left w:val="none" w:sz="0" w:space="0" w:color="auto"/>
                        <w:bottom w:val="none" w:sz="0" w:space="0" w:color="auto"/>
                        <w:right w:val="none" w:sz="0" w:space="0" w:color="auto"/>
                      </w:divBdr>
                    </w:div>
                    <w:div w:id="24333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6477">
          <w:marLeft w:val="0"/>
          <w:marRight w:val="0"/>
          <w:marTop w:val="0"/>
          <w:marBottom w:val="0"/>
          <w:divBdr>
            <w:top w:val="none" w:sz="0" w:space="0" w:color="auto"/>
            <w:left w:val="none" w:sz="0" w:space="0" w:color="auto"/>
            <w:bottom w:val="none" w:sz="0" w:space="0" w:color="auto"/>
            <w:right w:val="none" w:sz="0" w:space="0" w:color="auto"/>
          </w:divBdr>
        </w:div>
        <w:div w:id="1488352500">
          <w:marLeft w:val="0"/>
          <w:marRight w:val="0"/>
          <w:marTop w:val="0"/>
          <w:marBottom w:val="0"/>
          <w:divBdr>
            <w:top w:val="none" w:sz="0" w:space="0" w:color="auto"/>
            <w:left w:val="none" w:sz="0" w:space="0" w:color="auto"/>
            <w:bottom w:val="none" w:sz="0" w:space="0" w:color="auto"/>
            <w:right w:val="none" w:sz="0" w:space="0" w:color="auto"/>
          </w:divBdr>
        </w:div>
        <w:div w:id="273169598">
          <w:marLeft w:val="0"/>
          <w:marRight w:val="0"/>
          <w:marTop w:val="0"/>
          <w:marBottom w:val="0"/>
          <w:divBdr>
            <w:top w:val="none" w:sz="0" w:space="0" w:color="auto"/>
            <w:left w:val="none" w:sz="0" w:space="0" w:color="auto"/>
            <w:bottom w:val="none" w:sz="0" w:space="0" w:color="auto"/>
            <w:right w:val="none" w:sz="0" w:space="0" w:color="auto"/>
          </w:divBdr>
          <w:divsChild>
            <w:div w:id="707679008">
              <w:marLeft w:val="-75"/>
              <w:marRight w:val="0"/>
              <w:marTop w:val="30"/>
              <w:marBottom w:val="30"/>
              <w:divBdr>
                <w:top w:val="none" w:sz="0" w:space="0" w:color="auto"/>
                <w:left w:val="none" w:sz="0" w:space="0" w:color="auto"/>
                <w:bottom w:val="none" w:sz="0" w:space="0" w:color="auto"/>
                <w:right w:val="none" w:sz="0" w:space="0" w:color="auto"/>
              </w:divBdr>
              <w:divsChild>
                <w:div w:id="352418852">
                  <w:marLeft w:val="0"/>
                  <w:marRight w:val="0"/>
                  <w:marTop w:val="0"/>
                  <w:marBottom w:val="0"/>
                  <w:divBdr>
                    <w:top w:val="none" w:sz="0" w:space="0" w:color="auto"/>
                    <w:left w:val="none" w:sz="0" w:space="0" w:color="auto"/>
                    <w:bottom w:val="none" w:sz="0" w:space="0" w:color="auto"/>
                    <w:right w:val="none" w:sz="0" w:space="0" w:color="auto"/>
                  </w:divBdr>
                  <w:divsChild>
                    <w:div w:id="1465149925">
                      <w:marLeft w:val="0"/>
                      <w:marRight w:val="0"/>
                      <w:marTop w:val="0"/>
                      <w:marBottom w:val="0"/>
                      <w:divBdr>
                        <w:top w:val="none" w:sz="0" w:space="0" w:color="auto"/>
                        <w:left w:val="none" w:sz="0" w:space="0" w:color="auto"/>
                        <w:bottom w:val="none" w:sz="0" w:space="0" w:color="auto"/>
                        <w:right w:val="none" w:sz="0" w:space="0" w:color="auto"/>
                      </w:divBdr>
                    </w:div>
                  </w:divsChild>
                </w:div>
                <w:div w:id="291328533">
                  <w:marLeft w:val="0"/>
                  <w:marRight w:val="0"/>
                  <w:marTop w:val="0"/>
                  <w:marBottom w:val="0"/>
                  <w:divBdr>
                    <w:top w:val="none" w:sz="0" w:space="0" w:color="auto"/>
                    <w:left w:val="none" w:sz="0" w:space="0" w:color="auto"/>
                    <w:bottom w:val="none" w:sz="0" w:space="0" w:color="auto"/>
                    <w:right w:val="none" w:sz="0" w:space="0" w:color="auto"/>
                  </w:divBdr>
                  <w:divsChild>
                    <w:div w:id="812798782">
                      <w:marLeft w:val="0"/>
                      <w:marRight w:val="0"/>
                      <w:marTop w:val="0"/>
                      <w:marBottom w:val="0"/>
                      <w:divBdr>
                        <w:top w:val="none" w:sz="0" w:space="0" w:color="auto"/>
                        <w:left w:val="none" w:sz="0" w:space="0" w:color="auto"/>
                        <w:bottom w:val="none" w:sz="0" w:space="0" w:color="auto"/>
                        <w:right w:val="none" w:sz="0" w:space="0" w:color="auto"/>
                      </w:divBdr>
                    </w:div>
                  </w:divsChild>
                </w:div>
                <w:div w:id="374815206">
                  <w:marLeft w:val="0"/>
                  <w:marRight w:val="0"/>
                  <w:marTop w:val="0"/>
                  <w:marBottom w:val="0"/>
                  <w:divBdr>
                    <w:top w:val="none" w:sz="0" w:space="0" w:color="auto"/>
                    <w:left w:val="none" w:sz="0" w:space="0" w:color="auto"/>
                    <w:bottom w:val="none" w:sz="0" w:space="0" w:color="auto"/>
                    <w:right w:val="none" w:sz="0" w:space="0" w:color="auto"/>
                  </w:divBdr>
                  <w:divsChild>
                    <w:div w:id="492380943">
                      <w:marLeft w:val="0"/>
                      <w:marRight w:val="0"/>
                      <w:marTop w:val="0"/>
                      <w:marBottom w:val="0"/>
                      <w:divBdr>
                        <w:top w:val="none" w:sz="0" w:space="0" w:color="auto"/>
                        <w:left w:val="none" w:sz="0" w:space="0" w:color="auto"/>
                        <w:bottom w:val="none" w:sz="0" w:space="0" w:color="auto"/>
                        <w:right w:val="none" w:sz="0" w:space="0" w:color="auto"/>
                      </w:divBdr>
                    </w:div>
                  </w:divsChild>
                </w:div>
                <w:div w:id="141121689">
                  <w:marLeft w:val="0"/>
                  <w:marRight w:val="0"/>
                  <w:marTop w:val="0"/>
                  <w:marBottom w:val="0"/>
                  <w:divBdr>
                    <w:top w:val="none" w:sz="0" w:space="0" w:color="auto"/>
                    <w:left w:val="none" w:sz="0" w:space="0" w:color="auto"/>
                    <w:bottom w:val="none" w:sz="0" w:space="0" w:color="auto"/>
                    <w:right w:val="none" w:sz="0" w:space="0" w:color="auto"/>
                  </w:divBdr>
                  <w:divsChild>
                    <w:div w:id="997926952">
                      <w:marLeft w:val="0"/>
                      <w:marRight w:val="0"/>
                      <w:marTop w:val="0"/>
                      <w:marBottom w:val="0"/>
                      <w:divBdr>
                        <w:top w:val="none" w:sz="0" w:space="0" w:color="auto"/>
                        <w:left w:val="none" w:sz="0" w:space="0" w:color="auto"/>
                        <w:bottom w:val="none" w:sz="0" w:space="0" w:color="auto"/>
                        <w:right w:val="none" w:sz="0" w:space="0" w:color="auto"/>
                      </w:divBdr>
                    </w:div>
                  </w:divsChild>
                </w:div>
                <w:div w:id="234054991">
                  <w:marLeft w:val="0"/>
                  <w:marRight w:val="0"/>
                  <w:marTop w:val="0"/>
                  <w:marBottom w:val="0"/>
                  <w:divBdr>
                    <w:top w:val="none" w:sz="0" w:space="0" w:color="auto"/>
                    <w:left w:val="none" w:sz="0" w:space="0" w:color="auto"/>
                    <w:bottom w:val="none" w:sz="0" w:space="0" w:color="auto"/>
                    <w:right w:val="none" w:sz="0" w:space="0" w:color="auto"/>
                  </w:divBdr>
                  <w:divsChild>
                    <w:div w:id="2099330529">
                      <w:marLeft w:val="0"/>
                      <w:marRight w:val="0"/>
                      <w:marTop w:val="0"/>
                      <w:marBottom w:val="0"/>
                      <w:divBdr>
                        <w:top w:val="none" w:sz="0" w:space="0" w:color="auto"/>
                        <w:left w:val="none" w:sz="0" w:space="0" w:color="auto"/>
                        <w:bottom w:val="none" w:sz="0" w:space="0" w:color="auto"/>
                        <w:right w:val="none" w:sz="0" w:space="0" w:color="auto"/>
                      </w:divBdr>
                    </w:div>
                  </w:divsChild>
                </w:div>
                <w:div w:id="1746418716">
                  <w:marLeft w:val="0"/>
                  <w:marRight w:val="0"/>
                  <w:marTop w:val="0"/>
                  <w:marBottom w:val="0"/>
                  <w:divBdr>
                    <w:top w:val="none" w:sz="0" w:space="0" w:color="auto"/>
                    <w:left w:val="none" w:sz="0" w:space="0" w:color="auto"/>
                    <w:bottom w:val="none" w:sz="0" w:space="0" w:color="auto"/>
                    <w:right w:val="none" w:sz="0" w:space="0" w:color="auto"/>
                  </w:divBdr>
                  <w:divsChild>
                    <w:div w:id="716124279">
                      <w:marLeft w:val="0"/>
                      <w:marRight w:val="0"/>
                      <w:marTop w:val="0"/>
                      <w:marBottom w:val="0"/>
                      <w:divBdr>
                        <w:top w:val="none" w:sz="0" w:space="0" w:color="auto"/>
                        <w:left w:val="none" w:sz="0" w:space="0" w:color="auto"/>
                        <w:bottom w:val="none" w:sz="0" w:space="0" w:color="auto"/>
                        <w:right w:val="none" w:sz="0" w:space="0" w:color="auto"/>
                      </w:divBdr>
                    </w:div>
                  </w:divsChild>
                </w:div>
                <w:div w:id="2017465043">
                  <w:marLeft w:val="0"/>
                  <w:marRight w:val="0"/>
                  <w:marTop w:val="0"/>
                  <w:marBottom w:val="0"/>
                  <w:divBdr>
                    <w:top w:val="none" w:sz="0" w:space="0" w:color="auto"/>
                    <w:left w:val="none" w:sz="0" w:space="0" w:color="auto"/>
                    <w:bottom w:val="none" w:sz="0" w:space="0" w:color="auto"/>
                    <w:right w:val="none" w:sz="0" w:space="0" w:color="auto"/>
                  </w:divBdr>
                  <w:divsChild>
                    <w:div w:id="247813839">
                      <w:marLeft w:val="0"/>
                      <w:marRight w:val="0"/>
                      <w:marTop w:val="0"/>
                      <w:marBottom w:val="0"/>
                      <w:divBdr>
                        <w:top w:val="none" w:sz="0" w:space="0" w:color="auto"/>
                        <w:left w:val="none" w:sz="0" w:space="0" w:color="auto"/>
                        <w:bottom w:val="none" w:sz="0" w:space="0" w:color="auto"/>
                        <w:right w:val="none" w:sz="0" w:space="0" w:color="auto"/>
                      </w:divBdr>
                    </w:div>
                  </w:divsChild>
                </w:div>
                <w:div w:id="1296914831">
                  <w:marLeft w:val="0"/>
                  <w:marRight w:val="0"/>
                  <w:marTop w:val="0"/>
                  <w:marBottom w:val="0"/>
                  <w:divBdr>
                    <w:top w:val="none" w:sz="0" w:space="0" w:color="auto"/>
                    <w:left w:val="none" w:sz="0" w:space="0" w:color="auto"/>
                    <w:bottom w:val="none" w:sz="0" w:space="0" w:color="auto"/>
                    <w:right w:val="none" w:sz="0" w:space="0" w:color="auto"/>
                  </w:divBdr>
                  <w:divsChild>
                    <w:div w:id="894656907">
                      <w:marLeft w:val="0"/>
                      <w:marRight w:val="0"/>
                      <w:marTop w:val="0"/>
                      <w:marBottom w:val="0"/>
                      <w:divBdr>
                        <w:top w:val="none" w:sz="0" w:space="0" w:color="auto"/>
                        <w:left w:val="none" w:sz="0" w:space="0" w:color="auto"/>
                        <w:bottom w:val="none" w:sz="0" w:space="0" w:color="auto"/>
                        <w:right w:val="none" w:sz="0" w:space="0" w:color="auto"/>
                      </w:divBdr>
                    </w:div>
                    <w:div w:id="774060081">
                      <w:marLeft w:val="0"/>
                      <w:marRight w:val="0"/>
                      <w:marTop w:val="0"/>
                      <w:marBottom w:val="0"/>
                      <w:divBdr>
                        <w:top w:val="none" w:sz="0" w:space="0" w:color="auto"/>
                        <w:left w:val="none" w:sz="0" w:space="0" w:color="auto"/>
                        <w:bottom w:val="none" w:sz="0" w:space="0" w:color="auto"/>
                        <w:right w:val="none" w:sz="0" w:space="0" w:color="auto"/>
                      </w:divBdr>
                    </w:div>
                  </w:divsChild>
                </w:div>
                <w:div w:id="749545679">
                  <w:marLeft w:val="0"/>
                  <w:marRight w:val="0"/>
                  <w:marTop w:val="0"/>
                  <w:marBottom w:val="0"/>
                  <w:divBdr>
                    <w:top w:val="none" w:sz="0" w:space="0" w:color="auto"/>
                    <w:left w:val="none" w:sz="0" w:space="0" w:color="auto"/>
                    <w:bottom w:val="none" w:sz="0" w:space="0" w:color="auto"/>
                    <w:right w:val="none" w:sz="0" w:space="0" w:color="auto"/>
                  </w:divBdr>
                  <w:divsChild>
                    <w:div w:id="1728412929">
                      <w:marLeft w:val="0"/>
                      <w:marRight w:val="0"/>
                      <w:marTop w:val="0"/>
                      <w:marBottom w:val="0"/>
                      <w:divBdr>
                        <w:top w:val="none" w:sz="0" w:space="0" w:color="auto"/>
                        <w:left w:val="none" w:sz="0" w:space="0" w:color="auto"/>
                        <w:bottom w:val="none" w:sz="0" w:space="0" w:color="auto"/>
                        <w:right w:val="none" w:sz="0" w:space="0" w:color="auto"/>
                      </w:divBdr>
                    </w:div>
                  </w:divsChild>
                </w:div>
                <w:div w:id="1299872987">
                  <w:marLeft w:val="0"/>
                  <w:marRight w:val="0"/>
                  <w:marTop w:val="0"/>
                  <w:marBottom w:val="0"/>
                  <w:divBdr>
                    <w:top w:val="none" w:sz="0" w:space="0" w:color="auto"/>
                    <w:left w:val="none" w:sz="0" w:space="0" w:color="auto"/>
                    <w:bottom w:val="none" w:sz="0" w:space="0" w:color="auto"/>
                    <w:right w:val="none" w:sz="0" w:space="0" w:color="auto"/>
                  </w:divBdr>
                  <w:divsChild>
                    <w:div w:id="418645278">
                      <w:marLeft w:val="0"/>
                      <w:marRight w:val="0"/>
                      <w:marTop w:val="0"/>
                      <w:marBottom w:val="0"/>
                      <w:divBdr>
                        <w:top w:val="none" w:sz="0" w:space="0" w:color="auto"/>
                        <w:left w:val="none" w:sz="0" w:space="0" w:color="auto"/>
                        <w:bottom w:val="none" w:sz="0" w:space="0" w:color="auto"/>
                        <w:right w:val="none" w:sz="0" w:space="0" w:color="auto"/>
                      </w:divBdr>
                    </w:div>
                  </w:divsChild>
                </w:div>
                <w:div w:id="1009211497">
                  <w:marLeft w:val="0"/>
                  <w:marRight w:val="0"/>
                  <w:marTop w:val="0"/>
                  <w:marBottom w:val="0"/>
                  <w:divBdr>
                    <w:top w:val="none" w:sz="0" w:space="0" w:color="auto"/>
                    <w:left w:val="none" w:sz="0" w:space="0" w:color="auto"/>
                    <w:bottom w:val="none" w:sz="0" w:space="0" w:color="auto"/>
                    <w:right w:val="none" w:sz="0" w:space="0" w:color="auto"/>
                  </w:divBdr>
                  <w:divsChild>
                    <w:div w:id="301354862">
                      <w:marLeft w:val="0"/>
                      <w:marRight w:val="0"/>
                      <w:marTop w:val="0"/>
                      <w:marBottom w:val="0"/>
                      <w:divBdr>
                        <w:top w:val="none" w:sz="0" w:space="0" w:color="auto"/>
                        <w:left w:val="none" w:sz="0" w:space="0" w:color="auto"/>
                        <w:bottom w:val="none" w:sz="0" w:space="0" w:color="auto"/>
                        <w:right w:val="none" w:sz="0" w:space="0" w:color="auto"/>
                      </w:divBdr>
                    </w:div>
                  </w:divsChild>
                </w:div>
                <w:div w:id="1451392244">
                  <w:marLeft w:val="0"/>
                  <w:marRight w:val="0"/>
                  <w:marTop w:val="0"/>
                  <w:marBottom w:val="0"/>
                  <w:divBdr>
                    <w:top w:val="none" w:sz="0" w:space="0" w:color="auto"/>
                    <w:left w:val="none" w:sz="0" w:space="0" w:color="auto"/>
                    <w:bottom w:val="none" w:sz="0" w:space="0" w:color="auto"/>
                    <w:right w:val="none" w:sz="0" w:space="0" w:color="auto"/>
                  </w:divBdr>
                  <w:divsChild>
                    <w:div w:id="1609119094">
                      <w:marLeft w:val="0"/>
                      <w:marRight w:val="0"/>
                      <w:marTop w:val="0"/>
                      <w:marBottom w:val="0"/>
                      <w:divBdr>
                        <w:top w:val="none" w:sz="0" w:space="0" w:color="auto"/>
                        <w:left w:val="none" w:sz="0" w:space="0" w:color="auto"/>
                        <w:bottom w:val="none" w:sz="0" w:space="0" w:color="auto"/>
                        <w:right w:val="none" w:sz="0" w:space="0" w:color="auto"/>
                      </w:divBdr>
                    </w:div>
                    <w:div w:id="144442063">
                      <w:marLeft w:val="0"/>
                      <w:marRight w:val="0"/>
                      <w:marTop w:val="0"/>
                      <w:marBottom w:val="0"/>
                      <w:divBdr>
                        <w:top w:val="none" w:sz="0" w:space="0" w:color="auto"/>
                        <w:left w:val="none" w:sz="0" w:space="0" w:color="auto"/>
                        <w:bottom w:val="none" w:sz="0" w:space="0" w:color="auto"/>
                        <w:right w:val="none" w:sz="0" w:space="0" w:color="auto"/>
                      </w:divBdr>
                    </w:div>
                  </w:divsChild>
                </w:div>
                <w:div w:id="810903145">
                  <w:marLeft w:val="0"/>
                  <w:marRight w:val="0"/>
                  <w:marTop w:val="0"/>
                  <w:marBottom w:val="0"/>
                  <w:divBdr>
                    <w:top w:val="none" w:sz="0" w:space="0" w:color="auto"/>
                    <w:left w:val="none" w:sz="0" w:space="0" w:color="auto"/>
                    <w:bottom w:val="none" w:sz="0" w:space="0" w:color="auto"/>
                    <w:right w:val="none" w:sz="0" w:space="0" w:color="auto"/>
                  </w:divBdr>
                  <w:divsChild>
                    <w:div w:id="1359892977">
                      <w:marLeft w:val="0"/>
                      <w:marRight w:val="0"/>
                      <w:marTop w:val="0"/>
                      <w:marBottom w:val="0"/>
                      <w:divBdr>
                        <w:top w:val="none" w:sz="0" w:space="0" w:color="auto"/>
                        <w:left w:val="none" w:sz="0" w:space="0" w:color="auto"/>
                        <w:bottom w:val="none" w:sz="0" w:space="0" w:color="auto"/>
                        <w:right w:val="none" w:sz="0" w:space="0" w:color="auto"/>
                      </w:divBdr>
                    </w:div>
                  </w:divsChild>
                </w:div>
                <w:div w:id="2059085524">
                  <w:marLeft w:val="0"/>
                  <w:marRight w:val="0"/>
                  <w:marTop w:val="0"/>
                  <w:marBottom w:val="0"/>
                  <w:divBdr>
                    <w:top w:val="none" w:sz="0" w:space="0" w:color="auto"/>
                    <w:left w:val="none" w:sz="0" w:space="0" w:color="auto"/>
                    <w:bottom w:val="none" w:sz="0" w:space="0" w:color="auto"/>
                    <w:right w:val="none" w:sz="0" w:space="0" w:color="auto"/>
                  </w:divBdr>
                  <w:divsChild>
                    <w:div w:id="1573808485">
                      <w:marLeft w:val="0"/>
                      <w:marRight w:val="0"/>
                      <w:marTop w:val="0"/>
                      <w:marBottom w:val="0"/>
                      <w:divBdr>
                        <w:top w:val="none" w:sz="0" w:space="0" w:color="auto"/>
                        <w:left w:val="none" w:sz="0" w:space="0" w:color="auto"/>
                        <w:bottom w:val="none" w:sz="0" w:space="0" w:color="auto"/>
                        <w:right w:val="none" w:sz="0" w:space="0" w:color="auto"/>
                      </w:divBdr>
                    </w:div>
                    <w:div w:id="1713534240">
                      <w:marLeft w:val="0"/>
                      <w:marRight w:val="0"/>
                      <w:marTop w:val="0"/>
                      <w:marBottom w:val="0"/>
                      <w:divBdr>
                        <w:top w:val="none" w:sz="0" w:space="0" w:color="auto"/>
                        <w:left w:val="none" w:sz="0" w:space="0" w:color="auto"/>
                        <w:bottom w:val="none" w:sz="0" w:space="0" w:color="auto"/>
                        <w:right w:val="none" w:sz="0" w:space="0" w:color="auto"/>
                      </w:divBdr>
                    </w:div>
                  </w:divsChild>
                </w:div>
                <w:div w:id="740105282">
                  <w:marLeft w:val="0"/>
                  <w:marRight w:val="0"/>
                  <w:marTop w:val="0"/>
                  <w:marBottom w:val="0"/>
                  <w:divBdr>
                    <w:top w:val="none" w:sz="0" w:space="0" w:color="auto"/>
                    <w:left w:val="none" w:sz="0" w:space="0" w:color="auto"/>
                    <w:bottom w:val="none" w:sz="0" w:space="0" w:color="auto"/>
                    <w:right w:val="none" w:sz="0" w:space="0" w:color="auto"/>
                  </w:divBdr>
                  <w:divsChild>
                    <w:div w:id="773330913">
                      <w:marLeft w:val="0"/>
                      <w:marRight w:val="0"/>
                      <w:marTop w:val="0"/>
                      <w:marBottom w:val="0"/>
                      <w:divBdr>
                        <w:top w:val="none" w:sz="0" w:space="0" w:color="auto"/>
                        <w:left w:val="none" w:sz="0" w:space="0" w:color="auto"/>
                        <w:bottom w:val="none" w:sz="0" w:space="0" w:color="auto"/>
                        <w:right w:val="none" w:sz="0" w:space="0" w:color="auto"/>
                      </w:divBdr>
                    </w:div>
                  </w:divsChild>
                </w:div>
                <w:div w:id="887838575">
                  <w:marLeft w:val="0"/>
                  <w:marRight w:val="0"/>
                  <w:marTop w:val="0"/>
                  <w:marBottom w:val="0"/>
                  <w:divBdr>
                    <w:top w:val="none" w:sz="0" w:space="0" w:color="auto"/>
                    <w:left w:val="none" w:sz="0" w:space="0" w:color="auto"/>
                    <w:bottom w:val="none" w:sz="0" w:space="0" w:color="auto"/>
                    <w:right w:val="none" w:sz="0" w:space="0" w:color="auto"/>
                  </w:divBdr>
                  <w:divsChild>
                    <w:div w:id="274673515">
                      <w:marLeft w:val="0"/>
                      <w:marRight w:val="0"/>
                      <w:marTop w:val="0"/>
                      <w:marBottom w:val="0"/>
                      <w:divBdr>
                        <w:top w:val="none" w:sz="0" w:space="0" w:color="auto"/>
                        <w:left w:val="none" w:sz="0" w:space="0" w:color="auto"/>
                        <w:bottom w:val="none" w:sz="0" w:space="0" w:color="auto"/>
                        <w:right w:val="none" w:sz="0" w:space="0" w:color="auto"/>
                      </w:divBdr>
                    </w:div>
                    <w:div w:id="568426016">
                      <w:marLeft w:val="0"/>
                      <w:marRight w:val="0"/>
                      <w:marTop w:val="0"/>
                      <w:marBottom w:val="0"/>
                      <w:divBdr>
                        <w:top w:val="none" w:sz="0" w:space="0" w:color="auto"/>
                        <w:left w:val="none" w:sz="0" w:space="0" w:color="auto"/>
                        <w:bottom w:val="none" w:sz="0" w:space="0" w:color="auto"/>
                        <w:right w:val="none" w:sz="0" w:space="0" w:color="auto"/>
                      </w:divBdr>
                    </w:div>
                  </w:divsChild>
                </w:div>
                <w:div w:id="1153984961">
                  <w:marLeft w:val="0"/>
                  <w:marRight w:val="0"/>
                  <w:marTop w:val="0"/>
                  <w:marBottom w:val="0"/>
                  <w:divBdr>
                    <w:top w:val="none" w:sz="0" w:space="0" w:color="auto"/>
                    <w:left w:val="none" w:sz="0" w:space="0" w:color="auto"/>
                    <w:bottom w:val="none" w:sz="0" w:space="0" w:color="auto"/>
                    <w:right w:val="none" w:sz="0" w:space="0" w:color="auto"/>
                  </w:divBdr>
                  <w:divsChild>
                    <w:div w:id="1339625637">
                      <w:marLeft w:val="0"/>
                      <w:marRight w:val="0"/>
                      <w:marTop w:val="0"/>
                      <w:marBottom w:val="0"/>
                      <w:divBdr>
                        <w:top w:val="none" w:sz="0" w:space="0" w:color="auto"/>
                        <w:left w:val="none" w:sz="0" w:space="0" w:color="auto"/>
                        <w:bottom w:val="none" w:sz="0" w:space="0" w:color="auto"/>
                        <w:right w:val="none" w:sz="0" w:space="0" w:color="auto"/>
                      </w:divBdr>
                    </w:div>
                    <w:div w:id="174617426">
                      <w:marLeft w:val="0"/>
                      <w:marRight w:val="0"/>
                      <w:marTop w:val="0"/>
                      <w:marBottom w:val="0"/>
                      <w:divBdr>
                        <w:top w:val="none" w:sz="0" w:space="0" w:color="auto"/>
                        <w:left w:val="none" w:sz="0" w:space="0" w:color="auto"/>
                        <w:bottom w:val="none" w:sz="0" w:space="0" w:color="auto"/>
                        <w:right w:val="none" w:sz="0" w:space="0" w:color="auto"/>
                      </w:divBdr>
                    </w:div>
                  </w:divsChild>
                </w:div>
                <w:div w:id="424883445">
                  <w:marLeft w:val="0"/>
                  <w:marRight w:val="0"/>
                  <w:marTop w:val="0"/>
                  <w:marBottom w:val="0"/>
                  <w:divBdr>
                    <w:top w:val="none" w:sz="0" w:space="0" w:color="auto"/>
                    <w:left w:val="none" w:sz="0" w:space="0" w:color="auto"/>
                    <w:bottom w:val="none" w:sz="0" w:space="0" w:color="auto"/>
                    <w:right w:val="none" w:sz="0" w:space="0" w:color="auto"/>
                  </w:divBdr>
                  <w:divsChild>
                    <w:div w:id="1208487003">
                      <w:marLeft w:val="0"/>
                      <w:marRight w:val="0"/>
                      <w:marTop w:val="0"/>
                      <w:marBottom w:val="0"/>
                      <w:divBdr>
                        <w:top w:val="none" w:sz="0" w:space="0" w:color="auto"/>
                        <w:left w:val="none" w:sz="0" w:space="0" w:color="auto"/>
                        <w:bottom w:val="none" w:sz="0" w:space="0" w:color="auto"/>
                        <w:right w:val="none" w:sz="0" w:space="0" w:color="auto"/>
                      </w:divBdr>
                    </w:div>
                  </w:divsChild>
                </w:div>
                <w:div w:id="807937870">
                  <w:marLeft w:val="0"/>
                  <w:marRight w:val="0"/>
                  <w:marTop w:val="0"/>
                  <w:marBottom w:val="0"/>
                  <w:divBdr>
                    <w:top w:val="none" w:sz="0" w:space="0" w:color="auto"/>
                    <w:left w:val="none" w:sz="0" w:space="0" w:color="auto"/>
                    <w:bottom w:val="none" w:sz="0" w:space="0" w:color="auto"/>
                    <w:right w:val="none" w:sz="0" w:space="0" w:color="auto"/>
                  </w:divBdr>
                  <w:divsChild>
                    <w:div w:id="893468047">
                      <w:marLeft w:val="0"/>
                      <w:marRight w:val="0"/>
                      <w:marTop w:val="0"/>
                      <w:marBottom w:val="0"/>
                      <w:divBdr>
                        <w:top w:val="none" w:sz="0" w:space="0" w:color="auto"/>
                        <w:left w:val="none" w:sz="0" w:space="0" w:color="auto"/>
                        <w:bottom w:val="none" w:sz="0" w:space="0" w:color="auto"/>
                        <w:right w:val="none" w:sz="0" w:space="0" w:color="auto"/>
                      </w:divBdr>
                    </w:div>
                  </w:divsChild>
                </w:div>
                <w:div w:id="1697267909">
                  <w:marLeft w:val="0"/>
                  <w:marRight w:val="0"/>
                  <w:marTop w:val="0"/>
                  <w:marBottom w:val="0"/>
                  <w:divBdr>
                    <w:top w:val="none" w:sz="0" w:space="0" w:color="auto"/>
                    <w:left w:val="none" w:sz="0" w:space="0" w:color="auto"/>
                    <w:bottom w:val="none" w:sz="0" w:space="0" w:color="auto"/>
                    <w:right w:val="none" w:sz="0" w:space="0" w:color="auto"/>
                  </w:divBdr>
                  <w:divsChild>
                    <w:div w:id="1870534097">
                      <w:marLeft w:val="0"/>
                      <w:marRight w:val="0"/>
                      <w:marTop w:val="0"/>
                      <w:marBottom w:val="0"/>
                      <w:divBdr>
                        <w:top w:val="none" w:sz="0" w:space="0" w:color="auto"/>
                        <w:left w:val="none" w:sz="0" w:space="0" w:color="auto"/>
                        <w:bottom w:val="none" w:sz="0" w:space="0" w:color="auto"/>
                        <w:right w:val="none" w:sz="0" w:space="0" w:color="auto"/>
                      </w:divBdr>
                    </w:div>
                    <w:div w:id="2041205355">
                      <w:marLeft w:val="0"/>
                      <w:marRight w:val="0"/>
                      <w:marTop w:val="0"/>
                      <w:marBottom w:val="0"/>
                      <w:divBdr>
                        <w:top w:val="none" w:sz="0" w:space="0" w:color="auto"/>
                        <w:left w:val="none" w:sz="0" w:space="0" w:color="auto"/>
                        <w:bottom w:val="none" w:sz="0" w:space="0" w:color="auto"/>
                        <w:right w:val="none" w:sz="0" w:space="0" w:color="auto"/>
                      </w:divBdr>
                    </w:div>
                  </w:divsChild>
                </w:div>
                <w:div w:id="617756600">
                  <w:marLeft w:val="0"/>
                  <w:marRight w:val="0"/>
                  <w:marTop w:val="0"/>
                  <w:marBottom w:val="0"/>
                  <w:divBdr>
                    <w:top w:val="none" w:sz="0" w:space="0" w:color="auto"/>
                    <w:left w:val="none" w:sz="0" w:space="0" w:color="auto"/>
                    <w:bottom w:val="none" w:sz="0" w:space="0" w:color="auto"/>
                    <w:right w:val="none" w:sz="0" w:space="0" w:color="auto"/>
                  </w:divBdr>
                  <w:divsChild>
                    <w:div w:id="1896970403">
                      <w:marLeft w:val="0"/>
                      <w:marRight w:val="0"/>
                      <w:marTop w:val="0"/>
                      <w:marBottom w:val="0"/>
                      <w:divBdr>
                        <w:top w:val="none" w:sz="0" w:space="0" w:color="auto"/>
                        <w:left w:val="none" w:sz="0" w:space="0" w:color="auto"/>
                        <w:bottom w:val="none" w:sz="0" w:space="0" w:color="auto"/>
                        <w:right w:val="none" w:sz="0" w:space="0" w:color="auto"/>
                      </w:divBdr>
                    </w:div>
                  </w:divsChild>
                </w:div>
                <w:div w:id="1840537827">
                  <w:marLeft w:val="0"/>
                  <w:marRight w:val="0"/>
                  <w:marTop w:val="0"/>
                  <w:marBottom w:val="0"/>
                  <w:divBdr>
                    <w:top w:val="none" w:sz="0" w:space="0" w:color="auto"/>
                    <w:left w:val="none" w:sz="0" w:space="0" w:color="auto"/>
                    <w:bottom w:val="none" w:sz="0" w:space="0" w:color="auto"/>
                    <w:right w:val="none" w:sz="0" w:space="0" w:color="auto"/>
                  </w:divBdr>
                  <w:divsChild>
                    <w:div w:id="599680947">
                      <w:marLeft w:val="0"/>
                      <w:marRight w:val="0"/>
                      <w:marTop w:val="0"/>
                      <w:marBottom w:val="0"/>
                      <w:divBdr>
                        <w:top w:val="none" w:sz="0" w:space="0" w:color="auto"/>
                        <w:left w:val="none" w:sz="0" w:space="0" w:color="auto"/>
                        <w:bottom w:val="none" w:sz="0" w:space="0" w:color="auto"/>
                        <w:right w:val="none" w:sz="0" w:space="0" w:color="auto"/>
                      </w:divBdr>
                    </w:div>
                  </w:divsChild>
                </w:div>
                <w:div w:id="1608005303">
                  <w:marLeft w:val="0"/>
                  <w:marRight w:val="0"/>
                  <w:marTop w:val="0"/>
                  <w:marBottom w:val="0"/>
                  <w:divBdr>
                    <w:top w:val="none" w:sz="0" w:space="0" w:color="auto"/>
                    <w:left w:val="none" w:sz="0" w:space="0" w:color="auto"/>
                    <w:bottom w:val="none" w:sz="0" w:space="0" w:color="auto"/>
                    <w:right w:val="none" w:sz="0" w:space="0" w:color="auto"/>
                  </w:divBdr>
                  <w:divsChild>
                    <w:div w:id="260845710">
                      <w:marLeft w:val="0"/>
                      <w:marRight w:val="0"/>
                      <w:marTop w:val="0"/>
                      <w:marBottom w:val="0"/>
                      <w:divBdr>
                        <w:top w:val="none" w:sz="0" w:space="0" w:color="auto"/>
                        <w:left w:val="none" w:sz="0" w:space="0" w:color="auto"/>
                        <w:bottom w:val="none" w:sz="0" w:space="0" w:color="auto"/>
                        <w:right w:val="none" w:sz="0" w:space="0" w:color="auto"/>
                      </w:divBdr>
                    </w:div>
                  </w:divsChild>
                </w:div>
                <w:div w:id="2136559259">
                  <w:marLeft w:val="0"/>
                  <w:marRight w:val="0"/>
                  <w:marTop w:val="0"/>
                  <w:marBottom w:val="0"/>
                  <w:divBdr>
                    <w:top w:val="none" w:sz="0" w:space="0" w:color="auto"/>
                    <w:left w:val="none" w:sz="0" w:space="0" w:color="auto"/>
                    <w:bottom w:val="none" w:sz="0" w:space="0" w:color="auto"/>
                    <w:right w:val="none" w:sz="0" w:space="0" w:color="auto"/>
                  </w:divBdr>
                  <w:divsChild>
                    <w:div w:id="729037961">
                      <w:marLeft w:val="0"/>
                      <w:marRight w:val="0"/>
                      <w:marTop w:val="0"/>
                      <w:marBottom w:val="0"/>
                      <w:divBdr>
                        <w:top w:val="none" w:sz="0" w:space="0" w:color="auto"/>
                        <w:left w:val="none" w:sz="0" w:space="0" w:color="auto"/>
                        <w:bottom w:val="none" w:sz="0" w:space="0" w:color="auto"/>
                        <w:right w:val="none" w:sz="0" w:space="0" w:color="auto"/>
                      </w:divBdr>
                    </w:div>
                    <w:div w:id="1890607404">
                      <w:marLeft w:val="0"/>
                      <w:marRight w:val="0"/>
                      <w:marTop w:val="0"/>
                      <w:marBottom w:val="0"/>
                      <w:divBdr>
                        <w:top w:val="none" w:sz="0" w:space="0" w:color="auto"/>
                        <w:left w:val="none" w:sz="0" w:space="0" w:color="auto"/>
                        <w:bottom w:val="none" w:sz="0" w:space="0" w:color="auto"/>
                        <w:right w:val="none" w:sz="0" w:space="0" w:color="auto"/>
                      </w:divBdr>
                    </w:div>
                  </w:divsChild>
                </w:div>
                <w:div w:id="472602419">
                  <w:marLeft w:val="0"/>
                  <w:marRight w:val="0"/>
                  <w:marTop w:val="0"/>
                  <w:marBottom w:val="0"/>
                  <w:divBdr>
                    <w:top w:val="none" w:sz="0" w:space="0" w:color="auto"/>
                    <w:left w:val="none" w:sz="0" w:space="0" w:color="auto"/>
                    <w:bottom w:val="none" w:sz="0" w:space="0" w:color="auto"/>
                    <w:right w:val="none" w:sz="0" w:space="0" w:color="auto"/>
                  </w:divBdr>
                  <w:divsChild>
                    <w:div w:id="786435428">
                      <w:marLeft w:val="0"/>
                      <w:marRight w:val="0"/>
                      <w:marTop w:val="0"/>
                      <w:marBottom w:val="0"/>
                      <w:divBdr>
                        <w:top w:val="none" w:sz="0" w:space="0" w:color="auto"/>
                        <w:left w:val="none" w:sz="0" w:space="0" w:color="auto"/>
                        <w:bottom w:val="none" w:sz="0" w:space="0" w:color="auto"/>
                        <w:right w:val="none" w:sz="0" w:space="0" w:color="auto"/>
                      </w:divBdr>
                    </w:div>
                    <w:div w:id="1209564630">
                      <w:marLeft w:val="0"/>
                      <w:marRight w:val="0"/>
                      <w:marTop w:val="0"/>
                      <w:marBottom w:val="0"/>
                      <w:divBdr>
                        <w:top w:val="none" w:sz="0" w:space="0" w:color="auto"/>
                        <w:left w:val="none" w:sz="0" w:space="0" w:color="auto"/>
                        <w:bottom w:val="none" w:sz="0" w:space="0" w:color="auto"/>
                        <w:right w:val="none" w:sz="0" w:space="0" w:color="auto"/>
                      </w:divBdr>
                    </w:div>
                  </w:divsChild>
                </w:div>
                <w:div w:id="968055042">
                  <w:marLeft w:val="0"/>
                  <w:marRight w:val="0"/>
                  <w:marTop w:val="0"/>
                  <w:marBottom w:val="0"/>
                  <w:divBdr>
                    <w:top w:val="none" w:sz="0" w:space="0" w:color="auto"/>
                    <w:left w:val="none" w:sz="0" w:space="0" w:color="auto"/>
                    <w:bottom w:val="none" w:sz="0" w:space="0" w:color="auto"/>
                    <w:right w:val="none" w:sz="0" w:space="0" w:color="auto"/>
                  </w:divBdr>
                  <w:divsChild>
                    <w:div w:id="1786852549">
                      <w:marLeft w:val="0"/>
                      <w:marRight w:val="0"/>
                      <w:marTop w:val="0"/>
                      <w:marBottom w:val="0"/>
                      <w:divBdr>
                        <w:top w:val="none" w:sz="0" w:space="0" w:color="auto"/>
                        <w:left w:val="none" w:sz="0" w:space="0" w:color="auto"/>
                        <w:bottom w:val="none" w:sz="0" w:space="0" w:color="auto"/>
                        <w:right w:val="none" w:sz="0" w:space="0" w:color="auto"/>
                      </w:divBdr>
                    </w:div>
                    <w:div w:id="2126463566">
                      <w:marLeft w:val="0"/>
                      <w:marRight w:val="0"/>
                      <w:marTop w:val="0"/>
                      <w:marBottom w:val="0"/>
                      <w:divBdr>
                        <w:top w:val="none" w:sz="0" w:space="0" w:color="auto"/>
                        <w:left w:val="none" w:sz="0" w:space="0" w:color="auto"/>
                        <w:bottom w:val="none" w:sz="0" w:space="0" w:color="auto"/>
                        <w:right w:val="none" w:sz="0" w:space="0" w:color="auto"/>
                      </w:divBdr>
                    </w:div>
                  </w:divsChild>
                </w:div>
                <w:div w:id="1597442069">
                  <w:marLeft w:val="0"/>
                  <w:marRight w:val="0"/>
                  <w:marTop w:val="0"/>
                  <w:marBottom w:val="0"/>
                  <w:divBdr>
                    <w:top w:val="none" w:sz="0" w:space="0" w:color="auto"/>
                    <w:left w:val="none" w:sz="0" w:space="0" w:color="auto"/>
                    <w:bottom w:val="none" w:sz="0" w:space="0" w:color="auto"/>
                    <w:right w:val="none" w:sz="0" w:space="0" w:color="auto"/>
                  </w:divBdr>
                  <w:divsChild>
                    <w:div w:id="932472214">
                      <w:marLeft w:val="0"/>
                      <w:marRight w:val="0"/>
                      <w:marTop w:val="0"/>
                      <w:marBottom w:val="0"/>
                      <w:divBdr>
                        <w:top w:val="none" w:sz="0" w:space="0" w:color="auto"/>
                        <w:left w:val="none" w:sz="0" w:space="0" w:color="auto"/>
                        <w:bottom w:val="none" w:sz="0" w:space="0" w:color="auto"/>
                        <w:right w:val="none" w:sz="0" w:space="0" w:color="auto"/>
                      </w:divBdr>
                    </w:div>
                  </w:divsChild>
                </w:div>
                <w:div w:id="643967606">
                  <w:marLeft w:val="0"/>
                  <w:marRight w:val="0"/>
                  <w:marTop w:val="0"/>
                  <w:marBottom w:val="0"/>
                  <w:divBdr>
                    <w:top w:val="none" w:sz="0" w:space="0" w:color="auto"/>
                    <w:left w:val="none" w:sz="0" w:space="0" w:color="auto"/>
                    <w:bottom w:val="none" w:sz="0" w:space="0" w:color="auto"/>
                    <w:right w:val="none" w:sz="0" w:space="0" w:color="auto"/>
                  </w:divBdr>
                  <w:divsChild>
                    <w:div w:id="196355668">
                      <w:marLeft w:val="0"/>
                      <w:marRight w:val="0"/>
                      <w:marTop w:val="0"/>
                      <w:marBottom w:val="0"/>
                      <w:divBdr>
                        <w:top w:val="none" w:sz="0" w:space="0" w:color="auto"/>
                        <w:left w:val="none" w:sz="0" w:space="0" w:color="auto"/>
                        <w:bottom w:val="none" w:sz="0" w:space="0" w:color="auto"/>
                        <w:right w:val="none" w:sz="0" w:space="0" w:color="auto"/>
                      </w:divBdr>
                    </w:div>
                    <w:div w:id="2105614729">
                      <w:marLeft w:val="0"/>
                      <w:marRight w:val="0"/>
                      <w:marTop w:val="0"/>
                      <w:marBottom w:val="0"/>
                      <w:divBdr>
                        <w:top w:val="none" w:sz="0" w:space="0" w:color="auto"/>
                        <w:left w:val="none" w:sz="0" w:space="0" w:color="auto"/>
                        <w:bottom w:val="none" w:sz="0" w:space="0" w:color="auto"/>
                        <w:right w:val="none" w:sz="0" w:space="0" w:color="auto"/>
                      </w:divBdr>
                    </w:div>
                  </w:divsChild>
                </w:div>
                <w:div w:id="1365330317">
                  <w:marLeft w:val="0"/>
                  <w:marRight w:val="0"/>
                  <w:marTop w:val="0"/>
                  <w:marBottom w:val="0"/>
                  <w:divBdr>
                    <w:top w:val="none" w:sz="0" w:space="0" w:color="auto"/>
                    <w:left w:val="none" w:sz="0" w:space="0" w:color="auto"/>
                    <w:bottom w:val="none" w:sz="0" w:space="0" w:color="auto"/>
                    <w:right w:val="none" w:sz="0" w:space="0" w:color="auto"/>
                  </w:divBdr>
                  <w:divsChild>
                    <w:div w:id="289744434">
                      <w:marLeft w:val="0"/>
                      <w:marRight w:val="0"/>
                      <w:marTop w:val="0"/>
                      <w:marBottom w:val="0"/>
                      <w:divBdr>
                        <w:top w:val="none" w:sz="0" w:space="0" w:color="auto"/>
                        <w:left w:val="none" w:sz="0" w:space="0" w:color="auto"/>
                        <w:bottom w:val="none" w:sz="0" w:space="0" w:color="auto"/>
                        <w:right w:val="none" w:sz="0" w:space="0" w:color="auto"/>
                      </w:divBdr>
                    </w:div>
                  </w:divsChild>
                </w:div>
                <w:div w:id="1633320718">
                  <w:marLeft w:val="0"/>
                  <w:marRight w:val="0"/>
                  <w:marTop w:val="0"/>
                  <w:marBottom w:val="0"/>
                  <w:divBdr>
                    <w:top w:val="none" w:sz="0" w:space="0" w:color="auto"/>
                    <w:left w:val="none" w:sz="0" w:space="0" w:color="auto"/>
                    <w:bottom w:val="none" w:sz="0" w:space="0" w:color="auto"/>
                    <w:right w:val="none" w:sz="0" w:space="0" w:color="auto"/>
                  </w:divBdr>
                  <w:divsChild>
                    <w:div w:id="1027759625">
                      <w:marLeft w:val="0"/>
                      <w:marRight w:val="0"/>
                      <w:marTop w:val="0"/>
                      <w:marBottom w:val="0"/>
                      <w:divBdr>
                        <w:top w:val="none" w:sz="0" w:space="0" w:color="auto"/>
                        <w:left w:val="none" w:sz="0" w:space="0" w:color="auto"/>
                        <w:bottom w:val="none" w:sz="0" w:space="0" w:color="auto"/>
                        <w:right w:val="none" w:sz="0" w:space="0" w:color="auto"/>
                      </w:divBdr>
                    </w:div>
                    <w:div w:id="284696717">
                      <w:marLeft w:val="0"/>
                      <w:marRight w:val="0"/>
                      <w:marTop w:val="0"/>
                      <w:marBottom w:val="0"/>
                      <w:divBdr>
                        <w:top w:val="none" w:sz="0" w:space="0" w:color="auto"/>
                        <w:left w:val="none" w:sz="0" w:space="0" w:color="auto"/>
                        <w:bottom w:val="none" w:sz="0" w:space="0" w:color="auto"/>
                        <w:right w:val="none" w:sz="0" w:space="0" w:color="auto"/>
                      </w:divBdr>
                    </w:div>
                  </w:divsChild>
                </w:div>
                <w:div w:id="1642953419">
                  <w:marLeft w:val="0"/>
                  <w:marRight w:val="0"/>
                  <w:marTop w:val="0"/>
                  <w:marBottom w:val="0"/>
                  <w:divBdr>
                    <w:top w:val="none" w:sz="0" w:space="0" w:color="auto"/>
                    <w:left w:val="none" w:sz="0" w:space="0" w:color="auto"/>
                    <w:bottom w:val="none" w:sz="0" w:space="0" w:color="auto"/>
                    <w:right w:val="none" w:sz="0" w:space="0" w:color="auto"/>
                  </w:divBdr>
                  <w:divsChild>
                    <w:div w:id="1890071772">
                      <w:marLeft w:val="0"/>
                      <w:marRight w:val="0"/>
                      <w:marTop w:val="0"/>
                      <w:marBottom w:val="0"/>
                      <w:divBdr>
                        <w:top w:val="none" w:sz="0" w:space="0" w:color="auto"/>
                        <w:left w:val="none" w:sz="0" w:space="0" w:color="auto"/>
                        <w:bottom w:val="none" w:sz="0" w:space="0" w:color="auto"/>
                        <w:right w:val="none" w:sz="0" w:space="0" w:color="auto"/>
                      </w:divBdr>
                    </w:div>
                  </w:divsChild>
                </w:div>
                <w:div w:id="1534539422">
                  <w:marLeft w:val="0"/>
                  <w:marRight w:val="0"/>
                  <w:marTop w:val="0"/>
                  <w:marBottom w:val="0"/>
                  <w:divBdr>
                    <w:top w:val="none" w:sz="0" w:space="0" w:color="auto"/>
                    <w:left w:val="none" w:sz="0" w:space="0" w:color="auto"/>
                    <w:bottom w:val="none" w:sz="0" w:space="0" w:color="auto"/>
                    <w:right w:val="none" w:sz="0" w:space="0" w:color="auto"/>
                  </w:divBdr>
                  <w:divsChild>
                    <w:div w:id="1745107620">
                      <w:marLeft w:val="0"/>
                      <w:marRight w:val="0"/>
                      <w:marTop w:val="0"/>
                      <w:marBottom w:val="0"/>
                      <w:divBdr>
                        <w:top w:val="none" w:sz="0" w:space="0" w:color="auto"/>
                        <w:left w:val="none" w:sz="0" w:space="0" w:color="auto"/>
                        <w:bottom w:val="none" w:sz="0" w:space="0" w:color="auto"/>
                        <w:right w:val="none" w:sz="0" w:space="0" w:color="auto"/>
                      </w:divBdr>
                    </w:div>
                    <w:div w:id="820344239">
                      <w:marLeft w:val="0"/>
                      <w:marRight w:val="0"/>
                      <w:marTop w:val="0"/>
                      <w:marBottom w:val="0"/>
                      <w:divBdr>
                        <w:top w:val="none" w:sz="0" w:space="0" w:color="auto"/>
                        <w:left w:val="none" w:sz="0" w:space="0" w:color="auto"/>
                        <w:bottom w:val="none" w:sz="0" w:space="0" w:color="auto"/>
                        <w:right w:val="none" w:sz="0" w:space="0" w:color="auto"/>
                      </w:divBdr>
                    </w:div>
                  </w:divsChild>
                </w:div>
                <w:div w:id="1130125166">
                  <w:marLeft w:val="0"/>
                  <w:marRight w:val="0"/>
                  <w:marTop w:val="0"/>
                  <w:marBottom w:val="0"/>
                  <w:divBdr>
                    <w:top w:val="none" w:sz="0" w:space="0" w:color="auto"/>
                    <w:left w:val="none" w:sz="0" w:space="0" w:color="auto"/>
                    <w:bottom w:val="none" w:sz="0" w:space="0" w:color="auto"/>
                    <w:right w:val="none" w:sz="0" w:space="0" w:color="auto"/>
                  </w:divBdr>
                  <w:divsChild>
                    <w:div w:id="1645311336">
                      <w:marLeft w:val="0"/>
                      <w:marRight w:val="0"/>
                      <w:marTop w:val="0"/>
                      <w:marBottom w:val="0"/>
                      <w:divBdr>
                        <w:top w:val="none" w:sz="0" w:space="0" w:color="auto"/>
                        <w:left w:val="none" w:sz="0" w:space="0" w:color="auto"/>
                        <w:bottom w:val="none" w:sz="0" w:space="0" w:color="auto"/>
                        <w:right w:val="none" w:sz="0" w:space="0" w:color="auto"/>
                      </w:divBdr>
                    </w:div>
                  </w:divsChild>
                </w:div>
                <w:div w:id="957373991">
                  <w:marLeft w:val="0"/>
                  <w:marRight w:val="0"/>
                  <w:marTop w:val="0"/>
                  <w:marBottom w:val="0"/>
                  <w:divBdr>
                    <w:top w:val="none" w:sz="0" w:space="0" w:color="auto"/>
                    <w:left w:val="none" w:sz="0" w:space="0" w:color="auto"/>
                    <w:bottom w:val="none" w:sz="0" w:space="0" w:color="auto"/>
                    <w:right w:val="none" w:sz="0" w:space="0" w:color="auto"/>
                  </w:divBdr>
                  <w:divsChild>
                    <w:div w:id="960723594">
                      <w:marLeft w:val="0"/>
                      <w:marRight w:val="0"/>
                      <w:marTop w:val="0"/>
                      <w:marBottom w:val="0"/>
                      <w:divBdr>
                        <w:top w:val="none" w:sz="0" w:space="0" w:color="auto"/>
                        <w:left w:val="none" w:sz="0" w:space="0" w:color="auto"/>
                        <w:bottom w:val="none" w:sz="0" w:space="0" w:color="auto"/>
                        <w:right w:val="none" w:sz="0" w:space="0" w:color="auto"/>
                      </w:divBdr>
                    </w:div>
                    <w:div w:id="999239728">
                      <w:marLeft w:val="0"/>
                      <w:marRight w:val="0"/>
                      <w:marTop w:val="0"/>
                      <w:marBottom w:val="0"/>
                      <w:divBdr>
                        <w:top w:val="none" w:sz="0" w:space="0" w:color="auto"/>
                        <w:left w:val="none" w:sz="0" w:space="0" w:color="auto"/>
                        <w:bottom w:val="none" w:sz="0" w:space="0" w:color="auto"/>
                        <w:right w:val="none" w:sz="0" w:space="0" w:color="auto"/>
                      </w:divBdr>
                    </w:div>
                  </w:divsChild>
                </w:div>
                <w:div w:id="835074106">
                  <w:marLeft w:val="0"/>
                  <w:marRight w:val="0"/>
                  <w:marTop w:val="0"/>
                  <w:marBottom w:val="0"/>
                  <w:divBdr>
                    <w:top w:val="none" w:sz="0" w:space="0" w:color="auto"/>
                    <w:left w:val="none" w:sz="0" w:space="0" w:color="auto"/>
                    <w:bottom w:val="none" w:sz="0" w:space="0" w:color="auto"/>
                    <w:right w:val="none" w:sz="0" w:space="0" w:color="auto"/>
                  </w:divBdr>
                  <w:divsChild>
                    <w:div w:id="502352539">
                      <w:marLeft w:val="0"/>
                      <w:marRight w:val="0"/>
                      <w:marTop w:val="0"/>
                      <w:marBottom w:val="0"/>
                      <w:divBdr>
                        <w:top w:val="none" w:sz="0" w:space="0" w:color="auto"/>
                        <w:left w:val="none" w:sz="0" w:space="0" w:color="auto"/>
                        <w:bottom w:val="none" w:sz="0" w:space="0" w:color="auto"/>
                        <w:right w:val="none" w:sz="0" w:space="0" w:color="auto"/>
                      </w:divBdr>
                    </w:div>
                  </w:divsChild>
                </w:div>
                <w:div w:id="32121809">
                  <w:marLeft w:val="0"/>
                  <w:marRight w:val="0"/>
                  <w:marTop w:val="0"/>
                  <w:marBottom w:val="0"/>
                  <w:divBdr>
                    <w:top w:val="none" w:sz="0" w:space="0" w:color="auto"/>
                    <w:left w:val="none" w:sz="0" w:space="0" w:color="auto"/>
                    <w:bottom w:val="none" w:sz="0" w:space="0" w:color="auto"/>
                    <w:right w:val="none" w:sz="0" w:space="0" w:color="auto"/>
                  </w:divBdr>
                  <w:divsChild>
                    <w:div w:id="786432958">
                      <w:marLeft w:val="0"/>
                      <w:marRight w:val="0"/>
                      <w:marTop w:val="0"/>
                      <w:marBottom w:val="0"/>
                      <w:divBdr>
                        <w:top w:val="none" w:sz="0" w:space="0" w:color="auto"/>
                        <w:left w:val="none" w:sz="0" w:space="0" w:color="auto"/>
                        <w:bottom w:val="none" w:sz="0" w:space="0" w:color="auto"/>
                        <w:right w:val="none" w:sz="0" w:space="0" w:color="auto"/>
                      </w:divBdr>
                    </w:div>
                    <w:div w:id="287515684">
                      <w:marLeft w:val="0"/>
                      <w:marRight w:val="0"/>
                      <w:marTop w:val="0"/>
                      <w:marBottom w:val="0"/>
                      <w:divBdr>
                        <w:top w:val="none" w:sz="0" w:space="0" w:color="auto"/>
                        <w:left w:val="none" w:sz="0" w:space="0" w:color="auto"/>
                        <w:bottom w:val="none" w:sz="0" w:space="0" w:color="auto"/>
                        <w:right w:val="none" w:sz="0" w:space="0" w:color="auto"/>
                      </w:divBdr>
                    </w:div>
                  </w:divsChild>
                </w:div>
                <w:div w:id="1705902627">
                  <w:marLeft w:val="0"/>
                  <w:marRight w:val="0"/>
                  <w:marTop w:val="0"/>
                  <w:marBottom w:val="0"/>
                  <w:divBdr>
                    <w:top w:val="none" w:sz="0" w:space="0" w:color="auto"/>
                    <w:left w:val="none" w:sz="0" w:space="0" w:color="auto"/>
                    <w:bottom w:val="none" w:sz="0" w:space="0" w:color="auto"/>
                    <w:right w:val="none" w:sz="0" w:space="0" w:color="auto"/>
                  </w:divBdr>
                  <w:divsChild>
                    <w:div w:id="668023151">
                      <w:marLeft w:val="0"/>
                      <w:marRight w:val="0"/>
                      <w:marTop w:val="0"/>
                      <w:marBottom w:val="0"/>
                      <w:divBdr>
                        <w:top w:val="none" w:sz="0" w:space="0" w:color="auto"/>
                        <w:left w:val="none" w:sz="0" w:space="0" w:color="auto"/>
                        <w:bottom w:val="none" w:sz="0" w:space="0" w:color="auto"/>
                        <w:right w:val="none" w:sz="0" w:space="0" w:color="auto"/>
                      </w:divBdr>
                    </w:div>
                  </w:divsChild>
                </w:div>
                <w:div w:id="805273223">
                  <w:marLeft w:val="0"/>
                  <w:marRight w:val="0"/>
                  <w:marTop w:val="0"/>
                  <w:marBottom w:val="0"/>
                  <w:divBdr>
                    <w:top w:val="none" w:sz="0" w:space="0" w:color="auto"/>
                    <w:left w:val="none" w:sz="0" w:space="0" w:color="auto"/>
                    <w:bottom w:val="none" w:sz="0" w:space="0" w:color="auto"/>
                    <w:right w:val="none" w:sz="0" w:space="0" w:color="auto"/>
                  </w:divBdr>
                  <w:divsChild>
                    <w:div w:id="28262306">
                      <w:marLeft w:val="0"/>
                      <w:marRight w:val="0"/>
                      <w:marTop w:val="0"/>
                      <w:marBottom w:val="0"/>
                      <w:divBdr>
                        <w:top w:val="none" w:sz="0" w:space="0" w:color="auto"/>
                        <w:left w:val="none" w:sz="0" w:space="0" w:color="auto"/>
                        <w:bottom w:val="none" w:sz="0" w:space="0" w:color="auto"/>
                        <w:right w:val="none" w:sz="0" w:space="0" w:color="auto"/>
                      </w:divBdr>
                    </w:div>
                    <w:div w:id="1390806034">
                      <w:marLeft w:val="0"/>
                      <w:marRight w:val="0"/>
                      <w:marTop w:val="0"/>
                      <w:marBottom w:val="0"/>
                      <w:divBdr>
                        <w:top w:val="none" w:sz="0" w:space="0" w:color="auto"/>
                        <w:left w:val="none" w:sz="0" w:space="0" w:color="auto"/>
                        <w:bottom w:val="none" w:sz="0" w:space="0" w:color="auto"/>
                        <w:right w:val="none" w:sz="0" w:space="0" w:color="auto"/>
                      </w:divBdr>
                    </w:div>
                  </w:divsChild>
                </w:div>
                <w:div w:id="1212693240">
                  <w:marLeft w:val="0"/>
                  <w:marRight w:val="0"/>
                  <w:marTop w:val="0"/>
                  <w:marBottom w:val="0"/>
                  <w:divBdr>
                    <w:top w:val="none" w:sz="0" w:space="0" w:color="auto"/>
                    <w:left w:val="none" w:sz="0" w:space="0" w:color="auto"/>
                    <w:bottom w:val="none" w:sz="0" w:space="0" w:color="auto"/>
                    <w:right w:val="none" w:sz="0" w:space="0" w:color="auto"/>
                  </w:divBdr>
                  <w:divsChild>
                    <w:div w:id="1087924603">
                      <w:marLeft w:val="0"/>
                      <w:marRight w:val="0"/>
                      <w:marTop w:val="0"/>
                      <w:marBottom w:val="0"/>
                      <w:divBdr>
                        <w:top w:val="none" w:sz="0" w:space="0" w:color="auto"/>
                        <w:left w:val="none" w:sz="0" w:space="0" w:color="auto"/>
                        <w:bottom w:val="none" w:sz="0" w:space="0" w:color="auto"/>
                        <w:right w:val="none" w:sz="0" w:space="0" w:color="auto"/>
                      </w:divBdr>
                    </w:div>
                  </w:divsChild>
                </w:div>
                <w:div w:id="1727726092">
                  <w:marLeft w:val="0"/>
                  <w:marRight w:val="0"/>
                  <w:marTop w:val="0"/>
                  <w:marBottom w:val="0"/>
                  <w:divBdr>
                    <w:top w:val="none" w:sz="0" w:space="0" w:color="auto"/>
                    <w:left w:val="none" w:sz="0" w:space="0" w:color="auto"/>
                    <w:bottom w:val="none" w:sz="0" w:space="0" w:color="auto"/>
                    <w:right w:val="none" w:sz="0" w:space="0" w:color="auto"/>
                  </w:divBdr>
                  <w:divsChild>
                    <w:div w:id="1249390149">
                      <w:marLeft w:val="0"/>
                      <w:marRight w:val="0"/>
                      <w:marTop w:val="0"/>
                      <w:marBottom w:val="0"/>
                      <w:divBdr>
                        <w:top w:val="none" w:sz="0" w:space="0" w:color="auto"/>
                        <w:left w:val="none" w:sz="0" w:space="0" w:color="auto"/>
                        <w:bottom w:val="none" w:sz="0" w:space="0" w:color="auto"/>
                        <w:right w:val="none" w:sz="0" w:space="0" w:color="auto"/>
                      </w:divBdr>
                    </w:div>
                    <w:div w:id="627980475">
                      <w:marLeft w:val="0"/>
                      <w:marRight w:val="0"/>
                      <w:marTop w:val="0"/>
                      <w:marBottom w:val="0"/>
                      <w:divBdr>
                        <w:top w:val="none" w:sz="0" w:space="0" w:color="auto"/>
                        <w:left w:val="none" w:sz="0" w:space="0" w:color="auto"/>
                        <w:bottom w:val="none" w:sz="0" w:space="0" w:color="auto"/>
                        <w:right w:val="none" w:sz="0" w:space="0" w:color="auto"/>
                      </w:divBdr>
                    </w:div>
                  </w:divsChild>
                </w:div>
                <w:div w:id="2080470110">
                  <w:marLeft w:val="0"/>
                  <w:marRight w:val="0"/>
                  <w:marTop w:val="0"/>
                  <w:marBottom w:val="0"/>
                  <w:divBdr>
                    <w:top w:val="none" w:sz="0" w:space="0" w:color="auto"/>
                    <w:left w:val="none" w:sz="0" w:space="0" w:color="auto"/>
                    <w:bottom w:val="none" w:sz="0" w:space="0" w:color="auto"/>
                    <w:right w:val="none" w:sz="0" w:space="0" w:color="auto"/>
                  </w:divBdr>
                  <w:divsChild>
                    <w:div w:id="180362585">
                      <w:marLeft w:val="0"/>
                      <w:marRight w:val="0"/>
                      <w:marTop w:val="0"/>
                      <w:marBottom w:val="0"/>
                      <w:divBdr>
                        <w:top w:val="none" w:sz="0" w:space="0" w:color="auto"/>
                        <w:left w:val="none" w:sz="0" w:space="0" w:color="auto"/>
                        <w:bottom w:val="none" w:sz="0" w:space="0" w:color="auto"/>
                        <w:right w:val="none" w:sz="0" w:space="0" w:color="auto"/>
                      </w:divBdr>
                    </w:div>
                  </w:divsChild>
                </w:div>
                <w:div w:id="1319844232">
                  <w:marLeft w:val="0"/>
                  <w:marRight w:val="0"/>
                  <w:marTop w:val="0"/>
                  <w:marBottom w:val="0"/>
                  <w:divBdr>
                    <w:top w:val="none" w:sz="0" w:space="0" w:color="auto"/>
                    <w:left w:val="none" w:sz="0" w:space="0" w:color="auto"/>
                    <w:bottom w:val="none" w:sz="0" w:space="0" w:color="auto"/>
                    <w:right w:val="none" w:sz="0" w:space="0" w:color="auto"/>
                  </w:divBdr>
                  <w:divsChild>
                    <w:div w:id="1888108291">
                      <w:marLeft w:val="0"/>
                      <w:marRight w:val="0"/>
                      <w:marTop w:val="0"/>
                      <w:marBottom w:val="0"/>
                      <w:divBdr>
                        <w:top w:val="none" w:sz="0" w:space="0" w:color="auto"/>
                        <w:left w:val="none" w:sz="0" w:space="0" w:color="auto"/>
                        <w:bottom w:val="none" w:sz="0" w:space="0" w:color="auto"/>
                        <w:right w:val="none" w:sz="0" w:space="0" w:color="auto"/>
                      </w:divBdr>
                    </w:div>
                    <w:div w:id="188547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649793">
          <w:marLeft w:val="0"/>
          <w:marRight w:val="0"/>
          <w:marTop w:val="0"/>
          <w:marBottom w:val="0"/>
          <w:divBdr>
            <w:top w:val="none" w:sz="0" w:space="0" w:color="auto"/>
            <w:left w:val="none" w:sz="0" w:space="0" w:color="auto"/>
            <w:bottom w:val="none" w:sz="0" w:space="0" w:color="auto"/>
            <w:right w:val="none" w:sz="0" w:space="0" w:color="auto"/>
          </w:divBdr>
        </w:div>
        <w:div w:id="1706101128">
          <w:marLeft w:val="0"/>
          <w:marRight w:val="0"/>
          <w:marTop w:val="0"/>
          <w:marBottom w:val="0"/>
          <w:divBdr>
            <w:top w:val="none" w:sz="0" w:space="0" w:color="auto"/>
            <w:left w:val="none" w:sz="0" w:space="0" w:color="auto"/>
            <w:bottom w:val="none" w:sz="0" w:space="0" w:color="auto"/>
            <w:right w:val="none" w:sz="0" w:space="0" w:color="auto"/>
          </w:divBdr>
          <w:divsChild>
            <w:div w:id="89592112">
              <w:marLeft w:val="-75"/>
              <w:marRight w:val="0"/>
              <w:marTop w:val="30"/>
              <w:marBottom w:val="30"/>
              <w:divBdr>
                <w:top w:val="none" w:sz="0" w:space="0" w:color="auto"/>
                <w:left w:val="none" w:sz="0" w:space="0" w:color="auto"/>
                <w:bottom w:val="none" w:sz="0" w:space="0" w:color="auto"/>
                <w:right w:val="none" w:sz="0" w:space="0" w:color="auto"/>
              </w:divBdr>
              <w:divsChild>
                <w:div w:id="117920291">
                  <w:marLeft w:val="0"/>
                  <w:marRight w:val="0"/>
                  <w:marTop w:val="0"/>
                  <w:marBottom w:val="0"/>
                  <w:divBdr>
                    <w:top w:val="none" w:sz="0" w:space="0" w:color="auto"/>
                    <w:left w:val="none" w:sz="0" w:space="0" w:color="auto"/>
                    <w:bottom w:val="none" w:sz="0" w:space="0" w:color="auto"/>
                    <w:right w:val="none" w:sz="0" w:space="0" w:color="auto"/>
                  </w:divBdr>
                  <w:divsChild>
                    <w:div w:id="812992474">
                      <w:marLeft w:val="0"/>
                      <w:marRight w:val="0"/>
                      <w:marTop w:val="0"/>
                      <w:marBottom w:val="0"/>
                      <w:divBdr>
                        <w:top w:val="none" w:sz="0" w:space="0" w:color="auto"/>
                        <w:left w:val="none" w:sz="0" w:space="0" w:color="auto"/>
                        <w:bottom w:val="none" w:sz="0" w:space="0" w:color="auto"/>
                        <w:right w:val="none" w:sz="0" w:space="0" w:color="auto"/>
                      </w:divBdr>
                    </w:div>
                  </w:divsChild>
                </w:div>
                <w:div w:id="1341423432">
                  <w:marLeft w:val="0"/>
                  <w:marRight w:val="0"/>
                  <w:marTop w:val="0"/>
                  <w:marBottom w:val="0"/>
                  <w:divBdr>
                    <w:top w:val="none" w:sz="0" w:space="0" w:color="auto"/>
                    <w:left w:val="none" w:sz="0" w:space="0" w:color="auto"/>
                    <w:bottom w:val="none" w:sz="0" w:space="0" w:color="auto"/>
                    <w:right w:val="none" w:sz="0" w:space="0" w:color="auto"/>
                  </w:divBdr>
                  <w:divsChild>
                    <w:div w:id="534076598">
                      <w:marLeft w:val="0"/>
                      <w:marRight w:val="0"/>
                      <w:marTop w:val="0"/>
                      <w:marBottom w:val="0"/>
                      <w:divBdr>
                        <w:top w:val="none" w:sz="0" w:space="0" w:color="auto"/>
                        <w:left w:val="none" w:sz="0" w:space="0" w:color="auto"/>
                        <w:bottom w:val="none" w:sz="0" w:space="0" w:color="auto"/>
                        <w:right w:val="none" w:sz="0" w:space="0" w:color="auto"/>
                      </w:divBdr>
                    </w:div>
                  </w:divsChild>
                </w:div>
                <w:div w:id="1007097200">
                  <w:marLeft w:val="0"/>
                  <w:marRight w:val="0"/>
                  <w:marTop w:val="0"/>
                  <w:marBottom w:val="0"/>
                  <w:divBdr>
                    <w:top w:val="none" w:sz="0" w:space="0" w:color="auto"/>
                    <w:left w:val="none" w:sz="0" w:space="0" w:color="auto"/>
                    <w:bottom w:val="none" w:sz="0" w:space="0" w:color="auto"/>
                    <w:right w:val="none" w:sz="0" w:space="0" w:color="auto"/>
                  </w:divBdr>
                  <w:divsChild>
                    <w:div w:id="467162860">
                      <w:marLeft w:val="0"/>
                      <w:marRight w:val="0"/>
                      <w:marTop w:val="0"/>
                      <w:marBottom w:val="0"/>
                      <w:divBdr>
                        <w:top w:val="none" w:sz="0" w:space="0" w:color="auto"/>
                        <w:left w:val="none" w:sz="0" w:space="0" w:color="auto"/>
                        <w:bottom w:val="none" w:sz="0" w:space="0" w:color="auto"/>
                        <w:right w:val="none" w:sz="0" w:space="0" w:color="auto"/>
                      </w:divBdr>
                    </w:div>
                  </w:divsChild>
                </w:div>
                <w:div w:id="1498693552">
                  <w:marLeft w:val="0"/>
                  <w:marRight w:val="0"/>
                  <w:marTop w:val="0"/>
                  <w:marBottom w:val="0"/>
                  <w:divBdr>
                    <w:top w:val="none" w:sz="0" w:space="0" w:color="auto"/>
                    <w:left w:val="none" w:sz="0" w:space="0" w:color="auto"/>
                    <w:bottom w:val="none" w:sz="0" w:space="0" w:color="auto"/>
                    <w:right w:val="none" w:sz="0" w:space="0" w:color="auto"/>
                  </w:divBdr>
                  <w:divsChild>
                    <w:div w:id="2020691439">
                      <w:marLeft w:val="0"/>
                      <w:marRight w:val="0"/>
                      <w:marTop w:val="0"/>
                      <w:marBottom w:val="0"/>
                      <w:divBdr>
                        <w:top w:val="none" w:sz="0" w:space="0" w:color="auto"/>
                        <w:left w:val="none" w:sz="0" w:space="0" w:color="auto"/>
                        <w:bottom w:val="none" w:sz="0" w:space="0" w:color="auto"/>
                        <w:right w:val="none" w:sz="0" w:space="0" w:color="auto"/>
                      </w:divBdr>
                    </w:div>
                  </w:divsChild>
                </w:div>
                <w:div w:id="1537698011">
                  <w:marLeft w:val="0"/>
                  <w:marRight w:val="0"/>
                  <w:marTop w:val="0"/>
                  <w:marBottom w:val="0"/>
                  <w:divBdr>
                    <w:top w:val="none" w:sz="0" w:space="0" w:color="auto"/>
                    <w:left w:val="none" w:sz="0" w:space="0" w:color="auto"/>
                    <w:bottom w:val="none" w:sz="0" w:space="0" w:color="auto"/>
                    <w:right w:val="none" w:sz="0" w:space="0" w:color="auto"/>
                  </w:divBdr>
                  <w:divsChild>
                    <w:div w:id="1792438079">
                      <w:marLeft w:val="0"/>
                      <w:marRight w:val="0"/>
                      <w:marTop w:val="0"/>
                      <w:marBottom w:val="0"/>
                      <w:divBdr>
                        <w:top w:val="none" w:sz="0" w:space="0" w:color="auto"/>
                        <w:left w:val="none" w:sz="0" w:space="0" w:color="auto"/>
                        <w:bottom w:val="none" w:sz="0" w:space="0" w:color="auto"/>
                        <w:right w:val="none" w:sz="0" w:space="0" w:color="auto"/>
                      </w:divBdr>
                    </w:div>
                  </w:divsChild>
                </w:div>
                <w:div w:id="1148010379">
                  <w:marLeft w:val="0"/>
                  <w:marRight w:val="0"/>
                  <w:marTop w:val="0"/>
                  <w:marBottom w:val="0"/>
                  <w:divBdr>
                    <w:top w:val="none" w:sz="0" w:space="0" w:color="auto"/>
                    <w:left w:val="none" w:sz="0" w:space="0" w:color="auto"/>
                    <w:bottom w:val="none" w:sz="0" w:space="0" w:color="auto"/>
                    <w:right w:val="none" w:sz="0" w:space="0" w:color="auto"/>
                  </w:divBdr>
                  <w:divsChild>
                    <w:div w:id="978847309">
                      <w:marLeft w:val="0"/>
                      <w:marRight w:val="0"/>
                      <w:marTop w:val="0"/>
                      <w:marBottom w:val="0"/>
                      <w:divBdr>
                        <w:top w:val="none" w:sz="0" w:space="0" w:color="auto"/>
                        <w:left w:val="none" w:sz="0" w:space="0" w:color="auto"/>
                        <w:bottom w:val="none" w:sz="0" w:space="0" w:color="auto"/>
                        <w:right w:val="none" w:sz="0" w:space="0" w:color="auto"/>
                      </w:divBdr>
                    </w:div>
                  </w:divsChild>
                </w:div>
                <w:div w:id="1077748180">
                  <w:marLeft w:val="0"/>
                  <w:marRight w:val="0"/>
                  <w:marTop w:val="0"/>
                  <w:marBottom w:val="0"/>
                  <w:divBdr>
                    <w:top w:val="none" w:sz="0" w:space="0" w:color="auto"/>
                    <w:left w:val="none" w:sz="0" w:space="0" w:color="auto"/>
                    <w:bottom w:val="none" w:sz="0" w:space="0" w:color="auto"/>
                    <w:right w:val="none" w:sz="0" w:space="0" w:color="auto"/>
                  </w:divBdr>
                  <w:divsChild>
                    <w:div w:id="1270547484">
                      <w:marLeft w:val="0"/>
                      <w:marRight w:val="0"/>
                      <w:marTop w:val="0"/>
                      <w:marBottom w:val="0"/>
                      <w:divBdr>
                        <w:top w:val="none" w:sz="0" w:space="0" w:color="auto"/>
                        <w:left w:val="none" w:sz="0" w:space="0" w:color="auto"/>
                        <w:bottom w:val="none" w:sz="0" w:space="0" w:color="auto"/>
                        <w:right w:val="none" w:sz="0" w:space="0" w:color="auto"/>
                      </w:divBdr>
                    </w:div>
                  </w:divsChild>
                </w:div>
                <w:div w:id="763183171">
                  <w:marLeft w:val="0"/>
                  <w:marRight w:val="0"/>
                  <w:marTop w:val="0"/>
                  <w:marBottom w:val="0"/>
                  <w:divBdr>
                    <w:top w:val="none" w:sz="0" w:space="0" w:color="auto"/>
                    <w:left w:val="none" w:sz="0" w:space="0" w:color="auto"/>
                    <w:bottom w:val="none" w:sz="0" w:space="0" w:color="auto"/>
                    <w:right w:val="none" w:sz="0" w:space="0" w:color="auto"/>
                  </w:divBdr>
                  <w:divsChild>
                    <w:div w:id="1484928629">
                      <w:marLeft w:val="0"/>
                      <w:marRight w:val="0"/>
                      <w:marTop w:val="0"/>
                      <w:marBottom w:val="0"/>
                      <w:divBdr>
                        <w:top w:val="none" w:sz="0" w:space="0" w:color="auto"/>
                        <w:left w:val="none" w:sz="0" w:space="0" w:color="auto"/>
                        <w:bottom w:val="none" w:sz="0" w:space="0" w:color="auto"/>
                        <w:right w:val="none" w:sz="0" w:space="0" w:color="auto"/>
                      </w:divBdr>
                    </w:div>
                    <w:div w:id="885264910">
                      <w:marLeft w:val="0"/>
                      <w:marRight w:val="0"/>
                      <w:marTop w:val="0"/>
                      <w:marBottom w:val="0"/>
                      <w:divBdr>
                        <w:top w:val="none" w:sz="0" w:space="0" w:color="auto"/>
                        <w:left w:val="none" w:sz="0" w:space="0" w:color="auto"/>
                        <w:bottom w:val="none" w:sz="0" w:space="0" w:color="auto"/>
                        <w:right w:val="none" w:sz="0" w:space="0" w:color="auto"/>
                      </w:divBdr>
                    </w:div>
                  </w:divsChild>
                </w:div>
                <w:div w:id="781458952">
                  <w:marLeft w:val="0"/>
                  <w:marRight w:val="0"/>
                  <w:marTop w:val="0"/>
                  <w:marBottom w:val="0"/>
                  <w:divBdr>
                    <w:top w:val="none" w:sz="0" w:space="0" w:color="auto"/>
                    <w:left w:val="none" w:sz="0" w:space="0" w:color="auto"/>
                    <w:bottom w:val="none" w:sz="0" w:space="0" w:color="auto"/>
                    <w:right w:val="none" w:sz="0" w:space="0" w:color="auto"/>
                  </w:divBdr>
                  <w:divsChild>
                    <w:div w:id="1813013862">
                      <w:marLeft w:val="0"/>
                      <w:marRight w:val="0"/>
                      <w:marTop w:val="0"/>
                      <w:marBottom w:val="0"/>
                      <w:divBdr>
                        <w:top w:val="none" w:sz="0" w:space="0" w:color="auto"/>
                        <w:left w:val="none" w:sz="0" w:space="0" w:color="auto"/>
                        <w:bottom w:val="none" w:sz="0" w:space="0" w:color="auto"/>
                        <w:right w:val="none" w:sz="0" w:space="0" w:color="auto"/>
                      </w:divBdr>
                    </w:div>
                  </w:divsChild>
                </w:div>
                <w:div w:id="545724963">
                  <w:marLeft w:val="0"/>
                  <w:marRight w:val="0"/>
                  <w:marTop w:val="0"/>
                  <w:marBottom w:val="0"/>
                  <w:divBdr>
                    <w:top w:val="none" w:sz="0" w:space="0" w:color="auto"/>
                    <w:left w:val="none" w:sz="0" w:space="0" w:color="auto"/>
                    <w:bottom w:val="none" w:sz="0" w:space="0" w:color="auto"/>
                    <w:right w:val="none" w:sz="0" w:space="0" w:color="auto"/>
                  </w:divBdr>
                  <w:divsChild>
                    <w:div w:id="545416116">
                      <w:marLeft w:val="0"/>
                      <w:marRight w:val="0"/>
                      <w:marTop w:val="0"/>
                      <w:marBottom w:val="0"/>
                      <w:divBdr>
                        <w:top w:val="none" w:sz="0" w:space="0" w:color="auto"/>
                        <w:left w:val="none" w:sz="0" w:space="0" w:color="auto"/>
                        <w:bottom w:val="none" w:sz="0" w:space="0" w:color="auto"/>
                        <w:right w:val="none" w:sz="0" w:space="0" w:color="auto"/>
                      </w:divBdr>
                    </w:div>
                  </w:divsChild>
                </w:div>
                <w:div w:id="1908418742">
                  <w:marLeft w:val="0"/>
                  <w:marRight w:val="0"/>
                  <w:marTop w:val="0"/>
                  <w:marBottom w:val="0"/>
                  <w:divBdr>
                    <w:top w:val="none" w:sz="0" w:space="0" w:color="auto"/>
                    <w:left w:val="none" w:sz="0" w:space="0" w:color="auto"/>
                    <w:bottom w:val="none" w:sz="0" w:space="0" w:color="auto"/>
                    <w:right w:val="none" w:sz="0" w:space="0" w:color="auto"/>
                  </w:divBdr>
                  <w:divsChild>
                    <w:div w:id="1315185045">
                      <w:marLeft w:val="0"/>
                      <w:marRight w:val="0"/>
                      <w:marTop w:val="0"/>
                      <w:marBottom w:val="0"/>
                      <w:divBdr>
                        <w:top w:val="none" w:sz="0" w:space="0" w:color="auto"/>
                        <w:left w:val="none" w:sz="0" w:space="0" w:color="auto"/>
                        <w:bottom w:val="none" w:sz="0" w:space="0" w:color="auto"/>
                        <w:right w:val="none" w:sz="0" w:space="0" w:color="auto"/>
                      </w:divBdr>
                    </w:div>
                  </w:divsChild>
                </w:div>
                <w:div w:id="1243686132">
                  <w:marLeft w:val="0"/>
                  <w:marRight w:val="0"/>
                  <w:marTop w:val="0"/>
                  <w:marBottom w:val="0"/>
                  <w:divBdr>
                    <w:top w:val="none" w:sz="0" w:space="0" w:color="auto"/>
                    <w:left w:val="none" w:sz="0" w:space="0" w:color="auto"/>
                    <w:bottom w:val="none" w:sz="0" w:space="0" w:color="auto"/>
                    <w:right w:val="none" w:sz="0" w:space="0" w:color="auto"/>
                  </w:divBdr>
                  <w:divsChild>
                    <w:div w:id="1888644134">
                      <w:marLeft w:val="0"/>
                      <w:marRight w:val="0"/>
                      <w:marTop w:val="0"/>
                      <w:marBottom w:val="0"/>
                      <w:divBdr>
                        <w:top w:val="none" w:sz="0" w:space="0" w:color="auto"/>
                        <w:left w:val="none" w:sz="0" w:space="0" w:color="auto"/>
                        <w:bottom w:val="none" w:sz="0" w:space="0" w:color="auto"/>
                        <w:right w:val="none" w:sz="0" w:space="0" w:color="auto"/>
                      </w:divBdr>
                    </w:div>
                    <w:div w:id="129058549">
                      <w:marLeft w:val="0"/>
                      <w:marRight w:val="0"/>
                      <w:marTop w:val="0"/>
                      <w:marBottom w:val="0"/>
                      <w:divBdr>
                        <w:top w:val="none" w:sz="0" w:space="0" w:color="auto"/>
                        <w:left w:val="none" w:sz="0" w:space="0" w:color="auto"/>
                        <w:bottom w:val="none" w:sz="0" w:space="0" w:color="auto"/>
                        <w:right w:val="none" w:sz="0" w:space="0" w:color="auto"/>
                      </w:divBdr>
                    </w:div>
                  </w:divsChild>
                </w:div>
                <w:div w:id="548032372">
                  <w:marLeft w:val="0"/>
                  <w:marRight w:val="0"/>
                  <w:marTop w:val="0"/>
                  <w:marBottom w:val="0"/>
                  <w:divBdr>
                    <w:top w:val="none" w:sz="0" w:space="0" w:color="auto"/>
                    <w:left w:val="none" w:sz="0" w:space="0" w:color="auto"/>
                    <w:bottom w:val="none" w:sz="0" w:space="0" w:color="auto"/>
                    <w:right w:val="none" w:sz="0" w:space="0" w:color="auto"/>
                  </w:divBdr>
                  <w:divsChild>
                    <w:div w:id="727654493">
                      <w:marLeft w:val="0"/>
                      <w:marRight w:val="0"/>
                      <w:marTop w:val="0"/>
                      <w:marBottom w:val="0"/>
                      <w:divBdr>
                        <w:top w:val="none" w:sz="0" w:space="0" w:color="auto"/>
                        <w:left w:val="none" w:sz="0" w:space="0" w:color="auto"/>
                        <w:bottom w:val="none" w:sz="0" w:space="0" w:color="auto"/>
                        <w:right w:val="none" w:sz="0" w:space="0" w:color="auto"/>
                      </w:divBdr>
                    </w:div>
                  </w:divsChild>
                </w:div>
                <w:div w:id="1686203923">
                  <w:marLeft w:val="0"/>
                  <w:marRight w:val="0"/>
                  <w:marTop w:val="0"/>
                  <w:marBottom w:val="0"/>
                  <w:divBdr>
                    <w:top w:val="none" w:sz="0" w:space="0" w:color="auto"/>
                    <w:left w:val="none" w:sz="0" w:space="0" w:color="auto"/>
                    <w:bottom w:val="none" w:sz="0" w:space="0" w:color="auto"/>
                    <w:right w:val="none" w:sz="0" w:space="0" w:color="auto"/>
                  </w:divBdr>
                  <w:divsChild>
                    <w:div w:id="828402033">
                      <w:marLeft w:val="0"/>
                      <w:marRight w:val="0"/>
                      <w:marTop w:val="0"/>
                      <w:marBottom w:val="0"/>
                      <w:divBdr>
                        <w:top w:val="none" w:sz="0" w:space="0" w:color="auto"/>
                        <w:left w:val="none" w:sz="0" w:space="0" w:color="auto"/>
                        <w:bottom w:val="none" w:sz="0" w:space="0" w:color="auto"/>
                        <w:right w:val="none" w:sz="0" w:space="0" w:color="auto"/>
                      </w:divBdr>
                    </w:div>
                    <w:div w:id="879245135">
                      <w:marLeft w:val="0"/>
                      <w:marRight w:val="0"/>
                      <w:marTop w:val="0"/>
                      <w:marBottom w:val="0"/>
                      <w:divBdr>
                        <w:top w:val="none" w:sz="0" w:space="0" w:color="auto"/>
                        <w:left w:val="none" w:sz="0" w:space="0" w:color="auto"/>
                        <w:bottom w:val="none" w:sz="0" w:space="0" w:color="auto"/>
                        <w:right w:val="none" w:sz="0" w:space="0" w:color="auto"/>
                      </w:divBdr>
                    </w:div>
                  </w:divsChild>
                </w:div>
                <w:div w:id="370807526">
                  <w:marLeft w:val="0"/>
                  <w:marRight w:val="0"/>
                  <w:marTop w:val="0"/>
                  <w:marBottom w:val="0"/>
                  <w:divBdr>
                    <w:top w:val="none" w:sz="0" w:space="0" w:color="auto"/>
                    <w:left w:val="none" w:sz="0" w:space="0" w:color="auto"/>
                    <w:bottom w:val="none" w:sz="0" w:space="0" w:color="auto"/>
                    <w:right w:val="none" w:sz="0" w:space="0" w:color="auto"/>
                  </w:divBdr>
                  <w:divsChild>
                    <w:div w:id="59445717">
                      <w:marLeft w:val="0"/>
                      <w:marRight w:val="0"/>
                      <w:marTop w:val="0"/>
                      <w:marBottom w:val="0"/>
                      <w:divBdr>
                        <w:top w:val="none" w:sz="0" w:space="0" w:color="auto"/>
                        <w:left w:val="none" w:sz="0" w:space="0" w:color="auto"/>
                        <w:bottom w:val="none" w:sz="0" w:space="0" w:color="auto"/>
                        <w:right w:val="none" w:sz="0" w:space="0" w:color="auto"/>
                      </w:divBdr>
                    </w:div>
                  </w:divsChild>
                </w:div>
                <w:div w:id="182134793">
                  <w:marLeft w:val="0"/>
                  <w:marRight w:val="0"/>
                  <w:marTop w:val="0"/>
                  <w:marBottom w:val="0"/>
                  <w:divBdr>
                    <w:top w:val="none" w:sz="0" w:space="0" w:color="auto"/>
                    <w:left w:val="none" w:sz="0" w:space="0" w:color="auto"/>
                    <w:bottom w:val="none" w:sz="0" w:space="0" w:color="auto"/>
                    <w:right w:val="none" w:sz="0" w:space="0" w:color="auto"/>
                  </w:divBdr>
                  <w:divsChild>
                    <w:div w:id="539628272">
                      <w:marLeft w:val="0"/>
                      <w:marRight w:val="0"/>
                      <w:marTop w:val="0"/>
                      <w:marBottom w:val="0"/>
                      <w:divBdr>
                        <w:top w:val="none" w:sz="0" w:space="0" w:color="auto"/>
                        <w:left w:val="none" w:sz="0" w:space="0" w:color="auto"/>
                        <w:bottom w:val="none" w:sz="0" w:space="0" w:color="auto"/>
                        <w:right w:val="none" w:sz="0" w:space="0" w:color="auto"/>
                      </w:divBdr>
                    </w:div>
                    <w:div w:id="498158861">
                      <w:marLeft w:val="0"/>
                      <w:marRight w:val="0"/>
                      <w:marTop w:val="0"/>
                      <w:marBottom w:val="0"/>
                      <w:divBdr>
                        <w:top w:val="none" w:sz="0" w:space="0" w:color="auto"/>
                        <w:left w:val="none" w:sz="0" w:space="0" w:color="auto"/>
                        <w:bottom w:val="none" w:sz="0" w:space="0" w:color="auto"/>
                        <w:right w:val="none" w:sz="0" w:space="0" w:color="auto"/>
                      </w:divBdr>
                    </w:div>
                  </w:divsChild>
                </w:div>
                <w:div w:id="1522353607">
                  <w:marLeft w:val="0"/>
                  <w:marRight w:val="0"/>
                  <w:marTop w:val="0"/>
                  <w:marBottom w:val="0"/>
                  <w:divBdr>
                    <w:top w:val="none" w:sz="0" w:space="0" w:color="auto"/>
                    <w:left w:val="none" w:sz="0" w:space="0" w:color="auto"/>
                    <w:bottom w:val="none" w:sz="0" w:space="0" w:color="auto"/>
                    <w:right w:val="none" w:sz="0" w:space="0" w:color="auto"/>
                  </w:divBdr>
                  <w:divsChild>
                    <w:div w:id="1879008386">
                      <w:marLeft w:val="0"/>
                      <w:marRight w:val="0"/>
                      <w:marTop w:val="0"/>
                      <w:marBottom w:val="0"/>
                      <w:divBdr>
                        <w:top w:val="none" w:sz="0" w:space="0" w:color="auto"/>
                        <w:left w:val="none" w:sz="0" w:space="0" w:color="auto"/>
                        <w:bottom w:val="none" w:sz="0" w:space="0" w:color="auto"/>
                        <w:right w:val="none" w:sz="0" w:space="0" w:color="auto"/>
                      </w:divBdr>
                    </w:div>
                    <w:div w:id="1706905314">
                      <w:marLeft w:val="0"/>
                      <w:marRight w:val="0"/>
                      <w:marTop w:val="0"/>
                      <w:marBottom w:val="0"/>
                      <w:divBdr>
                        <w:top w:val="none" w:sz="0" w:space="0" w:color="auto"/>
                        <w:left w:val="none" w:sz="0" w:space="0" w:color="auto"/>
                        <w:bottom w:val="none" w:sz="0" w:space="0" w:color="auto"/>
                        <w:right w:val="none" w:sz="0" w:space="0" w:color="auto"/>
                      </w:divBdr>
                    </w:div>
                  </w:divsChild>
                </w:div>
                <w:div w:id="700401526">
                  <w:marLeft w:val="0"/>
                  <w:marRight w:val="0"/>
                  <w:marTop w:val="0"/>
                  <w:marBottom w:val="0"/>
                  <w:divBdr>
                    <w:top w:val="none" w:sz="0" w:space="0" w:color="auto"/>
                    <w:left w:val="none" w:sz="0" w:space="0" w:color="auto"/>
                    <w:bottom w:val="none" w:sz="0" w:space="0" w:color="auto"/>
                    <w:right w:val="none" w:sz="0" w:space="0" w:color="auto"/>
                  </w:divBdr>
                  <w:divsChild>
                    <w:div w:id="1861042078">
                      <w:marLeft w:val="0"/>
                      <w:marRight w:val="0"/>
                      <w:marTop w:val="0"/>
                      <w:marBottom w:val="0"/>
                      <w:divBdr>
                        <w:top w:val="none" w:sz="0" w:space="0" w:color="auto"/>
                        <w:left w:val="none" w:sz="0" w:space="0" w:color="auto"/>
                        <w:bottom w:val="none" w:sz="0" w:space="0" w:color="auto"/>
                        <w:right w:val="none" w:sz="0" w:space="0" w:color="auto"/>
                      </w:divBdr>
                    </w:div>
                  </w:divsChild>
                </w:div>
                <w:div w:id="1168517315">
                  <w:marLeft w:val="0"/>
                  <w:marRight w:val="0"/>
                  <w:marTop w:val="0"/>
                  <w:marBottom w:val="0"/>
                  <w:divBdr>
                    <w:top w:val="none" w:sz="0" w:space="0" w:color="auto"/>
                    <w:left w:val="none" w:sz="0" w:space="0" w:color="auto"/>
                    <w:bottom w:val="none" w:sz="0" w:space="0" w:color="auto"/>
                    <w:right w:val="none" w:sz="0" w:space="0" w:color="auto"/>
                  </w:divBdr>
                  <w:divsChild>
                    <w:div w:id="251934969">
                      <w:marLeft w:val="0"/>
                      <w:marRight w:val="0"/>
                      <w:marTop w:val="0"/>
                      <w:marBottom w:val="0"/>
                      <w:divBdr>
                        <w:top w:val="none" w:sz="0" w:space="0" w:color="auto"/>
                        <w:left w:val="none" w:sz="0" w:space="0" w:color="auto"/>
                        <w:bottom w:val="none" w:sz="0" w:space="0" w:color="auto"/>
                        <w:right w:val="none" w:sz="0" w:space="0" w:color="auto"/>
                      </w:divBdr>
                    </w:div>
                  </w:divsChild>
                </w:div>
                <w:div w:id="1717778314">
                  <w:marLeft w:val="0"/>
                  <w:marRight w:val="0"/>
                  <w:marTop w:val="0"/>
                  <w:marBottom w:val="0"/>
                  <w:divBdr>
                    <w:top w:val="none" w:sz="0" w:space="0" w:color="auto"/>
                    <w:left w:val="none" w:sz="0" w:space="0" w:color="auto"/>
                    <w:bottom w:val="none" w:sz="0" w:space="0" w:color="auto"/>
                    <w:right w:val="none" w:sz="0" w:space="0" w:color="auto"/>
                  </w:divBdr>
                  <w:divsChild>
                    <w:div w:id="1213074820">
                      <w:marLeft w:val="0"/>
                      <w:marRight w:val="0"/>
                      <w:marTop w:val="0"/>
                      <w:marBottom w:val="0"/>
                      <w:divBdr>
                        <w:top w:val="none" w:sz="0" w:space="0" w:color="auto"/>
                        <w:left w:val="none" w:sz="0" w:space="0" w:color="auto"/>
                        <w:bottom w:val="none" w:sz="0" w:space="0" w:color="auto"/>
                        <w:right w:val="none" w:sz="0" w:space="0" w:color="auto"/>
                      </w:divBdr>
                    </w:div>
                    <w:div w:id="37248620">
                      <w:marLeft w:val="0"/>
                      <w:marRight w:val="0"/>
                      <w:marTop w:val="0"/>
                      <w:marBottom w:val="0"/>
                      <w:divBdr>
                        <w:top w:val="none" w:sz="0" w:space="0" w:color="auto"/>
                        <w:left w:val="none" w:sz="0" w:space="0" w:color="auto"/>
                        <w:bottom w:val="none" w:sz="0" w:space="0" w:color="auto"/>
                        <w:right w:val="none" w:sz="0" w:space="0" w:color="auto"/>
                      </w:divBdr>
                    </w:div>
                  </w:divsChild>
                </w:div>
                <w:div w:id="1491171299">
                  <w:marLeft w:val="0"/>
                  <w:marRight w:val="0"/>
                  <w:marTop w:val="0"/>
                  <w:marBottom w:val="0"/>
                  <w:divBdr>
                    <w:top w:val="none" w:sz="0" w:space="0" w:color="auto"/>
                    <w:left w:val="none" w:sz="0" w:space="0" w:color="auto"/>
                    <w:bottom w:val="none" w:sz="0" w:space="0" w:color="auto"/>
                    <w:right w:val="none" w:sz="0" w:space="0" w:color="auto"/>
                  </w:divBdr>
                  <w:divsChild>
                    <w:div w:id="1196576582">
                      <w:marLeft w:val="0"/>
                      <w:marRight w:val="0"/>
                      <w:marTop w:val="0"/>
                      <w:marBottom w:val="0"/>
                      <w:divBdr>
                        <w:top w:val="none" w:sz="0" w:space="0" w:color="auto"/>
                        <w:left w:val="none" w:sz="0" w:space="0" w:color="auto"/>
                        <w:bottom w:val="none" w:sz="0" w:space="0" w:color="auto"/>
                        <w:right w:val="none" w:sz="0" w:space="0" w:color="auto"/>
                      </w:divBdr>
                    </w:div>
                  </w:divsChild>
                </w:div>
                <w:div w:id="1841503861">
                  <w:marLeft w:val="0"/>
                  <w:marRight w:val="0"/>
                  <w:marTop w:val="0"/>
                  <w:marBottom w:val="0"/>
                  <w:divBdr>
                    <w:top w:val="none" w:sz="0" w:space="0" w:color="auto"/>
                    <w:left w:val="none" w:sz="0" w:space="0" w:color="auto"/>
                    <w:bottom w:val="none" w:sz="0" w:space="0" w:color="auto"/>
                    <w:right w:val="none" w:sz="0" w:space="0" w:color="auto"/>
                  </w:divBdr>
                  <w:divsChild>
                    <w:div w:id="1708336073">
                      <w:marLeft w:val="0"/>
                      <w:marRight w:val="0"/>
                      <w:marTop w:val="0"/>
                      <w:marBottom w:val="0"/>
                      <w:divBdr>
                        <w:top w:val="none" w:sz="0" w:space="0" w:color="auto"/>
                        <w:left w:val="none" w:sz="0" w:space="0" w:color="auto"/>
                        <w:bottom w:val="none" w:sz="0" w:space="0" w:color="auto"/>
                        <w:right w:val="none" w:sz="0" w:space="0" w:color="auto"/>
                      </w:divBdr>
                    </w:div>
                  </w:divsChild>
                </w:div>
                <w:div w:id="1035890459">
                  <w:marLeft w:val="0"/>
                  <w:marRight w:val="0"/>
                  <w:marTop w:val="0"/>
                  <w:marBottom w:val="0"/>
                  <w:divBdr>
                    <w:top w:val="none" w:sz="0" w:space="0" w:color="auto"/>
                    <w:left w:val="none" w:sz="0" w:space="0" w:color="auto"/>
                    <w:bottom w:val="none" w:sz="0" w:space="0" w:color="auto"/>
                    <w:right w:val="none" w:sz="0" w:space="0" w:color="auto"/>
                  </w:divBdr>
                  <w:divsChild>
                    <w:div w:id="1938251337">
                      <w:marLeft w:val="0"/>
                      <w:marRight w:val="0"/>
                      <w:marTop w:val="0"/>
                      <w:marBottom w:val="0"/>
                      <w:divBdr>
                        <w:top w:val="none" w:sz="0" w:space="0" w:color="auto"/>
                        <w:left w:val="none" w:sz="0" w:space="0" w:color="auto"/>
                        <w:bottom w:val="none" w:sz="0" w:space="0" w:color="auto"/>
                        <w:right w:val="none" w:sz="0" w:space="0" w:color="auto"/>
                      </w:divBdr>
                    </w:div>
                  </w:divsChild>
                </w:div>
                <w:div w:id="1444416785">
                  <w:marLeft w:val="0"/>
                  <w:marRight w:val="0"/>
                  <w:marTop w:val="0"/>
                  <w:marBottom w:val="0"/>
                  <w:divBdr>
                    <w:top w:val="none" w:sz="0" w:space="0" w:color="auto"/>
                    <w:left w:val="none" w:sz="0" w:space="0" w:color="auto"/>
                    <w:bottom w:val="none" w:sz="0" w:space="0" w:color="auto"/>
                    <w:right w:val="none" w:sz="0" w:space="0" w:color="auto"/>
                  </w:divBdr>
                  <w:divsChild>
                    <w:div w:id="321978914">
                      <w:marLeft w:val="0"/>
                      <w:marRight w:val="0"/>
                      <w:marTop w:val="0"/>
                      <w:marBottom w:val="0"/>
                      <w:divBdr>
                        <w:top w:val="none" w:sz="0" w:space="0" w:color="auto"/>
                        <w:left w:val="none" w:sz="0" w:space="0" w:color="auto"/>
                        <w:bottom w:val="none" w:sz="0" w:space="0" w:color="auto"/>
                        <w:right w:val="none" w:sz="0" w:space="0" w:color="auto"/>
                      </w:divBdr>
                    </w:div>
                    <w:div w:id="1816944399">
                      <w:marLeft w:val="0"/>
                      <w:marRight w:val="0"/>
                      <w:marTop w:val="0"/>
                      <w:marBottom w:val="0"/>
                      <w:divBdr>
                        <w:top w:val="none" w:sz="0" w:space="0" w:color="auto"/>
                        <w:left w:val="none" w:sz="0" w:space="0" w:color="auto"/>
                        <w:bottom w:val="none" w:sz="0" w:space="0" w:color="auto"/>
                        <w:right w:val="none" w:sz="0" w:space="0" w:color="auto"/>
                      </w:divBdr>
                    </w:div>
                  </w:divsChild>
                </w:div>
                <w:div w:id="368920254">
                  <w:marLeft w:val="0"/>
                  <w:marRight w:val="0"/>
                  <w:marTop w:val="0"/>
                  <w:marBottom w:val="0"/>
                  <w:divBdr>
                    <w:top w:val="none" w:sz="0" w:space="0" w:color="auto"/>
                    <w:left w:val="none" w:sz="0" w:space="0" w:color="auto"/>
                    <w:bottom w:val="none" w:sz="0" w:space="0" w:color="auto"/>
                    <w:right w:val="none" w:sz="0" w:space="0" w:color="auto"/>
                  </w:divBdr>
                  <w:divsChild>
                    <w:div w:id="1371033608">
                      <w:marLeft w:val="0"/>
                      <w:marRight w:val="0"/>
                      <w:marTop w:val="0"/>
                      <w:marBottom w:val="0"/>
                      <w:divBdr>
                        <w:top w:val="none" w:sz="0" w:space="0" w:color="auto"/>
                        <w:left w:val="none" w:sz="0" w:space="0" w:color="auto"/>
                        <w:bottom w:val="none" w:sz="0" w:space="0" w:color="auto"/>
                        <w:right w:val="none" w:sz="0" w:space="0" w:color="auto"/>
                      </w:divBdr>
                    </w:div>
                    <w:div w:id="1620600059">
                      <w:marLeft w:val="0"/>
                      <w:marRight w:val="0"/>
                      <w:marTop w:val="0"/>
                      <w:marBottom w:val="0"/>
                      <w:divBdr>
                        <w:top w:val="none" w:sz="0" w:space="0" w:color="auto"/>
                        <w:left w:val="none" w:sz="0" w:space="0" w:color="auto"/>
                        <w:bottom w:val="none" w:sz="0" w:space="0" w:color="auto"/>
                        <w:right w:val="none" w:sz="0" w:space="0" w:color="auto"/>
                      </w:divBdr>
                    </w:div>
                  </w:divsChild>
                </w:div>
                <w:div w:id="1531841110">
                  <w:marLeft w:val="0"/>
                  <w:marRight w:val="0"/>
                  <w:marTop w:val="0"/>
                  <w:marBottom w:val="0"/>
                  <w:divBdr>
                    <w:top w:val="none" w:sz="0" w:space="0" w:color="auto"/>
                    <w:left w:val="none" w:sz="0" w:space="0" w:color="auto"/>
                    <w:bottom w:val="none" w:sz="0" w:space="0" w:color="auto"/>
                    <w:right w:val="none" w:sz="0" w:space="0" w:color="auto"/>
                  </w:divBdr>
                  <w:divsChild>
                    <w:div w:id="245723029">
                      <w:marLeft w:val="0"/>
                      <w:marRight w:val="0"/>
                      <w:marTop w:val="0"/>
                      <w:marBottom w:val="0"/>
                      <w:divBdr>
                        <w:top w:val="none" w:sz="0" w:space="0" w:color="auto"/>
                        <w:left w:val="none" w:sz="0" w:space="0" w:color="auto"/>
                        <w:bottom w:val="none" w:sz="0" w:space="0" w:color="auto"/>
                        <w:right w:val="none" w:sz="0" w:space="0" w:color="auto"/>
                      </w:divBdr>
                    </w:div>
                    <w:div w:id="1048145303">
                      <w:marLeft w:val="0"/>
                      <w:marRight w:val="0"/>
                      <w:marTop w:val="0"/>
                      <w:marBottom w:val="0"/>
                      <w:divBdr>
                        <w:top w:val="none" w:sz="0" w:space="0" w:color="auto"/>
                        <w:left w:val="none" w:sz="0" w:space="0" w:color="auto"/>
                        <w:bottom w:val="none" w:sz="0" w:space="0" w:color="auto"/>
                        <w:right w:val="none" w:sz="0" w:space="0" w:color="auto"/>
                      </w:divBdr>
                    </w:div>
                  </w:divsChild>
                </w:div>
                <w:div w:id="605045565">
                  <w:marLeft w:val="0"/>
                  <w:marRight w:val="0"/>
                  <w:marTop w:val="0"/>
                  <w:marBottom w:val="0"/>
                  <w:divBdr>
                    <w:top w:val="none" w:sz="0" w:space="0" w:color="auto"/>
                    <w:left w:val="none" w:sz="0" w:space="0" w:color="auto"/>
                    <w:bottom w:val="none" w:sz="0" w:space="0" w:color="auto"/>
                    <w:right w:val="none" w:sz="0" w:space="0" w:color="auto"/>
                  </w:divBdr>
                  <w:divsChild>
                    <w:div w:id="477961469">
                      <w:marLeft w:val="0"/>
                      <w:marRight w:val="0"/>
                      <w:marTop w:val="0"/>
                      <w:marBottom w:val="0"/>
                      <w:divBdr>
                        <w:top w:val="none" w:sz="0" w:space="0" w:color="auto"/>
                        <w:left w:val="none" w:sz="0" w:space="0" w:color="auto"/>
                        <w:bottom w:val="none" w:sz="0" w:space="0" w:color="auto"/>
                        <w:right w:val="none" w:sz="0" w:space="0" w:color="auto"/>
                      </w:divBdr>
                    </w:div>
                  </w:divsChild>
                </w:div>
                <w:div w:id="37977646">
                  <w:marLeft w:val="0"/>
                  <w:marRight w:val="0"/>
                  <w:marTop w:val="0"/>
                  <w:marBottom w:val="0"/>
                  <w:divBdr>
                    <w:top w:val="none" w:sz="0" w:space="0" w:color="auto"/>
                    <w:left w:val="none" w:sz="0" w:space="0" w:color="auto"/>
                    <w:bottom w:val="none" w:sz="0" w:space="0" w:color="auto"/>
                    <w:right w:val="none" w:sz="0" w:space="0" w:color="auto"/>
                  </w:divBdr>
                  <w:divsChild>
                    <w:div w:id="139688880">
                      <w:marLeft w:val="0"/>
                      <w:marRight w:val="0"/>
                      <w:marTop w:val="0"/>
                      <w:marBottom w:val="0"/>
                      <w:divBdr>
                        <w:top w:val="none" w:sz="0" w:space="0" w:color="auto"/>
                        <w:left w:val="none" w:sz="0" w:space="0" w:color="auto"/>
                        <w:bottom w:val="none" w:sz="0" w:space="0" w:color="auto"/>
                        <w:right w:val="none" w:sz="0" w:space="0" w:color="auto"/>
                      </w:divBdr>
                    </w:div>
                    <w:div w:id="1199587726">
                      <w:marLeft w:val="0"/>
                      <w:marRight w:val="0"/>
                      <w:marTop w:val="0"/>
                      <w:marBottom w:val="0"/>
                      <w:divBdr>
                        <w:top w:val="none" w:sz="0" w:space="0" w:color="auto"/>
                        <w:left w:val="none" w:sz="0" w:space="0" w:color="auto"/>
                        <w:bottom w:val="none" w:sz="0" w:space="0" w:color="auto"/>
                        <w:right w:val="none" w:sz="0" w:space="0" w:color="auto"/>
                      </w:divBdr>
                    </w:div>
                  </w:divsChild>
                </w:div>
                <w:div w:id="636686471">
                  <w:marLeft w:val="0"/>
                  <w:marRight w:val="0"/>
                  <w:marTop w:val="0"/>
                  <w:marBottom w:val="0"/>
                  <w:divBdr>
                    <w:top w:val="none" w:sz="0" w:space="0" w:color="auto"/>
                    <w:left w:val="none" w:sz="0" w:space="0" w:color="auto"/>
                    <w:bottom w:val="none" w:sz="0" w:space="0" w:color="auto"/>
                    <w:right w:val="none" w:sz="0" w:space="0" w:color="auto"/>
                  </w:divBdr>
                  <w:divsChild>
                    <w:div w:id="1481724568">
                      <w:marLeft w:val="0"/>
                      <w:marRight w:val="0"/>
                      <w:marTop w:val="0"/>
                      <w:marBottom w:val="0"/>
                      <w:divBdr>
                        <w:top w:val="none" w:sz="0" w:space="0" w:color="auto"/>
                        <w:left w:val="none" w:sz="0" w:space="0" w:color="auto"/>
                        <w:bottom w:val="none" w:sz="0" w:space="0" w:color="auto"/>
                        <w:right w:val="none" w:sz="0" w:space="0" w:color="auto"/>
                      </w:divBdr>
                    </w:div>
                  </w:divsChild>
                </w:div>
                <w:div w:id="1668945998">
                  <w:marLeft w:val="0"/>
                  <w:marRight w:val="0"/>
                  <w:marTop w:val="0"/>
                  <w:marBottom w:val="0"/>
                  <w:divBdr>
                    <w:top w:val="none" w:sz="0" w:space="0" w:color="auto"/>
                    <w:left w:val="none" w:sz="0" w:space="0" w:color="auto"/>
                    <w:bottom w:val="none" w:sz="0" w:space="0" w:color="auto"/>
                    <w:right w:val="none" w:sz="0" w:space="0" w:color="auto"/>
                  </w:divBdr>
                  <w:divsChild>
                    <w:div w:id="136848992">
                      <w:marLeft w:val="0"/>
                      <w:marRight w:val="0"/>
                      <w:marTop w:val="0"/>
                      <w:marBottom w:val="0"/>
                      <w:divBdr>
                        <w:top w:val="none" w:sz="0" w:space="0" w:color="auto"/>
                        <w:left w:val="none" w:sz="0" w:space="0" w:color="auto"/>
                        <w:bottom w:val="none" w:sz="0" w:space="0" w:color="auto"/>
                        <w:right w:val="none" w:sz="0" w:space="0" w:color="auto"/>
                      </w:divBdr>
                    </w:div>
                    <w:div w:id="1184125390">
                      <w:marLeft w:val="0"/>
                      <w:marRight w:val="0"/>
                      <w:marTop w:val="0"/>
                      <w:marBottom w:val="0"/>
                      <w:divBdr>
                        <w:top w:val="none" w:sz="0" w:space="0" w:color="auto"/>
                        <w:left w:val="none" w:sz="0" w:space="0" w:color="auto"/>
                        <w:bottom w:val="none" w:sz="0" w:space="0" w:color="auto"/>
                        <w:right w:val="none" w:sz="0" w:space="0" w:color="auto"/>
                      </w:divBdr>
                    </w:div>
                  </w:divsChild>
                </w:div>
                <w:div w:id="445318608">
                  <w:marLeft w:val="0"/>
                  <w:marRight w:val="0"/>
                  <w:marTop w:val="0"/>
                  <w:marBottom w:val="0"/>
                  <w:divBdr>
                    <w:top w:val="none" w:sz="0" w:space="0" w:color="auto"/>
                    <w:left w:val="none" w:sz="0" w:space="0" w:color="auto"/>
                    <w:bottom w:val="none" w:sz="0" w:space="0" w:color="auto"/>
                    <w:right w:val="none" w:sz="0" w:space="0" w:color="auto"/>
                  </w:divBdr>
                  <w:divsChild>
                    <w:div w:id="53818662">
                      <w:marLeft w:val="0"/>
                      <w:marRight w:val="0"/>
                      <w:marTop w:val="0"/>
                      <w:marBottom w:val="0"/>
                      <w:divBdr>
                        <w:top w:val="none" w:sz="0" w:space="0" w:color="auto"/>
                        <w:left w:val="none" w:sz="0" w:space="0" w:color="auto"/>
                        <w:bottom w:val="none" w:sz="0" w:space="0" w:color="auto"/>
                        <w:right w:val="none" w:sz="0" w:space="0" w:color="auto"/>
                      </w:divBdr>
                    </w:div>
                  </w:divsChild>
                </w:div>
                <w:div w:id="1747996494">
                  <w:marLeft w:val="0"/>
                  <w:marRight w:val="0"/>
                  <w:marTop w:val="0"/>
                  <w:marBottom w:val="0"/>
                  <w:divBdr>
                    <w:top w:val="none" w:sz="0" w:space="0" w:color="auto"/>
                    <w:left w:val="none" w:sz="0" w:space="0" w:color="auto"/>
                    <w:bottom w:val="none" w:sz="0" w:space="0" w:color="auto"/>
                    <w:right w:val="none" w:sz="0" w:space="0" w:color="auto"/>
                  </w:divBdr>
                  <w:divsChild>
                    <w:div w:id="340426599">
                      <w:marLeft w:val="0"/>
                      <w:marRight w:val="0"/>
                      <w:marTop w:val="0"/>
                      <w:marBottom w:val="0"/>
                      <w:divBdr>
                        <w:top w:val="none" w:sz="0" w:space="0" w:color="auto"/>
                        <w:left w:val="none" w:sz="0" w:space="0" w:color="auto"/>
                        <w:bottom w:val="none" w:sz="0" w:space="0" w:color="auto"/>
                        <w:right w:val="none" w:sz="0" w:space="0" w:color="auto"/>
                      </w:divBdr>
                    </w:div>
                    <w:div w:id="1251157417">
                      <w:marLeft w:val="0"/>
                      <w:marRight w:val="0"/>
                      <w:marTop w:val="0"/>
                      <w:marBottom w:val="0"/>
                      <w:divBdr>
                        <w:top w:val="none" w:sz="0" w:space="0" w:color="auto"/>
                        <w:left w:val="none" w:sz="0" w:space="0" w:color="auto"/>
                        <w:bottom w:val="none" w:sz="0" w:space="0" w:color="auto"/>
                        <w:right w:val="none" w:sz="0" w:space="0" w:color="auto"/>
                      </w:divBdr>
                    </w:div>
                  </w:divsChild>
                </w:div>
                <w:div w:id="1476987953">
                  <w:marLeft w:val="0"/>
                  <w:marRight w:val="0"/>
                  <w:marTop w:val="0"/>
                  <w:marBottom w:val="0"/>
                  <w:divBdr>
                    <w:top w:val="none" w:sz="0" w:space="0" w:color="auto"/>
                    <w:left w:val="none" w:sz="0" w:space="0" w:color="auto"/>
                    <w:bottom w:val="none" w:sz="0" w:space="0" w:color="auto"/>
                    <w:right w:val="none" w:sz="0" w:space="0" w:color="auto"/>
                  </w:divBdr>
                  <w:divsChild>
                    <w:div w:id="2000767053">
                      <w:marLeft w:val="0"/>
                      <w:marRight w:val="0"/>
                      <w:marTop w:val="0"/>
                      <w:marBottom w:val="0"/>
                      <w:divBdr>
                        <w:top w:val="none" w:sz="0" w:space="0" w:color="auto"/>
                        <w:left w:val="none" w:sz="0" w:space="0" w:color="auto"/>
                        <w:bottom w:val="none" w:sz="0" w:space="0" w:color="auto"/>
                        <w:right w:val="none" w:sz="0" w:space="0" w:color="auto"/>
                      </w:divBdr>
                    </w:div>
                  </w:divsChild>
                </w:div>
                <w:div w:id="2130002471">
                  <w:marLeft w:val="0"/>
                  <w:marRight w:val="0"/>
                  <w:marTop w:val="0"/>
                  <w:marBottom w:val="0"/>
                  <w:divBdr>
                    <w:top w:val="none" w:sz="0" w:space="0" w:color="auto"/>
                    <w:left w:val="none" w:sz="0" w:space="0" w:color="auto"/>
                    <w:bottom w:val="none" w:sz="0" w:space="0" w:color="auto"/>
                    <w:right w:val="none" w:sz="0" w:space="0" w:color="auto"/>
                  </w:divBdr>
                  <w:divsChild>
                    <w:div w:id="1064328008">
                      <w:marLeft w:val="0"/>
                      <w:marRight w:val="0"/>
                      <w:marTop w:val="0"/>
                      <w:marBottom w:val="0"/>
                      <w:divBdr>
                        <w:top w:val="none" w:sz="0" w:space="0" w:color="auto"/>
                        <w:left w:val="none" w:sz="0" w:space="0" w:color="auto"/>
                        <w:bottom w:val="none" w:sz="0" w:space="0" w:color="auto"/>
                        <w:right w:val="none" w:sz="0" w:space="0" w:color="auto"/>
                      </w:divBdr>
                    </w:div>
                    <w:div w:id="2088650346">
                      <w:marLeft w:val="0"/>
                      <w:marRight w:val="0"/>
                      <w:marTop w:val="0"/>
                      <w:marBottom w:val="0"/>
                      <w:divBdr>
                        <w:top w:val="none" w:sz="0" w:space="0" w:color="auto"/>
                        <w:left w:val="none" w:sz="0" w:space="0" w:color="auto"/>
                        <w:bottom w:val="none" w:sz="0" w:space="0" w:color="auto"/>
                        <w:right w:val="none" w:sz="0" w:space="0" w:color="auto"/>
                      </w:divBdr>
                    </w:div>
                  </w:divsChild>
                </w:div>
                <w:div w:id="1461728610">
                  <w:marLeft w:val="0"/>
                  <w:marRight w:val="0"/>
                  <w:marTop w:val="0"/>
                  <w:marBottom w:val="0"/>
                  <w:divBdr>
                    <w:top w:val="none" w:sz="0" w:space="0" w:color="auto"/>
                    <w:left w:val="none" w:sz="0" w:space="0" w:color="auto"/>
                    <w:bottom w:val="none" w:sz="0" w:space="0" w:color="auto"/>
                    <w:right w:val="none" w:sz="0" w:space="0" w:color="auto"/>
                  </w:divBdr>
                  <w:divsChild>
                    <w:div w:id="2106534320">
                      <w:marLeft w:val="0"/>
                      <w:marRight w:val="0"/>
                      <w:marTop w:val="0"/>
                      <w:marBottom w:val="0"/>
                      <w:divBdr>
                        <w:top w:val="none" w:sz="0" w:space="0" w:color="auto"/>
                        <w:left w:val="none" w:sz="0" w:space="0" w:color="auto"/>
                        <w:bottom w:val="none" w:sz="0" w:space="0" w:color="auto"/>
                        <w:right w:val="none" w:sz="0" w:space="0" w:color="auto"/>
                      </w:divBdr>
                    </w:div>
                  </w:divsChild>
                </w:div>
                <w:div w:id="334963483">
                  <w:marLeft w:val="0"/>
                  <w:marRight w:val="0"/>
                  <w:marTop w:val="0"/>
                  <w:marBottom w:val="0"/>
                  <w:divBdr>
                    <w:top w:val="none" w:sz="0" w:space="0" w:color="auto"/>
                    <w:left w:val="none" w:sz="0" w:space="0" w:color="auto"/>
                    <w:bottom w:val="none" w:sz="0" w:space="0" w:color="auto"/>
                    <w:right w:val="none" w:sz="0" w:space="0" w:color="auto"/>
                  </w:divBdr>
                  <w:divsChild>
                    <w:div w:id="2066171857">
                      <w:marLeft w:val="0"/>
                      <w:marRight w:val="0"/>
                      <w:marTop w:val="0"/>
                      <w:marBottom w:val="0"/>
                      <w:divBdr>
                        <w:top w:val="none" w:sz="0" w:space="0" w:color="auto"/>
                        <w:left w:val="none" w:sz="0" w:space="0" w:color="auto"/>
                        <w:bottom w:val="none" w:sz="0" w:space="0" w:color="auto"/>
                        <w:right w:val="none" w:sz="0" w:space="0" w:color="auto"/>
                      </w:divBdr>
                    </w:div>
                    <w:div w:id="1116407942">
                      <w:marLeft w:val="0"/>
                      <w:marRight w:val="0"/>
                      <w:marTop w:val="0"/>
                      <w:marBottom w:val="0"/>
                      <w:divBdr>
                        <w:top w:val="none" w:sz="0" w:space="0" w:color="auto"/>
                        <w:left w:val="none" w:sz="0" w:space="0" w:color="auto"/>
                        <w:bottom w:val="none" w:sz="0" w:space="0" w:color="auto"/>
                        <w:right w:val="none" w:sz="0" w:space="0" w:color="auto"/>
                      </w:divBdr>
                    </w:div>
                  </w:divsChild>
                </w:div>
                <w:div w:id="725301693">
                  <w:marLeft w:val="0"/>
                  <w:marRight w:val="0"/>
                  <w:marTop w:val="0"/>
                  <w:marBottom w:val="0"/>
                  <w:divBdr>
                    <w:top w:val="none" w:sz="0" w:space="0" w:color="auto"/>
                    <w:left w:val="none" w:sz="0" w:space="0" w:color="auto"/>
                    <w:bottom w:val="none" w:sz="0" w:space="0" w:color="auto"/>
                    <w:right w:val="none" w:sz="0" w:space="0" w:color="auto"/>
                  </w:divBdr>
                  <w:divsChild>
                    <w:div w:id="1190492286">
                      <w:marLeft w:val="0"/>
                      <w:marRight w:val="0"/>
                      <w:marTop w:val="0"/>
                      <w:marBottom w:val="0"/>
                      <w:divBdr>
                        <w:top w:val="none" w:sz="0" w:space="0" w:color="auto"/>
                        <w:left w:val="none" w:sz="0" w:space="0" w:color="auto"/>
                        <w:bottom w:val="none" w:sz="0" w:space="0" w:color="auto"/>
                        <w:right w:val="none" w:sz="0" w:space="0" w:color="auto"/>
                      </w:divBdr>
                    </w:div>
                  </w:divsChild>
                </w:div>
                <w:div w:id="1300307711">
                  <w:marLeft w:val="0"/>
                  <w:marRight w:val="0"/>
                  <w:marTop w:val="0"/>
                  <w:marBottom w:val="0"/>
                  <w:divBdr>
                    <w:top w:val="none" w:sz="0" w:space="0" w:color="auto"/>
                    <w:left w:val="none" w:sz="0" w:space="0" w:color="auto"/>
                    <w:bottom w:val="none" w:sz="0" w:space="0" w:color="auto"/>
                    <w:right w:val="none" w:sz="0" w:space="0" w:color="auto"/>
                  </w:divBdr>
                  <w:divsChild>
                    <w:div w:id="738675796">
                      <w:marLeft w:val="0"/>
                      <w:marRight w:val="0"/>
                      <w:marTop w:val="0"/>
                      <w:marBottom w:val="0"/>
                      <w:divBdr>
                        <w:top w:val="none" w:sz="0" w:space="0" w:color="auto"/>
                        <w:left w:val="none" w:sz="0" w:space="0" w:color="auto"/>
                        <w:bottom w:val="none" w:sz="0" w:space="0" w:color="auto"/>
                        <w:right w:val="none" w:sz="0" w:space="0" w:color="auto"/>
                      </w:divBdr>
                    </w:div>
                    <w:div w:id="1401974740">
                      <w:marLeft w:val="0"/>
                      <w:marRight w:val="0"/>
                      <w:marTop w:val="0"/>
                      <w:marBottom w:val="0"/>
                      <w:divBdr>
                        <w:top w:val="none" w:sz="0" w:space="0" w:color="auto"/>
                        <w:left w:val="none" w:sz="0" w:space="0" w:color="auto"/>
                        <w:bottom w:val="none" w:sz="0" w:space="0" w:color="auto"/>
                        <w:right w:val="none" w:sz="0" w:space="0" w:color="auto"/>
                      </w:divBdr>
                    </w:div>
                  </w:divsChild>
                </w:div>
                <w:div w:id="1492599687">
                  <w:marLeft w:val="0"/>
                  <w:marRight w:val="0"/>
                  <w:marTop w:val="0"/>
                  <w:marBottom w:val="0"/>
                  <w:divBdr>
                    <w:top w:val="none" w:sz="0" w:space="0" w:color="auto"/>
                    <w:left w:val="none" w:sz="0" w:space="0" w:color="auto"/>
                    <w:bottom w:val="none" w:sz="0" w:space="0" w:color="auto"/>
                    <w:right w:val="none" w:sz="0" w:space="0" w:color="auto"/>
                  </w:divBdr>
                  <w:divsChild>
                    <w:div w:id="946080080">
                      <w:marLeft w:val="0"/>
                      <w:marRight w:val="0"/>
                      <w:marTop w:val="0"/>
                      <w:marBottom w:val="0"/>
                      <w:divBdr>
                        <w:top w:val="none" w:sz="0" w:space="0" w:color="auto"/>
                        <w:left w:val="none" w:sz="0" w:space="0" w:color="auto"/>
                        <w:bottom w:val="none" w:sz="0" w:space="0" w:color="auto"/>
                        <w:right w:val="none" w:sz="0" w:space="0" w:color="auto"/>
                      </w:divBdr>
                    </w:div>
                  </w:divsChild>
                </w:div>
                <w:div w:id="1054817276">
                  <w:marLeft w:val="0"/>
                  <w:marRight w:val="0"/>
                  <w:marTop w:val="0"/>
                  <w:marBottom w:val="0"/>
                  <w:divBdr>
                    <w:top w:val="none" w:sz="0" w:space="0" w:color="auto"/>
                    <w:left w:val="none" w:sz="0" w:space="0" w:color="auto"/>
                    <w:bottom w:val="none" w:sz="0" w:space="0" w:color="auto"/>
                    <w:right w:val="none" w:sz="0" w:space="0" w:color="auto"/>
                  </w:divBdr>
                  <w:divsChild>
                    <w:div w:id="1066562168">
                      <w:marLeft w:val="0"/>
                      <w:marRight w:val="0"/>
                      <w:marTop w:val="0"/>
                      <w:marBottom w:val="0"/>
                      <w:divBdr>
                        <w:top w:val="none" w:sz="0" w:space="0" w:color="auto"/>
                        <w:left w:val="none" w:sz="0" w:space="0" w:color="auto"/>
                        <w:bottom w:val="none" w:sz="0" w:space="0" w:color="auto"/>
                        <w:right w:val="none" w:sz="0" w:space="0" w:color="auto"/>
                      </w:divBdr>
                    </w:div>
                    <w:div w:id="273446108">
                      <w:marLeft w:val="0"/>
                      <w:marRight w:val="0"/>
                      <w:marTop w:val="0"/>
                      <w:marBottom w:val="0"/>
                      <w:divBdr>
                        <w:top w:val="none" w:sz="0" w:space="0" w:color="auto"/>
                        <w:left w:val="none" w:sz="0" w:space="0" w:color="auto"/>
                        <w:bottom w:val="none" w:sz="0" w:space="0" w:color="auto"/>
                        <w:right w:val="none" w:sz="0" w:space="0" w:color="auto"/>
                      </w:divBdr>
                    </w:div>
                  </w:divsChild>
                </w:div>
                <w:div w:id="1223710522">
                  <w:marLeft w:val="0"/>
                  <w:marRight w:val="0"/>
                  <w:marTop w:val="0"/>
                  <w:marBottom w:val="0"/>
                  <w:divBdr>
                    <w:top w:val="none" w:sz="0" w:space="0" w:color="auto"/>
                    <w:left w:val="none" w:sz="0" w:space="0" w:color="auto"/>
                    <w:bottom w:val="none" w:sz="0" w:space="0" w:color="auto"/>
                    <w:right w:val="none" w:sz="0" w:space="0" w:color="auto"/>
                  </w:divBdr>
                  <w:divsChild>
                    <w:div w:id="1057240216">
                      <w:marLeft w:val="0"/>
                      <w:marRight w:val="0"/>
                      <w:marTop w:val="0"/>
                      <w:marBottom w:val="0"/>
                      <w:divBdr>
                        <w:top w:val="none" w:sz="0" w:space="0" w:color="auto"/>
                        <w:left w:val="none" w:sz="0" w:space="0" w:color="auto"/>
                        <w:bottom w:val="none" w:sz="0" w:space="0" w:color="auto"/>
                        <w:right w:val="none" w:sz="0" w:space="0" w:color="auto"/>
                      </w:divBdr>
                    </w:div>
                  </w:divsChild>
                </w:div>
                <w:div w:id="159081366">
                  <w:marLeft w:val="0"/>
                  <w:marRight w:val="0"/>
                  <w:marTop w:val="0"/>
                  <w:marBottom w:val="0"/>
                  <w:divBdr>
                    <w:top w:val="none" w:sz="0" w:space="0" w:color="auto"/>
                    <w:left w:val="none" w:sz="0" w:space="0" w:color="auto"/>
                    <w:bottom w:val="none" w:sz="0" w:space="0" w:color="auto"/>
                    <w:right w:val="none" w:sz="0" w:space="0" w:color="auto"/>
                  </w:divBdr>
                  <w:divsChild>
                    <w:div w:id="1619943734">
                      <w:marLeft w:val="0"/>
                      <w:marRight w:val="0"/>
                      <w:marTop w:val="0"/>
                      <w:marBottom w:val="0"/>
                      <w:divBdr>
                        <w:top w:val="none" w:sz="0" w:space="0" w:color="auto"/>
                        <w:left w:val="none" w:sz="0" w:space="0" w:color="auto"/>
                        <w:bottom w:val="none" w:sz="0" w:space="0" w:color="auto"/>
                        <w:right w:val="none" w:sz="0" w:space="0" w:color="auto"/>
                      </w:divBdr>
                    </w:div>
                    <w:div w:id="17192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351310">
          <w:marLeft w:val="0"/>
          <w:marRight w:val="0"/>
          <w:marTop w:val="0"/>
          <w:marBottom w:val="0"/>
          <w:divBdr>
            <w:top w:val="none" w:sz="0" w:space="0" w:color="auto"/>
            <w:left w:val="none" w:sz="0" w:space="0" w:color="auto"/>
            <w:bottom w:val="none" w:sz="0" w:space="0" w:color="auto"/>
            <w:right w:val="none" w:sz="0" w:space="0" w:color="auto"/>
          </w:divBdr>
        </w:div>
        <w:div w:id="777992475">
          <w:marLeft w:val="0"/>
          <w:marRight w:val="0"/>
          <w:marTop w:val="0"/>
          <w:marBottom w:val="0"/>
          <w:divBdr>
            <w:top w:val="none" w:sz="0" w:space="0" w:color="auto"/>
            <w:left w:val="none" w:sz="0" w:space="0" w:color="auto"/>
            <w:bottom w:val="none" w:sz="0" w:space="0" w:color="auto"/>
            <w:right w:val="none" w:sz="0" w:space="0" w:color="auto"/>
          </w:divBdr>
        </w:div>
        <w:div w:id="715929471">
          <w:marLeft w:val="0"/>
          <w:marRight w:val="0"/>
          <w:marTop w:val="0"/>
          <w:marBottom w:val="0"/>
          <w:divBdr>
            <w:top w:val="none" w:sz="0" w:space="0" w:color="auto"/>
            <w:left w:val="none" w:sz="0" w:space="0" w:color="auto"/>
            <w:bottom w:val="none" w:sz="0" w:space="0" w:color="auto"/>
            <w:right w:val="none" w:sz="0" w:space="0" w:color="auto"/>
          </w:divBdr>
          <w:divsChild>
            <w:div w:id="1735007936">
              <w:marLeft w:val="-75"/>
              <w:marRight w:val="0"/>
              <w:marTop w:val="30"/>
              <w:marBottom w:val="30"/>
              <w:divBdr>
                <w:top w:val="none" w:sz="0" w:space="0" w:color="auto"/>
                <w:left w:val="none" w:sz="0" w:space="0" w:color="auto"/>
                <w:bottom w:val="none" w:sz="0" w:space="0" w:color="auto"/>
                <w:right w:val="none" w:sz="0" w:space="0" w:color="auto"/>
              </w:divBdr>
              <w:divsChild>
                <w:div w:id="1177573550">
                  <w:marLeft w:val="0"/>
                  <w:marRight w:val="0"/>
                  <w:marTop w:val="0"/>
                  <w:marBottom w:val="0"/>
                  <w:divBdr>
                    <w:top w:val="none" w:sz="0" w:space="0" w:color="auto"/>
                    <w:left w:val="none" w:sz="0" w:space="0" w:color="auto"/>
                    <w:bottom w:val="none" w:sz="0" w:space="0" w:color="auto"/>
                    <w:right w:val="none" w:sz="0" w:space="0" w:color="auto"/>
                  </w:divBdr>
                  <w:divsChild>
                    <w:div w:id="1204751276">
                      <w:marLeft w:val="0"/>
                      <w:marRight w:val="0"/>
                      <w:marTop w:val="0"/>
                      <w:marBottom w:val="0"/>
                      <w:divBdr>
                        <w:top w:val="none" w:sz="0" w:space="0" w:color="auto"/>
                        <w:left w:val="none" w:sz="0" w:space="0" w:color="auto"/>
                        <w:bottom w:val="none" w:sz="0" w:space="0" w:color="auto"/>
                        <w:right w:val="none" w:sz="0" w:space="0" w:color="auto"/>
                      </w:divBdr>
                    </w:div>
                  </w:divsChild>
                </w:div>
                <w:div w:id="800540141">
                  <w:marLeft w:val="0"/>
                  <w:marRight w:val="0"/>
                  <w:marTop w:val="0"/>
                  <w:marBottom w:val="0"/>
                  <w:divBdr>
                    <w:top w:val="none" w:sz="0" w:space="0" w:color="auto"/>
                    <w:left w:val="none" w:sz="0" w:space="0" w:color="auto"/>
                    <w:bottom w:val="none" w:sz="0" w:space="0" w:color="auto"/>
                    <w:right w:val="none" w:sz="0" w:space="0" w:color="auto"/>
                  </w:divBdr>
                  <w:divsChild>
                    <w:div w:id="943001095">
                      <w:marLeft w:val="0"/>
                      <w:marRight w:val="0"/>
                      <w:marTop w:val="0"/>
                      <w:marBottom w:val="0"/>
                      <w:divBdr>
                        <w:top w:val="none" w:sz="0" w:space="0" w:color="auto"/>
                        <w:left w:val="none" w:sz="0" w:space="0" w:color="auto"/>
                        <w:bottom w:val="none" w:sz="0" w:space="0" w:color="auto"/>
                        <w:right w:val="none" w:sz="0" w:space="0" w:color="auto"/>
                      </w:divBdr>
                    </w:div>
                  </w:divsChild>
                </w:div>
                <w:div w:id="28385107">
                  <w:marLeft w:val="0"/>
                  <w:marRight w:val="0"/>
                  <w:marTop w:val="0"/>
                  <w:marBottom w:val="0"/>
                  <w:divBdr>
                    <w:top w:val="none" w:sz="0" w:space="0" w:color="auto"/>
                    <w:left w:val="none" w:sz="0" w:space="0" w:color="auto"/>
                    <w:bottom w:val="none" w:sz="0" w:space="0" w:color="auto"/>
                    <w:right w:val="none" w:sz="0" w:space="0" w:color="auto"/>
                  </w:divBdr>
                  <w:divsChild>
                    <w:div w:id="805776427">
                      <w:marLeft w:val="0"/>
                      <w:marRight w:val="0"/>
                      <w:marTop w:val="0"/>
                      <w:marBottom w:val="0"/>
                      <w:divBdr>
                        <w:top w:val="none" w:sz="0" w:space="0" w:color="auto"/>
                        <w:left w:val="none" w:sz="0" w:space="0" w:color="auto"/>
                        <w:bottom w:val="none" w:sz="0" w:space="0" w:color="auto"/>
                        <w:right w:val="none" w:sz="0" w:space="0" w:color="auto"/>
                      </w:divBdr>
                    </w:div>
                  </w:divsChild>
                </w:div>
                <w:div w:id="1112942385">
                  <w:marLeft w:val="0"/>
                  <w:marRight w:val="0"/>
                  <w:marTop w:val="0"/>
                  <w:marBottom w:val="0"/>
                  <w:divBdr>
                    <w:top w:val="none" w:sz="0" w:space="0" w:color="auto"/>
                    <w:left w:val="none" w:sz="0" w:space="0" w:color="auto"/>
                    <w:bottom w:val="none" w:sz="0" w:space="0" w:color="auto"/>
                    <w:right w:val="none" w:sz="0" w:space="0" w:color="auto"/>
                  </w:divBdr>
                  <w:divsChild>
                    <w:div w:id="1220632167">
                      <w:marLeft w:val="0"/>
                      <w:marRight w:val="0"/>
                      <w:marTop w:val="0"/>
                      <w:marBottom w:val="0"/>
                      <w:divBdr>
                        <w:top w:val="none" w:sz="0" w:space="0" w:color="auto"/>
                        <w:left w:val="none" w:sz="0" w:space="0" w:color="auto"/>
                        <w:bottom w:val="none" w:sz="0" w:space="0" w:color="auto"/>
                        <w:right w:val="none" w:sz="0" w:space="0" w:color="auto"/>
                      </w:divBdr>
                    </w:div>
                  </w:divsChild>
                </w:div>
                <w:div w:id="199322519">
                  <w:marLeft w:val="0"/>
                  <w:marRight w:val="0"/>
                  <w:marTop w:val="0"/>
                  <w:marBottom w:val="0"/>
                  <w:divBdr>
                    <w:top w:val="none" w:sz="0" w:space="0" w:color="auto"/>
                    <w:left w:val="none" w:sz="0" w:space="0" w:color="auto"/>
                    <w:bottom w:val="none" w:sz="0" w:space="0" w:color="auto"/>
                    <w:right w:val="none" w:sz="0" w:space="0" w:color="auto"/>
                  </w:divBdr>
                  <w:divsChild>
                    <w:div w:id="372341682">
                      <w:marLeft w:val="0"/>
                      <w:marRight w:val="0"/>
                      <w:marTop w:val="0"/>
                      <w:marBottom w:val="0"/>
                      <w:divBdr>
                        <w:top w:val="none" w:sz="0" w:space="0" w:color="auto"/>
                        <w:left w:val="none" w:sz="0" w:space="0" w:color="auto"/>
                        <w:bottom w:val="none" w:sz="0" w:space="0" w:color="auto"/>
                        <w:right w:val="none" w:sz="0" w:space="0" w:color="auto"/>
                      </w:divBdr>
                    </w:div>
                  </w:divsChild>
                </w:div>
                <w:div w:id="1380472622">
                  <w:marLeft w:val="0"/>
                  <w:marRight w:val="0"/>
                  <w:marTop w:val="0"/>
                  <w:marBottom w:val="0"/>
                  <w:divBdr>
                    <w:top w:val="none" w:sz="0" w:space="0" w:color="auto"/>
                    <w:left w:val="none" w:sz="0" w:space="0" w:color="auto"/>
                    <w:bottom w:val="none" w:sz="0" w:space="0" w:color="auto"/>
                    <w:right w:val="none" w:sz="0" w:space="0" w:color="auto"/>
                  </w:divBdr>
                  <w:divsChild>
                    <w:div w:id="779447819">
                      <w:marLeft w:val="0"/>
                      <w:marRight w:val="0"/>
                      <w:marTop w:val="0"/>
                      <w:marBottom w:val="0"/>
                      <w:divBdr>
                        <w:top w:val="none" w:sz="0" w:space="0" w:color="auto"/>
                        <w:left w:val="none" w:sz="0" w:space="0" w:color="auto"/>
                        <w:bottom w:val="none" w:sz="0" w:space="0" w:color="auto"/>
                        <w:right w:val="none" w:sz="0" w:space="0" w:color="auto"/>
                      </w:divBdr>
                    </w:div>
                  </w:divsChild>
                </w:div>
                <w:div w:id="1175879515">
                  <w:marLeft w:val="0"/>
                  <w:marRight w:val="0"/>
                  <w:marTop w:val="0"/>
                  <w:marBottom w:val="0"/>
                  <w:divBdr>
                    <w:top w:val="none" w:sz="0" w:space="0" w:color="auto"/>
                    <w:left w:val="none" w:sz="0" w:space="0" w:color="auto"/>
                    <w:bottom w:val="none" w:sz="0" w:space="0" w:color="auto"/>
                    <w:right w:val="none" w:sz="0" w:space="0" w:color="auto"/>
                  </w:divBdr>
                  <w:divsChild>
                    <w:div w:id="642468874">
                      <w:marLeft w:val="0"/>
                      <w:marRight w:val="0"/>
                      <w:marTop w:val="0"/>
                      <w:marBottom w:val="0"/>
                      <w:divBdr>
                        <w:top w:val="none" w:sz="0" w:space="0" w:color="auto"/>
                        <w:left w:val="none" w:sz="0" w:space="0" w:color="auto"/>
                        <w:bottom w:val="none" w:sz="0" w:space="0" w:color="auto"/>
                        <w:right w:val="none" w:sz="0" w:space="0" w:color="auto"/>
                      </w:divBdr>
                    </w:div>
                  </w:divsChild>
                </w:div>
                <w:div w:id="398672017">
                  <w:marLeft w:val="0"/>
                  <w:marRight w:val="0"/>
                  <w:marTop w:val="0"/>
                  <w:marBottom w:val="0"/>
                  <w:divBdr>
                    <w:top w:val="none" w:sz="0" w:space="0" w:color="auto"/>
                    <w:left w:val="none" w:sz="0" w:space="0" w:color="auto"/>
                    <w:bottom w:val="none" w:sz="0" w:space="0" w:color="auto"/>
                    <w:right w:val="none" w:sz="0" w:space="0" w:color="auto"/>
                  </w:divBdr>
                  <w:divsChild>
                    <w:div w:id="1941061735">
                      <w:marLeft w:val="0"/>
                      <w:marRight w:val="0"/>
                      <w:marTop w:val="0"/>
                      <w:marBottom w:val="0"/>
                      <w:divBdr>
                        <w:top w:val="none" w:sz="0" w:space="0" w:color="auto"/>
                        <w:left w:val="none" w:sz="0" w:space="0" w:color="auto"/>
                        <w:bottom w:val="none" w:sz="0" w:space="0" w:color="auto"/>
                        <w:right w:val="none" w:sz="0" w:space="0" w:color="auto"/>
                      </w:divBdr>
                    </w:div>
                    <w:div w:id="1389114289">
                      <w:marLeft w:val="0"/>
                      <w:marRight w:val="0"/>
                      <w:marTop w:val="0"/>
                      <w:marBottom w:val="0"/>
                      <w:divBdr>
                        <w:top w:val="none" w:sz="0" w:space="0" w:color="auto"/>
                        <w:left w:val="none" w:sz="0" w:space="0" w:color="auto"/>
                        <w:bottom w:val="none" w:sz="0" w:space="0" w:color="auto"/>
                        <w:right w:val="none" w:sz="0" w:space="0" w:color="auto"/>
                      </w:divBdr>
                    </w:div>
                  </w:divsChild>
                </w:div>
                <w:div w:id="2022122992">
                  <w:marLeft w:val="0"/>
                  <w:marRight w:val="0"/>
                  <w:marTop w:val="0"/>
                  <w:marBottom w:val="0"/>
                  <w:divBdr>
                    <w:top w:val="none" w:sz="0" w:space="0" w:color="auto"/>
                    <w:left w:val="none" w:sz="0" w:space="0" w:color="auto"/>
                    <w:bottom w:val="none" w:sz="0" w:space="0" w:color="auto"/>
                    <w:right w:val="none" w:sz="0" w:space="0" w:color="auto"/>
                  </w:divBdr>
                  <w:divsChild>
                    <w:div w:id="602419710">
                      <w:marLeft w:val="0"/>
                      <w:marRight w:val="0"/>
                      <w:marTop w:val="0"/>
                      <w:marBottom w:val="0"/>
                      <w:divBdr>
                        <w:top w:val="none" w:sz="0" w:space="0" w:color="auto"/>
                        <w:left w:val="none" w:sz="0" w:space="0" w:color="auto"/>
                        <w:bottom w:val="none" w:sz="0" w:space="0" w:color="auto"/>
                        <w:right w:val="none" w:sz="0" w:space="0" w:color="auto"/>
                      </w:divBdr>
                    </w:div>
                  </w:divsChild>
                </w:div>
                <w:div w:id="2014992481">
                  <w:marLeft w:val="0"/>
                  <w:marRight w:val="0"/>
                  <w:marTop w:val="0"/>
                  <w:marBottom w:val="0"/>
                  <w:divBdr>
                    <w:top w:val="none" w:sz="0" w:space="0" w:color="auto"/>
                    <w:left w:val="none" w:sz="0" w:space="0" w:color="auto"/>
                    <w:bottom w:val="none" w:sz="0" w:space="0" w:color="auto"/>
                    <w:right w:val="none" w:sz="0" w:space="0" w:color="auto"/>
                  </w:divBdr>
                  <w:divsChild>
                    <w:div w:id="117771211">
                      <w:marLeft w:val="0"/>
                      <w:marRight w:val="0"/>
                      <w:marTop w:val="0"/>
                      <w:marBottom w:val="0"/>
                      <w:divBdr>
                        <w:top w:val="none" w:sz="0" w:space="0" w:color="auto"/>
                        <w:left w:val="none" w:sz="0" w:space="0" w:color="auto"/>
                        <w:bottom w:val="none" w:sz="0" w:space="0" w:color="auto"/>
                        <w:right w:val="none" w:sz="0" w:space="0" w:color="auto"/>
                      </w:divBdr>
                    </w:div>
                  </w:divsChild>
                </w:div>
                <w:div w:id="1392146817">
                  <w:marLeft w:val="0"/>
                  <w:marRight w:val="0"/>
                  <w:marTop w:val="0"/>
                  <w:marBottom w:val="0"/>
                  <w:divBdr>
                    <w:top w:val="none" w:sz="0" w:space="0" w:color="auto"/>
                    <w:left w:val="none" w:sz="0" w:space="0" w:color="auto"/>
                    <w:bottom w:val="none" w:sz="0" w:space="0" w:color="auto"/>
                    <w:right w:val="none" w:sz="0" w:space="0" w:color="auto"/>
                  </w:divBdr>
                  <w:divsChild>
                    <w:div w:id="685834476">
                      <w:marLeft w:val="0"/>
                      <w:marRight w:val="0"/>
                      <w:marTop w:val="0"/>
                      <w:marBottom w:val="0"/>
                      <w:divBdr>
                        <w:top w:val="none" w:sz="0" w:space="0" w:color="auto"/>
                        <w:left w:val="none" w:sz="0" w:space="0" w:color="auto"/>
                        <w:bottom w:val="none" w:sz="0" w:space="0" w:color="auto"/>
                        <w:right w:val="none" w:sz="0" w:space="0" w:color="auto"/>
                      </w:divBdr>
                    </w:div>
                  </w:divsChild>
                </w:div>
                <w:div w:id="852571840">
                  <w:marLeft w:val="0"/>
                  <w:marRight w:val="0"/>
                  <w:marTop w:val="0"/>
                  <w:marBottom w:val="0"/>
                  <w:divBdr>
                    <w:top w:val="none" w:sz="0" w:space="0" w:color="auto"/>
                    <w:left w:val="none" w:sz="0" w:space="0" w:color="auto"/>
                    <w:bottom w:val="none" w:sz="0" w:space="0" w:color="auto"/>
                    <w:right w:val="none" w:sz="0" w:space="0" w:color="auto"/>
                  </w:divBdr>
                  <w:divsChild>
                    <w:div w:id="149374932">
                      <w:marLeft w:val="0"/>
                      <w:marRight w:val="0"/>
                      <w:marTop w:val="0"/>
                      <w:marBottom w:val="0"/>
                      <w:divBdr>
                        <w:top w:val="none" w:sz="0" w:space="0" w:color="auto"/>
                        <w:left w:val="none" w:sz="0" w:space="0" w:color="auto"/>
                        <w:bottom w:val="none" w:sz="0" w:space="0" w:color="auto"/>
                        <w:right w:val="none" w:sz="0" w:space="0" w:color="auto"/>
                      </w:divBdr>
                    </w:div>
                    <w:div w:id="493879517">
                      <w:marLeft w:val="0"/>
                      <w:marRight w:val="0"/>
                      <w:marTop w:val="0"/>
                      <w:marBottom w:val="0"/>
                      <w:divBdr>
                        <w:top w:val="none" w:sz="0" w:space="0" w:color="auto"/>
                        <w:left w:val="none" w:sz="0" w:space="0" w:color="auto"/>
                        <w:bottom w:val="none" w:sz="0" w:space="0" w:color="auto"/>
                        <w:right w:val="none" w:sz="0" w:space="0" w:color="auto"/>
                      </w:divBdr>
                    </w:div>
                  </w:divsChild>
                </w:div>
                <w:div w:id="921639876">
                  <w:marLeft w:val="0"/>
                  <w:marRight w:val="0"/>
                  <w:marTop w:val="0"/>
                  <w:marBottom w:val="0"/>
                  <w:divBdr>
                    <w:top w:val="none" w:sz="0" w:space="0" w:color="auto"/>
                    <w:left w:val="none" w:sz="0" w:space="0" w:color="auto"/>
                    <w:bottom w:val="none" w:sz="0" w:space="0" w:color="auto"/>
                    <w:right w:val="none" w:sz="0" w:space="0" w:color="auto"/>
                  </w:divBdr>
                  <w:divsChild>
                    <w:div w:id="1962884292">
                      <w:marLeft w:val="0"/>
                      <w:marRight w:val="0"/>
                      <w:marTop w:val="0"/>
                      <w:marBottom w:val="0"/>
                      <w:divBdr>
                        <w:top w:val="none" w:sz="0" w:space="0" w:color="auto"/>
                        <w:left w:val="none" w:sz="0" w:space="0" w:color="auto"/>
                        <w:bottom w:val="none" w:sz="0" w:space="0" w:color="auto"/>
                        <w:right w:val="none" w:sz="0" w:space="0" w:color="auto"/>
                      </w:divBdr>
                    </w:div>
                  </w:divsChild>
                </w:div>
                <w:div w:id="1937205829">
                  <w:marLeft w:val="0"/>
                  <w:marRight w:val="0"/>
                  <w:marTop w:val="0"/>
                  <w:marBottom w:val="0"/>
                  <w:divBdr>
                    <w:top w:val="none" w:sz="0" w:space="0" w:color="auto"/>
                    <w:left w:val="none" w:sz="0" w:space="0" w:color="auto"/>
                    <w:bottom w:val="none" w:sz="0" w:space="0" w:color="auto"/>
                    <w:right w:val="none" w:sz="0" w:space="0" w:color="auto"/>
                  </w:divBdr>
                  <w:divsChild>
                    <w:div w:id="1011183253">
                      <w:marLeft w:val="0"/>
                      <w:marRight w:val="0"/>
                      <w:marTop w:val="0"/>
                      <w:marBottom w:val="0"/>
                      <w:divBdr>
                        <w:top w:val="none" w:sz="0" w:space="0" w:color="auto"/>
                        <w:left w:val="none" w:sz="0" w:space="0" w:color="auto"/>
                        <w:bottom w:val="none" w:sz="0" w:space="0" w:color="auto"/>
                        <w:right w:val="none" w:sz="0" w:space="0" w:color="auto"/>
                      </w:divBdr>
                    </w:div>
                    <w:div w:id="1627198722">
                      <w:marLeft w:val="0"/>
                      <w:marRight w:val="0"/>
                      <w:marTop w:val="0"/>
                      <w:marBottom w:val="0"/>
                      <w:divBdr>
                        <w:top w:val="none" w:sz="0" w:space="0" w:color="auto"/>
                        <w:left w:val="none" w:sz="0" w:space="0" w:color="auto"/>
                        <w:bottom w:val="none" w:sz="0" w:space="0" w:color="auto"/>
                        <w:right w:val="none" w:sz="0" w:space="0" w:color="auto"/>
                      </w:divBdr>
                    </w:div>
                  </w:divsChild>
                </w:div>
                <w:div w:id="229389431">
                  <w:marLeft w:val="0"/>
                  <w:marRight w:val="0"/>
                  <w:marTop w:val="0"/>
                  <w:marBottom w:val="0"/>
                  <w:divBdr>
                    <w:top w:val="none" w:sz="0" w:space="0" w:color="auto"/>
                    <w:left w:val="none" w:sz="0" w:space="0" w:color="auto"/>
                    <w:bottom w:val="none" w:sz="0" w:space="0" w:color="auto"/>
                    <w:right w:val="none" w:sz="0" w:space="0" w:color="auto"/>
                  </w:divBdr>
                  <w:divsChild>
                    <w:div w:id="105854933">
                      <w:marLeft w:val="0"/>
                      <w:marRight w:val="0"/>
                      <w:marTop w:val="0"/>
                      <w:marBottom w:val="0"/>
                      <w:divBdr>
                        <w:top w:val="none" w:sz="0" w:space="0" w:color="auto"/>
                        <w:left w:val="none" w:sz="0" w:space="0" w:color="auto"/>
                        <w:bottom w:val="none" w:sz="0" w:space="0" w:color="auto"/>
                        <w:right w:val="none" w:sz="0" w:space="0" w:color="auto"/>
                      </w:divBdr>
                    </w:div>
                  </w:divsChild>
                </w:div>
                <w:div w:id="1915579980">
                  <w:marLeft w:val="0"/>
                  <w:marRight w:val="0"/>
                  <w:marTop w:val="0"/>
                  <w:marBottom w:val="0"/>
                  <w:divBdr>
                    <w:top w:val="none" w:sz="0" w:space="0" w:color="auto"/>
                    <w:left w:val="none" w:sz="0" w:space="0" w:color="auto"/>
                    <w:bottom w:val="none" w:sz="0" w:space="0" w:color="auto"/>
                    <w:right w:val="none" w:sz="0" w:space="0" w:color="auto"/>
                  </w:divBdr>
                  <w:divsChild>
                    <w:div w:id="1206064689">
                      <w:marLeft w:val="0"/>
                      <w:marRight w:val="0"/>
                      <w:marTop w:val="0"/>
                      <w:marBottom w:val="0"/>
                      <w:divBdr>
                        <w:top w:val="none" w:sz="0" w:space="0" w:color="auto"/>
                        <w:left w:val="none" w:sz="0" w:space="0" w:color="auto"/>
                        <w:bottom w:val="none" w:sz="0" w:space="0" w:color="auto"/>
                        <w:right w:val="none" w:sz="0" w:space="0" w:color="auto"/>
                      </w:divBdr>
                    </w:div>
                    <w:div w:id="1559317532">
                      <w:marLeft w:val="0"/>
                      <w:marRight w:val="0"/>
                      <w:marTop w:val="0"/>
                      <w:marBottom w:val="0"/>
                      <w:divBdr>
                        <w:top w:val="none" w:sz="0" w:space="0" w:color="auto"/>
                        <w:left w:val="none" w:sz="0" w:space="0" w:color="auto"/>
                        <w:bottom w:val="none" w:sz="0" w:space="0" w:color="auto"/>
                        <w:right w:val="none" w:sz="0" w:space="0" w:color="auto"/>
                      </w:divBdr>
                    </w:div>
                  </w:divsChild>
                </w:div>
                <w:div w:id="767315019">
                  <w:marLeft w:val="0"/>
                  <w:marRight w:val="0"/>
                  <w:marTop w:val="0"/>
                  <w:marBottom w:val="0"/>
                  <w:divBdr>
                    <w:top w:val="none" w:sz="0" w:space="0" w:color="auto"/>
                    <w:left w:val="none" w:sz="0" w:space="0" w:color="auto"/>
                    <w:bottom w:val="none" w:sz="0" w:space="0" w:color="auto"/>
                    <w:right w:val="none" w:sz="0" w:space="0" w:color="auto"/>
                  </w:divBdr>
                  <w:divsChild>
                    <w:div w:id="100341202">
                      <w:marLeft w:val="0"/>
                      <w:marRight w:val="0"/>
                      <w:marTop w:val="0"/>
                      <w:marBottom w:val="0"/>
                      <w:divBdr>
                        <w:top w:val="none" w:sz="0" w:space="0" w:color="auto"/>
                        <w:left w:val="none" w:sz="0" w:space="0" w:color="auto"/>
                        <w:bottom w:val="none" w:sz="0" w:space="0" w:color="auto"/>
                        <w:right w:val="none" w:sz="0" w:space="0" w:color="auto"/>
                      </w:divBdr>
                    </w:div>
                    <w:div w:id="545869857">
                      <w:marLeft w:val="0"/>
                      <w:marRight w:val="0"/>
                      <w:marTop w:val="0"/>
                      <w:marBottom w:val="0"/>
                      <w:divBdr>
                        <w:top w:val="none" w:sz="0" w:space="0" w:color="auto"/>
                        <w:left w:val="none" w:sz="0" w:space="0" w:color="auto"/>
                        <w:bottom w:val="none" w:sz="0" w:space="0" w:color="auto"/>
                        <w:right w:val="none" w:sz="0" w:space="0" w:color="auto"/>
                      </w:divBdr>
                    </w:div>
                  </w:divsChild>
                </w:div>
                <w:div w:id="418990292">
                  <w:marLeft w:val="0"/>
                  <w:marRight w:val="0"/>
                  <w:marTop w:val="0"/>
                  <w:marBottom w:val="0"/>
                  <w:divBdr>
                    <w:top w:val="none" w:sz="0" w:space="0" w:color="auto"/>
                    <w:left w:val="none" w:sz="0" w:space="0" w:color="auto"/>
                    <w:bottom w:val="none" w:sz="0" w:space="0" w:color="auto"/>
                    <w:right w:val="none" w:sz="0" w:space="0" w:color="auto"/>
                  </w:divBdr>
                  <w:divsChild>
                    <w:div w:id="2019770840">
                      <w:marLeft w:val="0"/>
                      <w:marRight w:val="0"/>
                      <w:marTop w:val="0"/>
                      <w:marBottom w:val="0"/>
                      <w:divBdr>
                        <w:top w:val="none" w:sz="0" w:space="0" w:color="auto"/>
                        <w:left w:val="none" w:sz="0" w:space="0" w:color="auto"/>
                        <w:bottom w:val="none" w:sz="0" w:space="0" w:color="auto"/>
                        <w:right w:val="none" w:sz="0" w:space="0" w:color="auto"/>
                      </w:divBdr>
                    </w:div>
                  </w:divsChild>
                </w:div>
                <w:div w:id="2076276879">
                  <w:marLeft w:val="0"/>
                  <w:marRight w:val="0"/>
                  <w:marTop w:val="0"/>
                  <w:marBottom w:val="0"/>
                  <w:divBdr>
                    <w:top w:val="none" w:sz="0" w:space="0" w:color="auto"/>
                    <w:left w:val="none" w:sz="0" w:space="0" w:color="auto"/>
                    <w:bottom w:val="none" w:sz="0" w:space="0" w:color="auto"/>
                    <w:right w:val="none" w:sz="0" w:space="0" w:color="auto"/>
                  </w:divBdr>
                  <w:divsChild>
                    <w:div w:id="2127500803">
                      <w:marLeft w:val="0"/>
                      <w:marRight w:val="0"/>
                      <w:marTop w:val="0"/>
                      <w:marBottom w:val="0"/>
                      <w:divBdr>
                        <w:top w:val="none" w:sz="0" w:space="0" w:color="auto"/>
                        <w:left w:val="none" w:sz="0" w:space="0" w:color="auto"/>
                        <w:bottom w:val="none" w:sz="0" w:space="0" w:color="auto"/>
                        <w:right w:val="none" w:sz="0" w:space="0" w:color="auto"/>
                      </w:divBdr>
                    </w:div>
                  </w:divsChild>
                </w:div>
                <w:div w:id="1557665590">
                  <w:marLeft w:val="0"/>
                  <w:marRight w:val="0"/>
                  <w:marTop w:val="0"/>
                  <w:marBottom w:val="0"/>
                  <w:divBdr>
                    <w:top w:val="none" w:sz="0" w:space="0" w:color="auto"/>
                    <w:left w:val="none" w:sz="0" w:space="0" w:color="auto"/>
                    <w:bottom w:val="none" w:sz="0" w:space="0" w:color="auto"/>
                    <w:right w:val="none" w:sz="0" w:space="0" w:color="auto"/>
                  </w:divBdr>
                  <w:divsChild>
                    <w:div w:id="666909066">
                      <w:marLeft w:val="0"/>
                      <w:marRight w:val="0"/>
                      <w:marTop w:val="0"/>
                      <w:marBottom w:val="0"/>
                      <w:divBdr>
                        <w:top w:val="none" w:sz="0" w:space="0" w:color="auto"/>
                        <w:left w:val="none" w:sz="0" w:space="0" w:color="auto"/>
                        <w:bottom w:val="none" w:sz="0" w:space="0" w:color="auto"/>
                        <w:right w:val="none" w:sz="0" w:space="0" w:color="auto"/>
                      </w:divBdr>
                    </w:div>
                    <w:div w:id="1817993996">
                      <w:marLeft w:val="0"/>
                      <w:marRight w:val="0"/>
                      <w:marTop w:val="0"/>
                      <w:marBottom w:val="0"/>
                      <w:divBdr>
                        <w:top w:val="none" w:sz="0" w:space="0" w:color="auto"/>
                        <w:left w:val="none" w:sz="0" w:space="0" w:color="auto"/>
                        <w:bottom w:val="none" w:sz="0" w:space="0" w:color="auto"/>
                        <w:right w:val="none" w:sz="0" w:space="0" w:color="auto"/>
                      </w:divBdr>
                    </w:div>
                  </w:divsChild>
                </w:div>
                <w:div w:id="1317682706">
                  <w:marLeft w:val="0"/>
                  <w:marRight w:val="0"/>
                  <w:marTop w:val="0"/>
                  <w:marBottom w:val="0"/>
                  <w:divBdr>
                    <w:top w:val="none" w:sz="0" w:space="0" w:color="auto"/>
                    <w:left w:val="none" w:sz="0" w:space="0" w:color="auto"/>
                    <w:bottom w:val="none" w:sz="0" w:space="0" w:color="auto"/>
                    <w:right w:val="none" w:sz="0" w:space="0" w:color="auto"/>
                  </w:divBdr>
                  <w:divsChild>
                    <w:div w:id="69277029">
                      <w:marLeft w:val="0"/>
                      <w:marRight w:val="0"/>
                      <w:marTop w:val="0"/>
                      <w:marBottom w:val="0"/>
                      <w:divBdr>
                        <w:top w:val="none" w:sz="0" w:space="0" w:color="auto"/>
                        <w:left w:val="none" w:sz="0" w:space="0" w:color="auto"/>
                        <w:bottom w:val="none" w:sz="0" w:space="0" w:color="auto"/>
                        <w:right w:val="none" w:sz="0" w:space="0" w:color="auto"/>
                      </w:divBdr>
                    </w:div>
                  </w:divsChild>
                </w:div>
                <w:div w:id="1226338480">
                  <w:marLeft w:val="0"/>
                  <w:marRight w:val="0"/>
                  <w:marTop w:val="0"/>
                  <w:marBottom w:val="0"/>
                  <w:divBdr>
                    <w:top w:val="none" w:sz="0" w:space="0" w:color="auto"/>
                    <w:left w:val="none" w:sz="0" w:space="0" w:color="auto"/>
                    <w:bottom w:val="none" w:sz="0" w:space="0" w:color="auto"/>
                    <w:right w:val="none" w:sz="0" w:space="0" w:color="auto"/>
                  </w:divBdr>
                  <w:divsChild>
                    <w:div w:id="1660957348">
                      <w:marLeft w:val="0"/>
                      <w:marRight w:val="0"/>
                      <w:marTop w:val="0"/>
                      <w:marBottom w:val="0"/>
                      <w:divBdr>
                        <w:top w:val="none" w:sz="0" w:space="0" w:color="auto"/>
                        <w:left w:val="none" w:sz="0" w:space="0" w:color="auto"/>
                        <w:bottom w:val="none" w:sz="0" w:space="0" w:color="auto"/>
                        <w:right w:val="none" w:sz="0" w:space="0" w:color="auto"/>
                      </w:divBdr>
                    </w:div>
                  </w:divsChild>
                </w:div>
                <w:div w:id="1312368562">
                  <w:marLeft w:val="0"/>
                  <w:marRight w:val="0"/>
                  <w:marTop w:val="0"/>
                  <w:marBottom w:val="0"/>
                  <w:divBdr>
                    <w:top w:val="none" w:sz="0" w:space="0" w:color="auto"/>
                    <w:left w:val="none" w:sz="0" w:space="0" w:color="auto"/>
                    <w:bottom w:val="none" w:sz="0" w:space="0" w:color="auto"/>
                    <w:right w:val="none" w:sz="0" w:space="0" w:color="auto"/>
                  </w:divBdr>
                  <w:divsChild>
                    <w:div w:id="1126891899">
                      <w:marLeft w:val="0"/>
                      <w:marRight w:val="0"/>
                      <w:marTop w:val="0"/>
                      <w:marBottom w:val="0"/>
                      <w:divBdr>
                        <w:top w:val="none" w:sz="0" w:space="0" w:color="auto"/>
                        <w:left w:val="none" w:sz="0" w:space="0" w:color="auto"/>
                        <w:bottom w:val="none" w:sz="0" w:space="0" w:color="auto"/>
                        <w:right w:val="none" w:sz="0" w:space="0" w:color="auto"/>
                      </w:divBdr>
                    </w:div>
                  </w:divsChild>
                </w:div>
                <w:div w:id="1273591921">
                  <w:marLeft w:val="0"/>
                  <w:marRight w:val="0"/>
                  <w:marTop w:val="0"/>
                  <w:marBottom w:val="0"/>
                  <w:divBdr>
                    <w:top w:val="none" w:sz="0" w:space="0" w:color="auto"/>
                    <w:left w:val="none" w:sz="0" w:space="0" w:color="auto"/>
                    <w:bottom w:val="none" w:sz="0" w:space="0" w:color="auto"/>
                    <w:right w:val="none" w:sz="0" w:space="0" w:color="auto"/>
                  </w:divBdr>
                  <w:divsChild>
                    <w:div w:id="1526671682">
                      <w:marLeft w:val="0"/>
                      <w:marRight w:val="0"/>
                      <w:marTop w:val="0"/>
                      <w:marBottom w:val="0"/>
                      <w:divBdr>
                        <w:top w:val="none" w:sz="0" w:space="0" w:color="auto"/>
                        <w:left w:val="none" w:sz="0" w:space="0" w:color="auto"/>
                        <w:bottom w:val="none" w:sz="0" w:space="0" w:color="auto"/>
                        <w:right w:val="none" w:sz="0" w:space="0" w:color="auto"/>
                      </w:divBdr>
                    </w:div>
                    <w:div w:id="1624118222">
                      <w:marLeft w:val="0"/>
                      <w:marRight w:val="0"/>
                      <w:marTop w:val="0"/>
                      <w:marBottom w:val="0"/>
                      <w:divBdr>
                        <w:top w:val="none" w:sz="0" w:space="0" w:color="auto"/>
                        <w:left w:val="none" w:sz="0" w:space="0" w:color="auto"/>
                        <w:bottom w:val="none" w:sz="0" w:space="0" w:color="auto"/>
                        <w:right w:val="none" w:sz="0" w:space="0" w:color="auto"/>
                      </w:divBdr>
                    </w:div>
                  </w:divsChild>
                </w:div>
                <w:div w:id="177081241">
                  <w:marLeft w:val="0"/>
                  <w:marRight w:val="0"/>
                  <w:marTop w:val="0"/>
                  <w:marBottom w:val="0"/>
                  <w:divBdr>
                    <w:top w:val="none" w:sz="0" w:space="0" w:color="auto"/>
                    <w:left w:val="none" w:sz="0" w:space="0" w:color="auto"/>
                    <w:bottom w:val="none" w:sz="0" w:space="0" w:color="auto"/>
                    <w:right w:val="none" w:sz="0" w:space="0" w:color="auto"/>
                  </w:divBdr>
                  <w:divsChild>
                    <w:div w:id="655499038">
                      <w:marLeft w:val="0"/>
                      <w:marRight w:val="0"/>
                      <w:marTop w:val="0"/>
                      <w:marBottom w:val="0"/>
                      <w:divBdr>
                        <w:top w:val="none" w:sz="0" w:space="0" w:color="auto"/>
                        <w:left w:val="none" w:sz="0" w:space="0" w:color="auto"/>
                        <w:bottom w:val="none" w:sz="0" w:space="0" w:color="auto"/>
                        <w:right w:val="none" w:sz="0" w:space="0" w:color="auto"/>
                      </w:divBdr>
                    </w:div>
                    <w:div w:id="1182158897">
                      <w:marLeft w:val="0"/>
                      <w:marRight w:val="0"/>
                      <w:marTop w:val="0"/>
                      <w:marBottom w:val="0"/>
                      <w:divBdr>
                        <w:top w:val="none" w:sz="0" w:space="0" w:color="auto"/>
                        <w:left w:val="none" w:sz="0" w:space="0" w:color="auto"/>
                        <w:bottom w:val="none" w:sz="0" w:space="0" w:color="auto"/>
                        <w:right w:val="none" w:sz="0" w:space="0" w:color="auto"/>
                      </w:divBdr>
                    </w:div>
                  </w:divsChild>
                </w:div>
                <w:div w:id="2119450907">
                  <w:marLeft w:val="0"/>
                  <w:marRight w:val="0"/>
                  <w:marTop w:val="0"/>
                  <w:marBottom w:val="0"/>
                  <w:divBdr>
                    <w:top w:val="none" w:sz="0" w:space="0" w:color="auto"/>
                    <w:left w:val="none" w:sz="0" w:space="0" w:color="auto"/>
                    <w:bottom w:val="none" w:sz="0" w:space="0" w:color="auto"/>
                    <w:right w:val="none" w:sz="0" w:space="0" w:color="auto"/>
                  </w:divBdr>
                  <w:divsChild>
                    <w:div w:id="1961379266">
                      <w:marLeft w:val="0"/>
                      <w:marRight w:val="0"/>
                      <w:marTop w:val="0"/>
                      <w:marBottom w:val="0"/>
                      <w:divBdr>
                        <w:top w:val="none" w:sz="0" w:space="0" w:color="auto"/>
                        <w:left w:val="none" w:sz="0" w:space="0" w:color="auto"/>
                        <w:bottom w:val="none" w:sz="0" w:space="0" w:color="auto"/>
                        <w:right w:val="none" w:sz="0" w:space="0" w:color="auto"/>
                      </w:divBdr>
                    </w:div>
                    <w:div w:id="837162132">
                      <w:marLeft w:val="0"/>
                      <w:marRight w:val="0"/>
                      <w:marTop w:val="0"/>
                      <w:marBottom w:val="0"/>
                      <w:divBdr>
                        <w:top w:val="none" w:sz="0" w:space="0" w:color="auto"/>
                        <w:left w:val="none" w:sz="0" w:space="0" w:color="auto"/>
                        <w:bottom w:val="none" w:sz="0" w:space="0" w:color="auto"/>
                        <w:right w:val="none" w:sz="0" w:space="0" w:color="auto"/>
                      </w:divBdr>
                    </w:div>
                  </w:divsChild>
                </w:div>
                <w:div w:id="1970083558">
                  <w:marLeft w:val="0"/>
                  <w:marRight w:val="0"/>
                  <w:marTop w:val="0"/>
                  <w:marBottom w:val="0"/>
                  <w:divBdr>
                    <w:top w:val="none" w:sz="0" w:space="0" w:color="auto"/>
                    <w:left w:val="none" w:sz="0" w:space="0" w:color="auto"/>
                    <w:bottom w:val="none" w:sz="0" w:space="0" w:color="auto"/>
                    <w:right w:val="none" w:sz="0" w:space="0" w:color="auto"/>
                  </w:divBdr>
                  <w:divsChild>
                    <w:div w:id="1151941125">
                      <w:marLeft w:val="0"/>
                      <w:marRight w:val="0"/>
                      <w:marTop w:val="0"/>
                      <w:marBottom w:val="0"/>
                      <w:divBdr>
                        <w:top w:val="none" w:sz="0" w:space="0" w:color="auto"/>
                        <w:left w:val="none" w:sz="0" w:space="0" w:color="auto"/>
                        <w:bottom w:val="none" w:sz="0" w:space="0" w:color="auto"/>
                        <w:right w:val="none" w:sz="0" w:space="0" w:color="auto"/>
                      </w:divBdr>
                    </w:div>
                  </w:divsChild>
                </w:div>
                <w:div w:id="577255199">
                  <w:marLeft w:val="0"/>
                  <w:marRight w:val="0"/>
                  <w:marTop w:val="0"/>
                  <w:marBottom w:val="0"/>
                  <w:divBdr>
                    <w:top w:val="none" w:sz="0" w:space="0" w:color="auto"/>
                    <w:left w:val="none" w:sz="0" w:space="0" w:color="auto"/>
                    <w:bottom w:val="none" w:sz="0" w:space="0" w:color="auto"/>
                    <w:right w:val="none" w:sz="0" w:space="0" w:color="auto"/>
                  </w:divBdr>
                  <w:divsChild>
                    <w:div w:id="2124374799">
                      <w:marLeft w:val="0"/>
                      <w:marRight w:val="0"/>
                      <w:marTop w:val="0"/>
                      <w:marBottom w:val="0"/>
                      <w:divBdr>
                        <w:top w:val="none" w:sz="0" w:space="0" w:color="auto"/>
                        <w:left w:val="none" w:sz="0" w:space="0" w:color="auto"/>
                        <w:bottom w:val="none" w:sz="0" w:space="0" w:color="auto"/>
                        <w:right w:val="none" w:sz="0" w:space="0" w:color="auto"/>
                      </w:divBdr>
                    </w:div>
                    <w:div w:id="1376735435">
                      <w:marLeft w:val="0"/>
                      <w:marRight w:val="0"/>
                      <w:marTop w:val="0"/>
                      <w:marBottom w:val="0"/>
                      <w:divBdr>
                        <w:top w:val="none" w:sz="0" w:space="0" w:color="auto"/>
                        <w:left w:val="none" w:sz="0" w:space="0" w:color="auto"/>
                        <w:bottom w:val="none" w:sz="0" w:space="0" w:color="auto"/>
                        <w:right w:val="none" w:sz="0" w:space="0" w:color="auto"/>
                      </w:divBdr>
                    </w:div>
                  </w:divsChild>
                </w:div>
                <w:div w:id="711266666">
                  <w:marLeft w:val="0"/>
                  <w:marRight w:val="0"/>
                  <w:marTop w:val="0"/>
                  <w:marBottom w:val="0"/>
                  <w:divBdr>
                    <w:top w:val="none" w:sz="0" w:space="0" w:color="auto"/>
                    <w:left w:val="none" w:sz="0" w:space="0" w:color="auto"/>
                    <w:bottom w:val="none" w:sz="0" w:space="0" w:color="auto"/>
                    <w:right w:val="none" w:sz="0" w:space="0" w:color="auto"/>
                  </w:divBdr>
                  <w:divsChild>
                    <w:div w:id="1131629571">
                      <w:marLeft w:val="0"/>
                      <w:marRight w:val="0"/>
                      <w:marTop w:val="0"/>
                      <w:marBottom w:val="0"/>
                      <w:divBdr>
                        <w:top w:val="none" w:sz="0" w:space="0" w:color="auto"/>
                        <w:left w:val="none" w:sz="0" w:space="0" w:color="auto"/>
                        <w:bottom w:val="none" w:sz="0" w:space="0" w:color="auto"/>
                        <w:right w:val="none" w:sz="0" w:space="0" w:color="auto"/>
                      </w:divBdr>
                    </w:div>
                  </w:divsChild>
                </w:div>
                <w:div w:id="988630417">
                  <w:marLeft w:val="0"/>
                  <w:marRight w:val="0"/>
                  <w:marTop w:val="0"/>
                  <w:marBottom w:val="0"/>
                  <w:divBdr>
                    <w:top w:val="none" w:sz="0" w:space="0" w:color="auto"/>
                    <w:left w:val="none" w:sz="0" w:space="0" w:color="auto"/>
                    <w:bottom w:val="none" w:sz="0" w:space="0" w:color="auto"/>
                    <w:right w:val="none" w:sz="0" w:space="0" w:color="auto"/>
                  </w:divBdr>
                  <w:divsChild>
                    <w:div w:id="313800626">
                      <w:marLeft w:val="0"/>
                      <w:marRight w:val="0"/>
                      <w:marTop w:val="0"/>
                      <w:marBottom w:val="0"/>
                      <w:divBdr>
                        <w:top w:val="none" w:sz="0" w:space="0" w:color="auto"/>
                        <w:left w:val="none" w:sz="0" w:space="0" w:color="auto"/>
                        <w:bottom w:val="none" w:sz="0" w:space="0" w:color="auto"/>
                        <w:right w:val="none" w:sz="0" w:space="0" w:color="auto"/>
                      </w:divBdr>
                    </w:div>
                    <w:div w:id="881210126">
                      <w:marLeft w:val="0"/>
                      <w:marRight w:val="0"/>
                      <w:marTop w:val="0"/>
                      <w:marBottom w:val="0"/>
                      <w:divBdr>
                        <w:top w:val="none" w:sz="0" w:space="0" w:color="auto"/>
                        <w:left w:val="none" w:sz="0" w:space="0" w:color="auto"/>
                        <w:bottom w:val="none" w:sz="0" w:space="0" w:color="auto"/>
                        <w:right w:val="none" w:sz="0" w:space="0" w:color="auto"/>
                      </w:divBdr>
                    </w:div>
                  </w:divsChild>
                </w:div>
                <w:div w:id="92092315">
                  <w:marLeft w:val="0"/>
                  <w:marRight w:val="0"/>
                  <w:marTop w:val="0"/>
                  <w:marBottom w:val="0"/>
                  <w:divBdr>
                    <w:top w:val="none" w:sz="0" w:space="0" w:color="auto"/>
                    <w:left w:val="none" w:sz="0" w:space="0" w:color="auto"/>
                    <w:bottom w:val="none" w:sz="0" w:space="0" w:color="auto"/>
                    <w:right w:val="none" w:sz="0" w:space="0" w:color="auto"/>
                  </w:divBdr>
                  <w:divsChild>
                    <w:div w:id="1666980976">
                      <w:marLeft w:val="0"/>
                      <w:marRight w:val="0"/>
                      <w:marTop w:val="0"/>
                      <w:marBottom w:val="0"/>
                      <w:divBdr>
                        <w:top w:val="none" w:sz="0" w:space="0" w:color="auto"/>
                        <w:left w:val="none" w:sz="0" w:space="0" w:color="auto"/>
                        <w:bottom w:val="none" w:sz="0" w:space="0" w:color="auto"/>
                        <w:right w:val="none" w:sz="0" w:space="0" w:color="auto"/>
                      </w:divBdr>
                    </w:div>
                  </w:divsChild>
                </w:div>
                <w:div w:id="1602177515">
                  <w:marLeft w:val="0"/>
                  <w:marRight w:val="0"/>
                  <w:marTop w:val="0"/>
                  <w:marBottom w:val="0"/>
                  <w:divBdr>
                    <w:top w:val="none" w:sz="0" w:space="0" w:color="auto"/>
                    <w:left w:val="none" w:sz="0" w:space="0" w:color="auto"/>
                    <w:bottom w:val="none" w:sz="0" w:space="0" w:color="auto"/>
                    <w:right w:val="none" w:sz="0" w:space="0" w:color="auto"/>
                  </w:divBdr>
                  <w:divsChild>
                    <w:div w:id="1604417675">
                      <w:marLeft w:val="0"/>
                      <w:marRight w:val="0"/>
                      <w:marTop w:val="0"/>
                      <w:marBottom w:val="0"/>
                      <w:divBdr>
                        <w:top w:val="none" w:sz="0" w:space="0" w:color="auto"/>
                        <w:left w:val="none" w:sz="0" w:space="0" w:color="auto"/>
                        <w:bottom w:val="none" w:sz="0" w:space="0" w:color="auto"/>
                        <w:right w:val="none" w:sz="0" w:space="0" w:color="auto"/>
                      </w:divBdr>
                    </w:div>
                    <w:div w:id="343824352">
                      <w:marLeft w:val="0"/>
                      <w:marRight w:val="0"/>
                      <w:marTop w:val="0"/>
                      <w:marBottom w:val="0"/>
                      <w:divBdr>
                        <w:top w:val="none" w:sz="0" w:space="0" w:color="auto"/>
                        <w:left w:val="none" w:sz="0" w:space="0" w:color="auto"/>
                        <w:bottom w:val="none" w:sz="0" w:space="0" w:color="auto"/>
                        <w:right w:val="none" w:sz="0" w:space="0" w:color="auto"/>
                      </w:divBdr>
                    </w:div>
                  </w:divsChild>
                </w:div>
                <w:div w:id="1541241173">
                  <w:marLeft w:val="0"/>
                  <w:marRight w:val="0"/>
                  <w:marTop w:val="0"/>
                  <w:marBottom w:val="0"/>
                  <w:divBdr>
                    <w:top w:val="none" w:sz="0" w:space="0" w:color="auto"/>
                    <w:left w:val="none" w:sz="0" w:space="0" w:color="auto"/>
                    <w:bottom w:val="none" w:sz="0" w:space="0" w:color="auto"/>
                    <w:right w:val="none" w:sz="0" w:space="0" w:color="auto"/>
                  </w:divBdr>
                  <w:divsChild>
                    <w:div w:id="1818762338">
                      <w:marLeft w:val="0"/>
                      <w:marRight w:val="0"/>
                      <w:marTop w:val="0"/>
                      <w:marBottom w:val="0"/>
                      <w:divBdr>
                        <w:top w:val="none" w:sz="0" w:space="0" w:color="auto"/>
                        <w:left w:val="none" w:sz="0" w:space="0" w:color="auto"/>
                        <w:bottom w:val="none" w:sz="0" w:space="0" w:color="auto"/>
                        <w:right w:val="none" w:sz="0" w:space="0" w:color="auto"/>
                      </w:divBdr>
                    </w:div>
                  </w:divsChild>
                </w:div>
                <w:div w:id="1226791879">
                  <w:marLeft w:val="0"/>
                  <w:marRight w:val="0"/>
                  <w:marTop w:val="0"/>
                  <w:marBottom w:val="0"/>
                  <w:divBdr>
                    <w:top w:val="none" w:sz="0" w:space="0" w:color="auto"/>
                    <w:left w:val="none" w:sz="0" w:space="0" w:color="auto"/>
                    <w:bottom w:val="none" w:sz="0" w:space="0" w:color="auto"/>
                    <w:right w:val="none" w:sz="0" w:space="0" w:color="auto"/>
                  </w:divBdr>
                  <w:divsChild>
                    <w:div w:id="1795365923">
                      <w:marLeft w:val="0"/>
                      <w:marRight w:val="0"/>
                      <w:marTop w:val="0"/>
                      <w:marBottom w:val="0"/>
                      <w:divBdr>
                        <w:top w:val="none" w:sz="0" w:space="0" w:color="auto"/>
                        <w:left w:val="none" w:sz="0" w:space="0" w:color="auto"/>
                        <w:bottom w:val="none" w:sz="0" w:space="0" w:color="auto"/>
                        <w:right w:val="none" w:sz="0" w:space="0" w:color="auto"/>
                      </w:divBdr>
                    </w:div>
                    <w:div w:id="5905862">
                      <w:marLeft w:val="0"/>
                      <w:marRight w:val="0"/>
                      <w:marTop w:val="0"/>
                      <w:marBottom w:val="0"/>
                      <w:divBdr>
                        <w:top w:val="none" w:sz="0" w:space="0" w:color="auto"/>
                        <w:left w:val="none" w:sz="0" w:space="0" w:color="auto"/>
                        <w:bottom w:val="none" w:sz="0" w:space="0" w:color="auto"/>
                        <w:right w:val="none" w:sz="0" w:space="0" w:color="auto"/>
                      </w:divBdr>
                    </w:div>
                  </w:divsChild>
                </w:div>
                <w:div w:id="1333530691">
                  <w:marLeft w:val="0"/>
                  <w:marRight w:val="0"/>
                  <w:marTop w:val="0"/>
                  <w:marBottom w:val="0"/>
                  <w:divBdr>
                    <w:top w:val="none" w:sz="0" w:space="0" w:color="auto"/>
                    <w:left w:val="none" w:sz="0" w:space="0" w:color="auto"/>
                    <w:bottom w:val="none" w:sz="0" w:space="0" w:color="auto"/>
                    <w:right w:val="none" w:sz="0" w:space="0" w:color="auto"/>
                  </w:divBdr>
                  <w:divsChild>
                    <w:div w:id="264382175">
                      <w:marLeft w:val="0"/>
                      <w:marRight w:val="0"/>
                      <w:marTop w:val="0"/>
                      <w:marBottom w:val="0"/>
                      <w:divBdr>
                        <w:top w:val="none" w:sz="0" w:space="0" w:color="auto"/>
                        <w:left w:val="none" w:sz="0" w:space="0" w:color="auto"/>
                        <w:bottom w:val="none" w:sz="0" w:space="0" w:color="auto"/>
                        <w:right w:val="none" w:sz="0" w:space="0" w:color="auto"/>
                      </w:divBdr>
                    </w:div>
                  </w:divsChild>
                </w:div>
                <w:div w:id="1900095866">
                  <w:marLeft w:val="0"/>
                  <w:marRight w:val="0"/>
                  <w:marTop w:val="0"/>
                  <w:marBottom w:val="0"/>
                  <w:divBdr>
                    <w:top w:val="none" w:sz="0" w:space="0" w:color="auto"/>
                    <w:left w:val="none" w:sz="0" w:space="0" w:color="auto"/>
                    <w:bottom w:val="none" w:sz="0" w:space="0" w:color="auto"/>
                    <w:right w:val="none" w:sz="0" w:space="0" w:color="auto"/>
                  </w:divBdr>
                  <w:divsChild>
                    <w:div w:id="1935556600">
                      <w:marLeft w:val="0"/>
                      <w:marRight w:val="0"/>
                      <w:marTop w:val="0"/>
                      <w:marBottom w:val="0"/>
                      <w:divBdr>
                        <w:top w:val="none" w:sz="0" w:space="0" w:color="auto"/>
                        <w:left w:val="none" w:sz="0" w:space="0" w:color="auto"/>
                        <w:bottom w:val="none" w:sz="0" w:space="0" w:color="auto"/>
                        <w:right w:val="none" w:sz="0" w:space="0" w:color="auto"/>
                      </w:divBdr>
                    </w:div>
                    <w:div w:id="480149439">
                      <w:marLeft w:val="0"/>
                      <w:marRight w:val="0"/>
                      <w:marTop w:val="0"/>
                      <w:marBottom w:val="0"/>
                      <w:divBdr>
                        <w:top w:val="none" w:sz="0" w:space="0" w:color="auto"/>
                        <w:left w:val="none" w:sz="0" w:space="0" w:color="auto"/>
                        <w:bottom w:val="none" w:sz="0" w:space="0" w:color="auto"/>
                        <w:right w:val="none" w:sz="0" w:space="0" w:color="auto"/>
                      </w:divBdr>
                    </w:div>
                  </w:divsChild>
                </w:div>
                <w:div w:id="486552872">
                  <w:marLeft w:val="0"/>
                  <w:marRight w:val="0"/>
                  <w:marTop w:val="0"/>
                  <w:marBottom w:val="0"/>
                  <w:divBdr>
                    <w:top w:val="none" w:sz="0" w:space="0" w:color="auto"/>
                    <w:left w:val="none" w:sz="0" w:space="0" w:color="auto"/>
                    <w:bottom w:val="none" w:sz="0" w:space="0" w:color="auto"/>
                    <w:right w:val="none" w:sz="0" w:space="0" w:color="auto"/>
                  </w:divBdr>
                  <w:divsChild>
                    <w:div w:id="788161474">
                      <w:marLeft w:val="0"/>
                      <w:marRight w:val="0"/>
                      <w:marTop w:val="0"/>
                      <w:marBottom w:val="0"/>
                      <w:divBdr>
                        <w:top w:val="none" w:sz="0" w:space="0" w:color="auto"/>
                        <w:left w:val="none" w:sz="0" w:space="0" w:color="auto"/>
                        <w:bottom w:val="none" w:sz="0" w:space="0" w:color="auto"/>
                        <w:right w:val="none" w:sz="0" w:space="0" w:color="auto"/>
                      </w:divBdr>
                    </w:div>
                  </w:divsChild>
                </w:div>
                <w:div w:id="1090658978">
                  <w:marLeft w:val="0"/>
                  <w:marRight w:val="0"/>
                  <w:marTop w:val="0"/>
                  <w:marBottom w:val="0"/>
                  <w:divBdr>
                    <w:top w:val="none" w:sz="0" w:space="0" w:color="auto"/>
                    <w:left w:val="none" w:sz="0" w:space="0" w:color="auto"/>
                    <w:bottom w:val="none" w:sz="0" w:space="0" w:color="auto"/>
                    <w:right w:val="none" w:sz="0" w:space="0" w:color="auto"/>
                  </w:divBdr>
                  <w:divsChild>
                    <w:div w:id="1736078760">
                      <w:marLeft w:val="0"/>
                      <w:marRight w:val="0"/>
                      <w:marTop w:val="0"/>
                      <w:marBottom w:val="0"/>
                      <w:divBdr>
                        <w:top w:val="none" w:sz="0" w:space="0" w:color="auto"/>
                        <w:left w:val="none" w:sz="0" w:space="0" w:color="auto"/>
                        <w:bottom w:val="none" w:sz="0" w:space="0" w:color="auto"/>
                        <w:right w:val="none" w:sz="0" w:space="0" w:color="auto"/>
                      </w:divBdr>
                    </w:div>
                    <w:div w:id="1602448260">
                      <w:marLeft w:val="0"/>
                      <w:marRight w:val="0"/>
                      <w:marTop w:val="0"/>
                      <w:marBottom w:val="0"/>
                      <w:divBdr>
                        <w:top w:val="none" w:sz="0" w:space="0" w:color="auto"/>
                        <w:left w:val="none" w:sz="0" w:space="0" w:color="auto"/>
                        <w:bottom w:val="none" w:sz="0" w:space="0" w:color="auto"/>
                        <w:right w:val="none" w:sz="0" w:space="0" w:color="auto"/>
                      </w:divBdr>
                    </w:div>
                  </w:divsChild>
                </w:div>
                <w:div w:id="2018574502">
                  <w:marLeft w:val="0"/>
                  <w:marRight w:val="0"/>
                  <w:marTop w:val="0"/>
                  <w:marBottom w:val="0"/>
                  <w:divBdr>
                    <w:top w:val="none" w:sz="0" w:space="0" w:color="auto"/>
                    <w:left w:val="none" w:sz="0" w:space="0" w:color="auto"/>
                    <w:bottom w:val="none" w:sz="0" w:space="0" w:color="auto"/>
                    <w:right w:val="none" w:sz="0" w:space="0" w:color="auto"/>
                  </w:divBdr>
                  <w:divsChild>
                    <w:div w:id="698700545">
                      <w:marLeft w:val="0"/>
                      <w:marRight w:val="0"/>
                      <w:marTop w:val="0"/>
                      <w:marBottom w:val="0"/>
                      <w:divBdr>
                        <w:top w:val="none" w:sz="0" w:space="0" w:color="auto"/>
                        <w:left w:val="none" w:sz="0" w:space="0" w:color="auto"/>
                        <w:bottom w:val="none" w:sz="0" w:space="0" w:color="auto"/>
                        <w:right w:val="none" w:sz="0" w:space="0" w:color="auto"/>
                      </w:divBdr>
                    </w:div>
                  </w:divsChild>
                </w:div>
                <w:div w:id="336925697">
                  <w:marLeft w:val="0"/>
                  <w:marRight w:val="0"/>
                  <w:marTop w:val="0"/>
                  <w:marBottom w:val="0"/>
                  <w:divBdr>
                    <w:top w:val="none" w:sz="0" w:space="0" w:color="auto"/>
                    <w:left w:val="none" w:sz="0" w:space="0" w:color="auto"/>
                    <w:bottom w:val="none" w:sz="0" w:space="0" w:color="auto"/>
                    <w:right w:val="none" w:sz="0" w:space="0" w:color="auto"/>
                  </w:divBdr>
                  <w:divsChild>
                    <w:div w:id="1788693311">
                      <w:marLeft w:val="0"/>
                      <w:marRight w:val="0"/>
                      <w:marTop w:val="0"/>
                      <w:marBottom w:val="0"/>
                      <w:divBdr>
                        <w:top w:val="none" w:sz="0" w:space="0" w:color="auto"/>
                        <w:left w:val="none" w:sz="0" w:space="0" w:color="auto"/>
                        <w:bottom w:val="none" w:sz="0" w:space="0" w:color="auto"/>
                        <w:right w:val="none" w:sz="0" w:space="0" w:color="auto"/>
                      </w:divBdr>
                    </w:div>
                    <w:div w:id="1557666361">
                      <w:marLeft w:val="0"/>
                      <w:marRight w:val="0"/>
                      <w:marTop w:val="0"/>
                      <w:marBottom w:val="0"/>
                      <w:divBdr>
                        <w:top w:val="none" w:sz="0" w:space="0" w:color="auto"/>
                        <w:left w:val="none" w:sz="0" w:space="0" w:color="auto"/>
                        <w:bottom w:val="none" w:sz="0" w:space="0" w:color="auto"/>
                        <w:right w:val="none" w:sz="0" w:space="0" w:color="auto"/>
                      </w:divBdr>
                    </w:div>
                  </w:divsChild>
                </w:div>
                <w:div w:id="1484195929">
                  <w:marLeft w:val="0"/>
                  <w:marRight w:val="0"/>
                  <w:marTop w:val="0"/>
                  <w:marBottom w:val="0"/>
                  <w:divBdr>
                    <w:top w:val="none" w:sz="0" w:space="0" w:color="auto"/>
                    <w:left w:val="none" w:sz="0" w:space="0" w:color="auto"/>
                    <w:bottom w:val="none" w:sz="0" w:space="0" w:color="auto"/>
                    <w:right w:val="none" w:sz="0" w:space="0" w:color="auto"/>
                  </w:divBdr>
                  <w:divsChild>
                    <w:div w:id="1890796314">
                      <w:marLeft w:val="0"/>
                      <w:marRight w:val="0"/>
                      <w:marTop w:val="0"/>
                      <w:marBottom w:val="0"/>
                      <w:divBdr>
                        <w:top w:val="none" w:sz="0" w:space="0" w:color="auto"/>
                        <w:left w:val="none" w:sz="0" w:space="0" w:color="auto"/>
                        <w:bottom w:val="none" w:sz="0" w:space="0" w:color="auto"/>
                        <w:right w:val="none" w:sz="0" w:space="0" w:color="auto"/>
                      </w:divBdr>
                    </w:div>
                  </w:divsChild>
                </w:div>
                <w:div w:id="1085029971">
                  <w:marLeft w:val="0"/>
                  <w:marRight w:val="0"/>
                  <w:marTop w:val="0"/>
                  <w:marBottom w:val="0"/>
                  <w:divBdr>
                    <w:top w:val="none" w:sz="0" w:space="0" w:color="auto"/>
                    <w:left w:val="none" w:sz="0" w:space="0" w:color="auto"/>
                    <w:bottom w:val="none" w:sz="0" w:space="0" w:color="auto"/>
                    <w:right w:val="none" w:sz="0" w:space="0" w:color="auto"/>
                  </w:divBdr>
                  <w:divsChild>
                    <w:div w:id="1418020692">
                      <w:marLeft w:val="0"/>
                      <w:marRight w:val="0"/>
                      <w:marTop w:val="0"/>
                      <w:marBottom w:val="0"/>
                      <w:divBdr>
                        <w:top w:val="none" w:sz="0" w:space="0" w:color="auto"/>
                        <w:left w:val="none" w:sz="0" w:space="0" w:color="auto"/>
                        <w:bottom w:val="none" w:sz="0" w:space="0" w:color="auto"/>
                        <w:right w:val="none" w:sz="0" w:space="0" w:color="auto"/>
                      </w:divBdr>
                    </w:div>
                    <w:div w:id="18005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360461">
          <w:marLeft w:val="0"/>
          <w:marRight w:val="0"/>
          <w:marTop w:val="0"/>
          <w:marBottom w:val="0"/>
          <w:divBdr>
            <w:top w:val="none" w:sz="0" w:space="0" w:color="auto"/>
            <w:left w:val="none" w:sz="0" w:space="0" w:color="auto"/>
            <w:bottom w:val="none" w:sz="0" w:space="0" w:color="auto"/>
            <w:right w:val="none" w:sz="0" w:space="0" w:color="auto"/>
          </w:divBdr>
        </w:div>
        <w:div w:id="1672685249">
          <w:marLeft w:val="0"/>
          <w:marRight w:val="0"/>
          <w:marTop w:val="0"/>
          <w:marBottom w:val="0"/>
          <w:divBdr>
            <w:top w:val="none" w:sz="0" w:space="0" w:color="auto"/>
            <w:left w:val="none" w:sz="0" w:space="0" w:color="auto"/>
            <w:bottom w:val="none" w:sz="0" w:space="0" w:color="auto"/>
            <w:right w:val="none" w:sz="0" w:space="0" w:color="auto"/>
          </w:divBdr>
        </w:div>
        <w:div w:id="996229837">
          <w:marLeft w:val="0"/>
          <w:marRight w:val="0"/>
          <w:marTop w:val="0"/>
          <w:marBottom w:val="0"/>
          <w:divBdr>
            <w:top w:val="none" w:sz="0" w:space="0" w:color="auto"/>
            <w:left w:val="none" w:sz="0" w:space="0" w:color="auto"/>
            <w:bottom w:val="none" w:sz="0" w:space="0" w:color="auto"/>
            <w:right w:val="none" w:sz="0" w:space="0" w:color="auto"/>
          </w:divBdr>
        </w:div>
        <w:div w:id="1635476931">
          <w:marLeft w:val="0"/>
          <w:marRight w:val="0"/>
          <w:marTop w:val="0"/>
          <w:marBottom w:val="0"/>
          <w:divBdr>
            <w:top w:val="none" w:sz="0" w:space="0" w:color="auto"/>
            <w:left w:val="none" w:sz="0" w:space="0" w:color="auto"/>
            <w:bottom w:val="none" w:sz="0" w:space="0" w:color="auto"/>
            <w:right w:val="none" w:sz="0" w:space="0" w:color="auto"/>
          </w:divBdr>
        </w:div>
        <w:div w:id="472530146">
          <w:marLeft w:val="0"/>
          <w:marRight w:val="0"/>
          <w:marTop w:val="0"/>
          <w:marBottom w:val="0"/>
          <w:divBdr>
            <w:top w:val="none" w:sz="0" w:space="0" w:color="auto"/>
            <w:left w:val="none" w:sz="0" w:space="0" w:color="auto"/>
            <w:bottom w:val="none" w:sz="0" w:space="0" w:color="auto"/>
            <w:right w:val="none" w:sz="0" w:space="0" w:color="auto"/>
          </w:divBdr>
        </w:div>
        <w:div w:id="1460877199">
          <w:marLeft w:val="0"/>
          <w:marRight w:val="0"/>
          <w:marTop w:val="0"/>
          <w:marBottom w:val="0"/>
          <w:divBdr>
            <w:top w:val="none" w:sz="0" w:space="0" w:color="auto"/>
            <w:left w:val="none" w:sz="0" w:space="0" w:color="auto"/>
            <w:bottom w:val="none" w:sz="0" w:space="0" w:color="auto"/>
            <w:right w:val="none" w:sz="0" w:space="0" w:color="auto"/>
          </w:divBdr>
        </w:div>
        <w:div w:id="15277784">
          <w:marLeft w:val="0"/>
          <w:marRight w:val="0"/>
          <w:marTop w:val="0"/>
          <w:marBottom w:val="0"/>
          <w:divBdr>
            <w:top w:val="none" w:sz="0" w:space="0" w:color="auto"/>
            <w:left w:val="none" w:sz="0" w:space="0" w:color="auto"/>
            <w:bottom w:val="none" w:sz="0" w:space="0" w:color="auto"/>
            <w:right w:val="none" w:sz="0" w:space="0" w:color="auto"/>
          </w:divBdr>
        </w:div>
        <w:div w:id="1276713166">
          <w:marLeft w:val="0"/>
          <w:marRight w:val="0"/>
          <w:marTop w:val="0"/>
          <w:marBottom w:val="0"/>
          <w:divBdr>
            <w:top w:val="none" w:sz="0" w:space="0" w:color="auto"/>
            <w:left w:val="none" w:sz="0" w:space="0" w:color="auto"/>
            <w:bottom w:val="none" w:sz="0" w:space="0" w:color="auto"/>
            <w:right w:val="none" w:sz="0" w:space="0" w:color="auto"/>
          </w:divBdr>
        </w:div>
        <w:div w:id="352147690">
          <w:marLeft w:val="0"/>
          <w:marRight w:val="0"/>
          <w:marTop w:val="0"/>
          <w:marBottom w:val="0"/>
          <w:divBdr>
            <w:top w:val="none" w:sz="0" w:space="0" w:color="auto"/>
            <w:left w:val="none" w:sz="0" w:space="0" w:color="auto"/>
            <w:bottom w:val="none" w:sz="0" w:space="0" w:color="auto"/>
            <w:right w:val="none" w:sz="0" w:space="0" w:color="auto"/>
          </w:divBdr>
        </w:div>
        <w:div w:id="1218471644">
          <w:marLeft w:val="0"/>
          <w:marRight w:val="0"/>
          <w:marTop w:val="0"/>
          <w:marBottom w:val="0"/>
          <w:divBdr>
            <w:top w:val="none" w:sz="0" w:space="0" w:color="auto"/>
            <w:left w:val="none" w:sz="0" w:space="0" w:color="auto"/>
            <w:bottom w:val="none" w:sz="0" w:space="0" w:color="auto"/>
            <w:right w:val="none" w:sz="0" w:space="0" w:color="auto"/>
          </w:divBdr>
          <w:divsChild>
            <w:div w:id="95752799">
              <w:marLeft w:val="-75"/>
              <w:marRight w:val="0"/>
              <w:marTop w:val="30"/>
              <w:marBottom w:val="30"/>
              <w:divBdr>
                <w:top w:val="none" w:sz="0" w:space="0" w:color="auto"/>
                <w:left w:val="none" w:sz="0" w:space="0" w:color="auto"/>
                <w:bottom w:val="none" w:sz="0" w:space="0" w:color="auto"/>
                <w:right w:val="none" w:sz="0" w:space="0" w:color="auto"/>
              </w:divBdr>
              <w:divsChild>
                <w:div w:id="2008632330">
                  <w:marLeft w:val="0"/>
                  <w:marRight w:val="0"/>
                  <w:marTop w:val="0"/>
                  <w:marBottom w:val="0"/>
                  <w:divBdr>
                    <w:top w:val="none" w:sz="0" w:space="0" w:color="auto"/>
                    <w:left w:val="none" w:sz="0" w:space="0" w:color="auto"/>
                    <w:bottom w:val="none" w:sz="0" w:space="0" w:color="auto"/>
                    <w:right w:val="none" w:sz="0" w:space="0" w:color="auto"/>
                  </w:divBdr>
                  <w:divsChild>
                    <w:div w:id="1044721780">
                      <w:marLeft w:val="0"/>
                      <w:marRight w:val="0"/>
                      <w:marTop w:val="0"/>
                      <w:marBottom w:val="0"/>
                      <w:divBdr>
                        <w:top w:val="none" w:sz="0" w:space="0" w:color="auto"/>
                        <w:left w:val="none" w:sz="0" w:space="0" w:color="auto"/>
                        <w:bottom w:val="none" w:sz="0" w:space="0" w:color="auto"/>
                        <w:right w:val="none" w:sz="0" w:space="0" w:color="auto"/>
                      </w:divBdr>
                    </w:div>
                  </w:divsChild>
                </w:div>
                <w:div w:id="1517229294">
                  <w:marLeft w:val="0"/>
                  <w:marRight w:val="0"/>
                  <w:marTop w:val="0"/>
                  <w:marBottom w:val="0"/>
                  <w:divBdr>
                    <w:top w:val="none" w:sz="0" w:space="0" w:color="auto"/>
                    <w:left w:val="none" w:sz="0" w:space="0" w:color="auto"/>
                    <w:bottom w:val="none" w:sz="0" w:space="0" w:color="auto"/>
                    <w:right w:val="none" w:sz="0" w:space="0" w:color="auto"/>
                  </w:divBdr>
                  <w:divsChild>
                    <w:div w:id="898052378">
                      <w:marLeft w:val="0"/>
                      <w:marRight w:val="0"/>
                      <w:marTop w:val="0"/>
                      <w:marBottom w:val="0"/>
                      <w:divBdr>
                        <w:top w:val="none" w:sz="0" w:space="0" w:color="auto"/>
                        <w:left w:val="none" w:sz="0" w:space="0" w:color="auto"/>
                        <w:bottom w:val="none" w:sz="0" w:space="0" w:color="auto"/>
                        <w:right w:val="none" w:sz="0" w:space="0" w:color="auto"/>
                      </w:divBdr>
                    </w:div>
                  </w:divsChild>
                </w:div>
                <w:div w:id="1267234283">
                  <w:marLeft w:val="0"/>
                  <w:marRight w:val="0"/>
                  <w:marTop w:val="0"/>
                  <w:marBottom w:val="0"/>
                  <w:divBdr>
                    <w:top w:val="none" w:sz="0" w:space="0" w:color="auto"/>
                    <w:left w:val="none" w:sz="0" w:space="0" w:color="auto"/>
                    <w:bottom w:val="none" w:sz="0" w:space="0" w:color="auto"/>
                    <w:right w:val="none" w:sz="0" w:space="0" w:color="auto"/>
                  </w:divBdr>
                  <w:divsChild>
                    <w:div w:id="1777216340">
                      <w:marLeft w:val="0"/>
                      <w:marRight w:val="0"/>
                      <w:marTop w:val="0"/>
                      <w:marBottom w:val="0"/>
                      <w:divBdr>
                        <w:top w:val="none" w:sz="0" w:space="0" w:color="auto"/>
                        <w:left w:val="none" w:sz="0" w:space="0" w:color="auto"/>
                        <w:bottom w:val="none" w:sz="0" w:space="0" w:color="auto"/>
                        <w:right w:val="none" w:sz="0" w:space="0" w:color="auto"/>
                      </w:divBdr>
                    </w:div>
                  </w:divsChild>
                </w:div>
                <w:div w:id="1282151963">
                  <w:marLeft w:val="0"/>
                  <w:marRight w:val="0"/>
                  <w:marTop w:val="0"/>
                  <w:marBottom w:val="0"/>
                  <w:divBdr>
                    <w:top w:val="none" w:sz="0" w:space="0" w:color="auto"/>
                    <w:left w:val="none" w:sz="0" w:space="0" w:color="auto"/>
                    <w:bottom w:val="none" w:sz="0" w:space="0" w:color="auto"/>
                    <w:right w:val="none" w:sz="0" w:space="0" w:color="auto"/>
                  </w:divBdr>
                  <w:divsChild>
                    <w:div w:id="1425687252">
                      <w:marLeft w:val="0"/>
                      <w:marRight w:val="0"/>
                      <w:marTop w:val="0"/>
                      <w:marBottom w:val="0"/>
                      <w:divBdr>
                        <w:top w:val="none" w:sz="0" w:space="0" w:color="auto"/>
                        <w:left w:val="none" w:sz="0" w:space="0" w:color="auto"/>
                        <w:bottom w:val="none" w:sz="0" w:space="0" w:color="auto"/>
                        <w:right w:val="none" w:sz="0" w:space="0" w:color="auto"/>
                      </w:divBdr>
                    </w:div>
                  </w:divsChild>
                </w:div>
                <w:div w:id="1462846491">
                  <w:marLeft w:val="0"/>
                  <w:marRight w:val="0"/>
                  <w:marTop w:val="0"/>
                  <w:marBottom w:val="0"/>
                  <w:divBdr>
                    <w:top w:val="none" w:sz="0" w:space="0" w:color="auto"/>
                    <w:left w:val="none" w:sz="0" w:space="0" w:color="auto"/>
                    <w:bottom w:val="none" w:sz="0" w:space="0" w:color="auto"/>
                    <w:right w:val="none" w:sz="0" w:space="0" w:color="auto"/>
                  </w:divBdr>
                  <w:divsChild>
                    <w:div w:id="288904971">
                      <w:marLeft w:val="0"/>
                      <w:marRight w:val="0"/>
                      <w:marTop w:val="0"/>
                      <w:marBottom w:val="0"/>
                      <w:divBdr>
                        <w:top w:val="none" w:sz="0" w:space="0" w:color="auto"/>
                        <w:left w:val="none" w:sz="0" w:space="0" w:color="auto"/>
                        <w:bottom w:val="none" w:sz="0" w:space="0" w:color="auto"/>
                        <w:right w:val="none" w:sz="0" w:space="0" w:color="auto"/>
                      </w:divBdr>
                    </w:div>
                  </w:divsChild>
                </w:div>
                <w:div w:id="859122531">
                  <w:marLeft w:val="0"/>
                  <w:marRight w:val="0"/>
                  <w:marTop w:val="0"/>
                  <w:marBottom w:val="0"/>
                  <w:divBdr>
                    <w:top w:val="none" w:sz="0" w:space="0" w:color="auto"/>
                    <w:left w:val="none" w:sz="0" w:space="0" w:color="auto"/>
                    <w:bottom w:val="none" w:sz="0" w:space="0" w:color="auto"/>
                    <w:right w:val="none" w:sz="0" w:space="0" w:color="auto"/>
                  </w:divBdr>
                  <w:divsChild>
                    <w:div w:id="1658848728">
                      <w:marLeft w:val="0"/>
                      <w:marRight w:val="0"/>
                      <w:marTop w:val="0"/>
                      <w:marBottom w:val="0"/>
                      <w:divBdr>
                        <w:top w:val="none" w:sz="0" w:space="0" w:color="auto"/>
                        <w:left w:val="none" w:sz="0" w:space="0" w:color="auto"/>
                        <w:bottom w:val="none" w:sz="0" w:space="0" w:color="auto"/>
                        <w:right w:val="none" w:sz="0" w:space="0" w:color="auto"/>
                      </w:divBdr>
                    </w:div>
                  </w:divsChild>
                </w:div>
                <w:div w:id="1190610016">
                  <w:marLeft w:val="0"/>
                  <w:marRight w:val="0"/>
                  <w:marTop w:val="0"/>
                  <w:marBottom w:val="0"/>
                  <w:divBdr>
                    <w:top w:val="none" w:sz="0" w:space="0" w:color="auto"/>
                    <w:left w:val="none" w:sz="0" w:space="0" w:color="auto"/>
                    <w:bottom w:val="none" w:sz="0" w:space="0" w:color="auto"/>
                    <w:right w:val="none" w:sz="0" w:space="0" w:color="auto"/>
                  </w:divBdr>
                  <w:divsChild>
                    <w:div w:id="2026470928">
                      <w:marLeft w:val="0"/>
                      <w:marRight w:val="0"/>
                      <w:marTop w:val="0"/>
                      <w:marBottom w:val="0"/>
                      <w:divBdr>
                        <w:top w:val="none" w:sz="0" w:space="0" w:color="auto"/>
                        <w:left w:val="none" w:sz="0" w:space="0" w:color="auto"/>
                        <w:bottom w:val="none" w:sz="0" w:space="0" w:color="auto"/>
                        <w:right w:val="none" w:sz="0" w:space="0" w:color="auto"/>
                      </w:divBdr>
                    </w:div>
                  </w:divsChild>
                </w:div>
                <w:div w:id="142889108">
                  <w:marLeft w:val="0"/>
                  <w:marRight w:val="0"/>
                  <w:marTop w:val="0"/>
                  <w:marBottom w:val="0"/>
                  <w:divBdr>
                    <w:top w:val="none" w:sz="0" w:space="0" w:color="auto"/>
                    <w:left w:val="none" w:sz="0" w:space="0" w:color="auto"/>
                    <w:bottom w:val="none" w:sz="0" w:space="0" w:color="auto"/>
                    <w:right w:val="none" w:sz="0" w:space="0" w:color="auto"/>
                  </w:divBdr>
                  <w:divsChild>
                    <w:div w:id="667752830">
                      <w:marLeft w:val="0"/>
                      <w:marRight w:val="0"/>
                      <w:marTop w:val="0"/>
                      <w:marBottom w:val="0"/>
                      <w:divBdr>
                        <w:top w:val="none" w:sz="0" w:space="0" w:color="auto"/>
                        <w:left w:val="none" w:sz="0" w:space="0" w:color="auto"/>
                        <w:bottom w:val="none" w:sz="0" w:space="0" w:color="auto"/>
                        <w:right w:val="none" w:sz="0" w:space="0" w:color="auto"/>
                      </w:divBdr>
                    </w:div>
                    <w:div w:id="173152074">
                      <w:marLeft w:val="0"/>
                      <w:marRight w:val="0"/>
                      <w:marTop w:val="0"/>
                      <w:marBottom w:val="0"/>
                      <w:divBdr>
                        <w:top w:val="none" w:sz="0" w:space="0" w:color="auto"/>
                        <w:left w:val="none" w:sz="0" w:space="0" w:color="auto"/>
                        <w:bottom w:val="none" w:sz="0" w:space="0" w:color="auto"/>
                        <w:right w:val="none" w:sz="0" w:space="0" w:color="auto"/>
                      </w:divBdr>
                    </w:div>
                  </w:divsChild>
                </w:div>
                <w:div w:id="1766725185">
                  <w:marLeft w:val="0"/>
                  <w:marRight w:val="0"/>
                  <w:marTop w:val="0"/>
                  <w:marBottom w:val="0"/>
                  <w:divBdr>
                    <w:top w:val="none" w:sz="0" w:space="0" w:color="auto"/>
                    <w:left w:val="none" w:sz="0" w:space="0" w:color="auto"/>
                    <w:bottom w:val="none" w:sz="0" w:space="0" w:color="auto"/>
                    <w:right w:val="none" w:sz="0" w:space="0" w:color="auto"/>
                  </w:divBdr>
                  <w:divsChild>
                    <w:div w:id="1868257332">
                      <w:marLeft w:val="0"/>
                      <w:marRight w:val="0"/>
                      <w:marTop w:val="0"/>
                      <w:marBottom w:val="0"/>
                      <w:divBdr>
                        <w:top w:val="none" w:sz="0" w:space="0" w:color="auto"/>
                        <w:left w:val="none" w:sz="0" w:space="0" w:color="auto"/>
                        <w:bottom w:val="none" w:sz="0" w:space="0" w:color="auto"/>
                        <w:right w:val="none" w:sz="0" w:space="0" w:color="auto"/>
                      </w:divBdr>
                    </w:div>
                  </w:divsChild>
                </w:div>
                <w:div w:id="991758426">
                  <w:marLeft w:val="0"/>
                  <w:marRight w:val="0"/>
                  <w:marTop w:val="0"/>
                  <w:marBottom w:val="0"/>
                  <w:divBdr>
                    <w:top w:val="none" w:sz="0" w:space="0" w:color="auto"/>
                    <w:left w:val="none" w:sz="0" w:space="0" w:color="auto"/>
                    <w:bottom w:val="none" w:sz="0" w:space="0" w:color="auto"/>
                    <w:right w:val="none" w:sz="0" w:space="0" w:color="auto"/>
                  </w:divBdr>
                  <w:divsChild>
                    <w:div w:id="1125001894">
                      <w:marLeft w:val="0"/>
                      <w:marRight w:val="0"/>
                      <w:marTop w:val="0"/>
                      <w:marBottom w:val="0"/>
                      <w:divBdr>
                        <w:top w:val="none" w:sz="0" w:space="0" w:color="auto"/>
                        <w:left w:val="none" w:sz="0" w:space="0" w:color="auto"/>
                        <w:bottom w:val="none" w:sz="0" w:space="0" w:color="auto"/>
                        <w:right w:val="none" w:sz="0" w:space="0" w:color="auto"/>
                      </w:divBdr>
                    </w:div>
                  </w:divsChild>
                </w:div>
                <w:div w:id="1316108084">
                  <w:marLeft w:val="0"/>
                  <w:marRight w:val="0"/>
                  <w:marTop w:val="0"/>
                  <w:marBottom w:val="0"/>
                  <w:divBdr>
                    <w:top w:val="none" w:sz="0" w:space="0" w:color="auto"/>
                    <w:left w:val="none" w:sz="0" w:space="0" w:color="auto"/>
                    <w:bottom w:val="none" w:sz="0" w:space="0" w:color="auto"/>
                    <w:right w:val="none" w:sz="0" w:space="0" w:color="auto"/>
                  </w:divBdr>
                  <w:divsChild>
                    <w:div w:id="1908370351">
                      <w:marLeft w:val="0"/>
                      <w:marRight w:val="0"/>
                      <w:marTop w:val="0"/>
                      <w:marBottom w:val="0"/>
                      <w:divBdr>
                        <w:top w:val="none" w:sz="0" w:space="0" w:color="auto"/>
                        <w:left w:val="none" w:sz="0" w:space="0" w:color="auto"/>
                        <w:bottom w:val="none" w:sz="0" w:space="0" w:color="auto"/>
                        <w:right w:val="none" w:sz="0" w:space="0" w:color="auto"/>
                      </w:divBdr>
                    </w:div>
                  </w:divsChild>
                </w:div>
                <w:div w:id="1483765856">
                  <w:marLeft w:val="0"/>
                  <w:marRight w:val="0"/>
                  <w:marTop w:val="0"/>
                  <w:marBottom w:val="0"/>
                  <w:divBdr>
                    <w:top w:val="none" w:sz="0" w:space="0" w:color="auto"/>
                    <w:left w:val="none" w:sz="0" w:space="0" w:color="auto"/>
                    <w:bottom w:val="none" w:sz="0" w:space="0" w:color="auto"/>
                    <w:right w:val="none" w:sz="0" w:space="0" w:color="auto"/>
                  </w:divBdr>
                  <w:divsChild>
                    <w:div w:id="1778595075">
                      <w:marLeft w:val="0"/>
                      <w:marRight w:val="0"/>
                      <w:marTop w:val="0"/>
                      <w:marBottom w:val="0"/>
                      <w:divBdr>
                        <w:top w:val="none" w:sz="0" w:space="0" w:color="auto"/>
                        <w:left w:val="none" w:sz="0" w:space="0" w:color="auto"/>
                        <w:bottom w:val="none" w:sz="0" w:space="0" w:color="auto"/>
                        <w:right w:val="none" w:sz="0" w:space="0" w:color="auto"/>
                      </w:divBdr>
                    </w:div>
                    <w:div w:id="1210532317">
                      <w:marLeft w:val="0"/>
                      <w:marRight w:val="0"/>
                      <w:marTop w:val="0"/>
                      <w:marBottom w:val="0"/>
                      <w:divBdr>
                        <w:top w:val="none" w:sz="0" w:space="0" w:color="auto"/>
                        <w:left w:val="none" w:sz="0" w:space="0" w:color="auto"/>
                        <w:bottom w:val="none" w:sz="0" w:space="0" w:color="auto"/>
                        <w:right w:val="none" w:sz="0" w:space="0" w:color="auto"/>
                      </w:divBdr>
                    </w:div>
                  </w:divsChild>
                </w:div>
                <w:div w:id="444034349">
                  <w:marLeft w:val="0"/>
                  <w:marRight w:val="0"/>
                  <w:marTop w:val="0"/>
                  <w:marBottom w:val="0"/>
                  <w:divBdr>
                    <w:top w:val="none" w:sz="0" w:space="0" w:color="auto"/>
                    <w:left w:val="none" w:sz="0" w:space="0" w:color="auto"/>
                    <w:bottom w:val="none" w:sz="0" w:space="0" w:color="auto"/>
                    <w:right w:val="none" w:sz="0" w:space="0" w:color="auto"/>
                  </w:divBdr>
                  <w:divsChild>
                    <w:div w:id="923805202">
                      <w:marLeft w:val="0"/>
                      <w:marRight w:val="0"/>
                      <w:marTop w:val="0"/>
                      <w:marBottom w:val="0"/>
                      <w:divBdr>
                        <w:top w:val="none" w:sz="0" w:space="0" w:color="auto"/>
                        <w:left w:val="none" w:sz="0" w:space="0" w:color="auto"/>
                        <w:bottom w:val="none" w:sz="0" w:space="0" w:color="auto"/>
                        <w:right w:val="none" w:sz="0" w:space="0" w:color="auto"/>
                      </w:divBdr>
                    </w:div>
                  </w:divsChild>
                </w:div>
                <w:div w:id="1369337140">
                  <w:marLeft w:val="0"/>
                  <w:marRight w:val="0"/>
                  <w:marTop w:val="0"/>
                  <w:marBottom w:val="0"/>
                  <w:divBdr>
                    <w:top w:val="none" w:sz="0" w:space="0" w:color="auto"/>
                    <w:left w:val="none" w:sz="0" w:space="0" w:color="auto"/>
                    <w:bottom w:val="none" w:sz="0" w:space="0" w:color="auto"/>
                    <w:right w:val="none" w:sz="0" w:space="0" w:color="auto"/>
                  </w:divBdr>
                  <w:divsChild>
                    <w:div w:id="308680999">
                      <w:marLeft w:val="0"/>
                      <w:marRight w:val="0"/>
                      <w:marTop w:val="0"/>
                      <w:marBottom w:val="0"/>
                      <w:divBdr>
                        <w:top w:val="none" w:sz="0" w:space="0" w:color="auto"/>
                        <w:left w:val="none" w:sz="0" w:space="0" w:color="auto"/>
                        <w:bottom w:val="none" w:sz="0" w:space="0" w:color="auto"/>
                        <w:right w:val="none" w:sz="0" w:space="0" w:color="auto"/>
                      </w:divBdr>
                    </w:div>
                    <w:div w:id="2090687189">
                      <w:marLeft w:val="0"/>
                      <w:marRight w:val="0"/>
                      <w:marTop w:val="0"/>
                      <w:marBottom w:val="0"/>
                      <w:divBdr>
                        <w:top w:val="none" w:sz="0" w:space="0" w:color="auto"/>
                        <w:left w:val="none" w:sz="0" w:space="0" w:color="auto"/>
                        <w:bottom w:val="none" w:sz="0" w:space="0" w:color="auto"/>
                        <w:right w:val="none" w:sz="0" w:space="0" w:color="auto"/>
                      </w:divBdr>
                    </w:div>
                  </w:divsChild>
                </w:div>
                <w:div w:id="1066998719">
                  <w:marLeft w:val="0"/>
                  <w:marRight w:val="0"/>
                  <w:marTop w:val="0"/>
                  <w:marBottom w:val="0"/>
                  <w:divBdr>
                    <w:top w:val="none" w:sz="0" w:space="0" w:color="auto"/>
                    <w:left w:val="none" w:sz="0" w:space="0" w:color="auto"/>
                    <w:bottom w:val="none" w:sz="0" w:space="0" w:color="auto"/>
                    <w:right w:val="none" w:sz="0" w:space="0" w:color="auto"/>
                  </w:divBdr>
                  <w:divsChild>
                    <w:div w:id="391928973">
                      <w:marLeft w:val="0"/>
                      <w:marRight w:val="0"/>
                      <w:marTop w:val="0"/>
                      <w:marBottom w:val="0"/>
                      <w:divBdr>
                        <w:top w:val="none" w:sz="0" w:space="0" w:color="auto"/>
                        <w:left w:val="none" w:sz="0" w:space="0" w:color="auto"/>
                        <w:bottom w:val="none" w:sz="0" w:space="0" w:color="auto"/>
                        <w:right w:val="none" w:sz="0" w:space="0" w:color="auto"/>
                      </w:divBdr>
                    </w:div>
                  </w:divsChild>
                </w:div>
                <w:div w:id="2010868409">
                  <w:marLeft w:val="0"/>
                  <w:marRight w:val="0"/>
                  <w:marTop w:val="0"/>
                  <w:marBottom w:val="0"/>
                  <w:divBdr>
                    <w:top w:val="none" w:sz="0" w:space="0" w:color="auto"/>
                    <w:left w:val="none" w:sz="0" w:space="0" w:color="auto"/>
                    <w:bottom w:val="none" w:sz="0" w:space="0" w:color="auto"/>
                    <w:right w:val="none" w:sz="0" w:space="0" w:color="auto"/>
                  </w:divBdr>
                  <w:divsChild>
                    <w:div w:id="258149067">
                      <w:marLeft w:val="0"/>
                      <w:marRight w:val="0"/>
                      <w:marTop w:val="0"/>
                      <w:marBottom w:val="0"/>
                      <w:divBdr>
                        <w:top w:val="none" w:sz="0" w:space="0" w:color="auto"/>
                        <w:left w:val="none" w:sz="0" w:space="0" w:color="auto"/>
                        <w:bottom w:val="none" w:sz="0" w:space="0" w:color="auto"/>
                        <w:right w:val="none" w:sz="0" w:space="0" w:color="auto"/>
                      </w:divBdr>
                    </w:div>
                    <w:div w:id="396366809">
                      <w:marLeft w:val="0"/>
                      <w:marRight w:val="0"/>
                      <w:marTop w:val="0"/>
                      <w:marBottom w:val="0"/>
                      <w:divBdr>
                        <w:top w:val="none" w:sz="0" w:space="0" w:color="auto"/>
                        <w:left w:val="none" w:sz="0" w:space="0" w:color="auto"/>
                        <w:bottom w:val="none" w:sz="0" w:space="0" w:color="auto"/>
                        <w:right w:val="none" w:sz="0" w:space="0" w:color="auto"/>
                      </w:divBdr>
                    </w:div>
                  </w:divsChild>
                </w:div>
                <w:div w:id="916405895">
                  <w:marLeft w:val="0"/>
                  <w:marRight w:val="0"/>
                  <w:marTop w:val="0"/>
                  <w:marBottom w:val="0"/>
                  <w:divBdr>
                    <w:top w:val="none" w:sz="0" w:space="0" w:color="auto"/>
                    <w:left w:val="none" w:sz="0" w:space="0" w:color="auto"/>
                    <w:bottom w:val="none" w:sz="0" w:space="0" w:color="auto"/>
                    <w:right w:val="none" w:sz="0" w:space="0" w:color="auto"/>
                  </w:divBdr>
                  <w:divsChild>
                    <w:div w:id="1686713838">
                      <w:marLeft w:val="0"/>
                      <w:marRight w:val="0"/>
                      <w:marTop w:val="0"/>
                      <w:marBottom w:val="0"/>
                      <w:divBdr>
                        <w:top w:val="none" w:sz="0" w:space="0" w:color="auto"/>
                        <w:left w:val="none" w:sz="0" w:space="0" w:color="auto"/>
                        <w:bottom w:val="none" w:sz="0" w:space="0" w:color="auto"/>
                        <w:right w:val="none" w:sz="0" w:space="0" w:color="auto"/>
                      </w:divBdr>
                    </w:div>
                    <w:div w:id="2102607821">
                      <w:marLeft w:val="0"/>
                      <w:marRight w:val="0"/>
                      <w:marTop w:val="0"/>
                      <w:marBottom w:val="0"/>
                      <w:divBdr>
                        <w:top w:val="none" w:sz="0" w:space="0" w:color="auto"/>
                        <w:left w:val="none" w:sz="0" w:space="0" w:color="auto"/>
                        <w:bottom w:val="none" w:sz="0" w:space="0" w:color="auto"/>
                        <w:right w:val="none" w:sz="0" w:space="0" w:color="auto"/>
                      </w:divBdr>
                    </w:div>
                  </w:divsChild>
                </w:div>
                <w:div w:id="730613312">
                  <w:marLeft w:val="0"/>
                  <w:marRight w:val="0"/>
                  <w:marTop w:val="0"/>
                  <w:marBottom w:val="0"/>
                  <w:divBdr>
                    <w:top w:val="none" w:sz="0" w:space="0" w:color="auto"/>
                    <w:left w:val="none" w:sz="0" w:space="0" w:color="auto"/>
                    <w:bottom w:val="none" w:sz="0" w:space="0" w:color="auto"/>
                    <w:right w:val="none" w:sz="0" w:space="0" w:color="auto"/>
                  </w:divBdr>
                  <w:divsChild>
                    <w:div w:id="1690640130">
                      <w:marLeft w:val="0"/>
                      <w:marRight w:val="0"/>
                      <w:marTop w:val="0"/>
                      <w:marBottom w:val="0"/>
                      <w:divBdr>
                        <w:top w:val="none" w:sz="0" w:space="0" w:color="auto"/>
                        <w:left w:val="none" w:sz="0" w:space="0" w:color="auto"/>
                        <w:bottom w:val="none" w:sz="0" w:space="0" w:color="auto"/>
                        <w:right w:val="none" w:sz="0" w:space="0" w:color="auto"/>
                      </w:divBdr>
                    </w:div>
                  </w:divsChild>
                </w:div>
                <w:div w:id="2144615045">
                  <w:marLeft w:val="0"/>
                  <w:marRight w:val="0"/>
                  <w:marTop w:val="0"/>
                  <w:marBottom w:val="0"/>
                  <w:divBdr>
                    <w:top w:val="none" w:sz="0" w:space="0" w:color="auto"/>
                    <w:left w:val="none" w:sz="0" w:space="0" w:color="auto"/>
                    <w:bottom w:val="none" w:sz="0" w:space="0" w:color="auto"/>
                    <w:right w:val="none" w:sz="0" w:space="0" w:color="auto"/>
                  </w:divBdr>
                  <w:divsChild>
                    <w:div w:id="742483995">
                      <w:marLeft w:val="0"/>
                      <w:marRight w:val="0"/>
                      <w:marTop w:val="0"/>
                      <w:marBottom w:val="0"/>
                      <w:divBdr>
                        <w:top w:val="none" w:sz="0" w:space="0" w:color="auto"/>
                        <w:left w:val="none" w:sz="0" w:space="0" w:color="auto"/>
                        <w:bottom w:val="none" w:sz="0" w:space="0" w:color="auto"/>
                        <w:right w:val="none" w:sz="0" w:space="0" w:color="auto"/>
                      </w:divBdr>
                    </w:div>
                  </w:divsChild>
                </w:div>
                <w:div w:id="556164083">
                  <w:marLeft w:val="0"/>
                  <w:marRight w:val="0"/>
                  <w:marTop w:val="0"/>
                  <w:marBottom w:val="0"/>
                  <w:divBdr>
                    <w:top w:val="none" w:sz="0" w:space="0" w:color="auto"/>
                    <w:left w:val="none" w:sz="0" w:space="0" w:color="auto"/>
                    <w:bottom w:val="none" w:sz="0" w:space="0" w:color="auto"/>
                    <w:right w:val="none" w:sz="0" w:space="0" w:color="auto"/>
                  </w:divBdr>
                  <w:divsChild>
                    <w:div w:id="712854380">
                      <w:marLeft w:val="0"/>
                      <w:marRight w:val="0"/>
                      <w:marTop w:val="0"/>
                      <w:marBottom w:val="0"/>
                      <w:divBdr>
                        <w:top w:val="none" w:sz="0" w:space="0" w:color="auto"/>
                        <w:left w:val="none" w:sz="0" w:space="0" w:color="auto"/>
                        <w:bottom w:val="none" w:sz="0" w:space="0" w:color="auto"/>
                        <w:right w:val="none" w:sz="0" w:space="0" w:color="auto"/>
                      </w:divBdr>
                    </w:div>
                    <w:div w:id="472524683">
                      <w:marLeft w:val="0"/>
                      <w:marRight w:val="0"/>
                      <w:marTop w:val="0"/>
                      <w:marBottom w:val="0"/>
                      <w:divBdr>
                        <w:top w:val="none" w:sz="0" w:space="0" w:color="auto"/>
                        <w:left w:val="none" w:sz="0" w:space="0" w:color="auto"/>
                        <w:bottom w:val="none" w:sz="0" w:space="0" w:color="auto"/>
                        <w:right w:val="none" w:sz="0" w:space="0" w:color="auto"/>
                      </w:divBdr>
                    </w:div>
                  </w:divsChild>
                </w:div>
                <w:div w:id="317732465">
                  <w:marLeft w:val="0"/>
                  <w:marRight w:val="0"/>
                  <w:marTop w:val="0"/>
                  <w:marBottom w:val="0"/>
                  <w:divBdr>
                    <w:top w:val="none" w:sz="0" w:space="0" w:color="auto"/>
                    <w:left w:val="none" w:sz="0" w:space="0" w:color="auto"/>
                    <w:bottom w:val="none" w:sz="0" w:space="0" w:color="auto"/>
                    <w:right w:val="none" w:sz="0" w:space="0" w:color="auto"/>
                  </w:divBdr>
                  <w:divsChild>
                    <w:div w:id="264505515">
                      <w:marLeft w:val="0"/>
                      <w:marRight w:val="0"/>
                      <w:marTop w:val="0"/>
                      <w:marBottom w:val="0"/>
                      <w:divBdr>
                        <w:top w:val="none" w:sz="0" w:space="0" w:color="auto"/>
                        <w:left w:val="none" w:sz="0" w:space="0" w:color="auto"/>
                        <w:bottom w:val="none" w:sz="0" w:space="0" w:color="auto"/>
                        <w:right w:val="none" w:sz="0" w:space="0" w:color="auto"/>
                      </w:divBdr>
                    </w:div>
                  </w:divsChild>
                </w:div>
                <w:div w:id="1777603982">
                  <w:marLeft w:val="0"/>
                  <w:marRight w:val="0"/>
                  <w:marTop w:val="0"/>
                  <w:marBottom w:val="0"/>
                  <w:divBdr>
                    <w:top w:val="none" w:sz="0" w:space="0" w:color="auto"/>
                    <w:left w:val="none" w:sz="0" w:space="0" w:color="auto"/>
                    <w:bottom w:val="none" w:sz="0" w:space="0" w:color="auto"/>
                    <w:right w:val="none" w:sz="0" w:space="0" w:color="auto"/>
                  </w:divBdr>
                  <w:divsChild>
                    <w:div w:id="782530187">
                      <w:marLeft w:val="0"/>
                      <w:marRight w:val="0"/>
                      <w:marTop w:val="0"/>
                      <w:marBottom w:val="0"/>
                      <w:divBdr>
                        <w:top w:val="none" w:sz="0" w:space="0" w:color="auto"/>
                        <w:left w:val="none" w:sz="0" w:space="0" w:color="auto"/>
                        <w:bottom w:val="none" w:sz="0" w:space="0" w:color="auto"/>
                        <w:right w:val="none" w:sz="0" w:space="0" w:color="auto"/>
                      </w:divBdr>
                    </w:div>
                  </w:divsChild>
                </w:div>
                <w:div w:id="1153136107">
                  <w:marLeft w:val="0"/>
                  <w:marRight w:val="0"/>
                  <w:marTop w:val="0"/>
                  <w:marBottom w:val="0"/>
                  <w:divBdr>
                    <w:top w:val="none" w:sz="0" w:space="0" w:color="auto"/>
                    <w:left w:val="none" w:sz="0" w:space="0" w:color="auto"/>
                    <w:bottom w:val="none" w:sz="0" w:space="0" w:color="auto"/>
                    <w:right w:val="none" w:sz="0" w:space="0" w:color="auto"/>
                  </w:divBdr>
                  <w:divsChild>
                    <w:div w:id="110590356">
                      <w:marLeft w:val="0"/>
                      <w:marRight w:val="0"/>
                      <w:marTop w:val="0"/>
                      <w:marBottom w:val="0"/>
                      <w:divBdr>
                        <w:top w:val="none" w:sz="0" w:space="0" w:color="auto"/>
                        <w:left w:val="none" w:sz="0" w:space="0" w:color="auto"/>
                        <w:bottom w:val="none" w:sz="0" w:space="0" w:color="auto"/>
                        <w:right w:val="none" w:sz="0" w:space="0" w:color="auto"/>
                      </w:divBdr>
                    </w:div>
                  </w:divsChild>
                </w:div>
                <w:div w:id="511652933">
                  <w:marLeft w:val="0"/>
                  <w:marRight w:val="0"/>
                  <w:marTop w:val="0"/>
                  <w:marBottom w:val="0"/>
                  <w:divBdr>
                    <w:top w:val="none" w:sz="0" w:space="0" w:color="auto"/>
                    <w:left w:val="none" w:sz="0" w:space="0" w:color="auto"/>
                    <w:bottom w:val="none" w:sz="0" w:space="0" w:color="auto"/>
                    <w:right w:val="none" w:sz="0" w:space="0" w:color="auto"/>
                  </w:divBdr>
                  <w:divsChild>
                    <w:div w:id="1396002894">
                      <w:marLeft w:val="0"/>
                      <w:marRight w:val="0"/>
                      <w:marTop w:val="0"/>
                      <w:marBottom w:val="0"/>
                      <w:divBdr>
                        <w:top w:val="none" w:sz="0" w:space="0" w:color="auto"/>
                        <w:left w:val="none" w:sz="0" w:space="0" w:color="auto"/>
                        <w:bottom w:val="none" w:sz="0" w:space="0" w:color="auto"/>
                        <w:right w:val="none" w:sz="0" w:space="0" w:color="auto"/>
                      </w:divBdr>
                    </w:div>
                    <w:div w:id="1445273680">
                      <w:marLeft w:val="0"/>
                      <w:marRight w:val="0"/>
                      <w:marTop w:val="0"/>
                      <w:marBottom w:val="0"/>
                      <w:divBdr>
                        <w:top w:val="none" w:sz="0" w:space="0" w:color="auto"/>
                        <w:left w:val="none" w:sz="0" w:space="0" w:color="auto"/>
                        <w:bottom w:val="none" w:sz="0" w:space="0" w:color="auto"/>
                        <w:right w:val="none" w:sz="0" w:space="0" w:color="auto"/>
                      </w:divBdr>
                    </w:div>
                  </w:divsChild>
                </w:div>
                <w:div w:id="573856561">
                  <w:marLeft w:val="0"/>
                  <w:marRight w:val="0"/>
                  <w:marTop w:val="0"/>
                  <w:marBottom w:val="0"/>
                  <w:divBdr>
                    <w:top w:val="none" w:sz="0" w:space="0" w:color="auto"/>
                    <w:left w:val="none" w:sz="0" w:space="0" w:color="auto"/>
                    <w:bottom w:val="none" w:sz="0" w:space="0" w:color="auto"/>
                    <w:right w:val="none" w:sz="0" w:space="0" w:color="auto"/>
                  </w:divBdr>
                  <w:divsChild>
                    <w:div w:id="1204637350">
                      <w:marLeft w:val="0"/>
                      <w:marRight w:val="0"/>
                      <w:marTop w:val="0"/>
                      <w:marBottom w:val="0"/>
                      <w:divBdr>
                        <w:top w:val="none" w:sz="0" w:space="0" w:color="auto"/>
                        <w:left w:val="none" w:sz="0" w:space="0" w:color="auto"/>
                        <w:bottom w:val="none" w:sz="0" w:space="0" w:color="auto"/>
                        <w:right w:val="none" w:sz="0" w:space="0" w:color="auto"/>
                      </w:divBdr>
                    </w:div>
                    <w:div w:id="1265460248">
                      <w:marLeft w:val="0"/>
                      <w:marRight w:val="0"/>
                      <w:marTop w:val="0"/>
                      <w:marBottom w:val="0"/>
                      <w:divBdr>
                        <w:top w:val="none" w:sz="0" w:space="0" w:color="auto"/>
                        <w:left w:val="none" w:sz="0" w:space="0" w:color="auto"/>
                        <w:bottom w:val="none" w:sz="0" w:space="0" w:color="auto"/>
                        <w:right w:val="none" w:sz="0" w:space="0" w:color="auto"/>
                      </w:divBdr>
                    </w:div>
                  </w:divsChild>
                </w:div>
                <w:div w:id="1418138553">
                  <w:marLeft w:val="0"/>
                  <w:marRight w:val="0"/>
                  <w:marTop w:val="0"/>
                  <w:marBottom w:val="0"/>
                  <w:divBdr>
                    <w:top w:val="none" w:sz="0" w:space="0" w:color="auto"/>
                    <w:left w:val="none" w:sz="0" w:space="0" w:color="auto"/>
                    <w:bottom w:val="none" w:sz="0" w:space="0" w:color="auto"/>
                    <w:right w:val="none" w:sz="0" w:space="0" w:color="auto"/>
                  </w:divBdr>
                  <w:divsChild>
                    <w:div w:id="482477073">
                      <w:marLeft w:val="0"/>
                      <w:marRight w:val="0"/>
                      <w:marTop w:val="0"/>
                      <w:marBottom w:val="0"/>
                      <w:divBdr>
                        <w:top w:val="none" w:sz="0" w:space="0" w:color="auto"/>
                        <w:left w:val="none" w:sz="0" w:space="0" w:color="auto"/>
                        <w:bottom w:val="none" w:sz="0" w:space="0" w:color="auto"/>
                        <w:right w:val="none" w:sz="0" w:space="0" w:color="auto"/>
                      </w:divBdr>
                    </w:div>
                    <w:div w:id="404184810">
                      <w:marLeft w:val="0"/>
                      <w:marRight w:val="0"/>
                      <w:marTop w:val="0"/>
                      <w:marBottom w:val="0"/>
                      <w:divBdr>
                        <w:top w:val="none" w:sz="0" w:space="0" w:color="auto"/>
                        <w:left w:val="none" w:sz="0" w:space="0" w:color="auto"/>
                        <w:bottom w:val="none" w:sz="0" w:space="0" w:color="auto"/>
                        <w:right w:val="none" w:sz="0" w:space="0" w:color="auto"/>
                      </w:divBdr>
                    </w:div>
                  </w:divsChild>
                </w:div>
                <w:div w:id="1244097770">
                  <w:marLeft w:val="0"/>
                  <w:marRight w:val="0"/>
                  <w:marTop w:val="0"/>
                  <w:marBottom w:val="0"/>
                  <w:divBdr>
                    <w:top w:val="none" w:sz="0" w:space="0" w:color="auto"/>
                    <w:left w:val="none" w:sz="0" w:space="0" w:color="auto"/>
                    <w:bottom w:val="none" w:sz="0" w:space="0" w:color="auto"/>
                    <w:right w:val="none" w:sz="0" w:space="0" w:color="auto"/>
                  </w:divBdr>
                  <w:divsChild>
                    <w:div w:id="714894792">
                      <w:marLeft w:val="0"/>
                      <w:marRight w:val="0"/>
                      <w:marTop w:val="0"/>
                      <w:marBottom w:val="0"/>
                      <w:divBdr>
                        <w:top w:val="none" w:sz="0" w:space="0" w:color="auto"/>
                        <w:left w:val="none" w:sz="0" w:space="0" w:color="auto"/>
                        <w:bottom w:val="none" w:sz="0" w:space="0" w:color="auto"/>
                        <w:right w:val="none" w:sz="0" w:space="0" w:color="auto"/>
                      </w:divBdr>
                    </w:div>
                  </w:divsChild>
                </w:div>
                <w:div w:id="1799378289">
                  <w:marLeft w:val="0"/>
                  <w:marRight w:val="0"/>
                  <w:marTop w:val="0"/>
                  <w:marBottom w:val="0"/>
                  <w:divBdr>
                    <w:top w:val="none" w:sz="0" w:space="0" w:color="auto"/>
                    <w:left w:val="none" w:sz="0" w:space="0" w:color="auto"/>
                    <w:bottom w:val="none" w:sz="0" w:space="0" w:color="auto"/>
                    <w:right w:val="none" w:sz="0" w:space="0" w:color="auto"/>
                  </w:divBdr>
                  <w:divsChild>
                    <w:div w:id="1661538256">
                      <w:marLeft w:val="0"/>
                      <w:marRight w:val="0"/>
                      <w:marTop w:val="0"/>
                      <w:marBottom w:val="0"/>
                      <w:divBdr>
                        <w:top w:val="none" w:sz="0" w:space="0" w:color="auto"/>
                        <w:left w:val="none" w:sz="0" w:space="0" w:color="auto"/>
                        <w:bottom w:val="none" w:sz="0" w:space="0" w:color="auto"/>
                        <w:right w:val="none" w:sz="0" w:space="0" w:color="auto"/>
                      </w:divBdr>
                    </w:div>
                    <w:div w:id="468868088">
                      <w:marLeft w:val="0"/>
                      <w:marRight w:val="0"/>
                      <w:marTop w:val="0"/>
                      <w:marBottom w:val="0"/>
                      <w:divBdr>
                        <w:top w:val="none" w:sz="0" w:space="0" w:color="auto"/>
                        <w:left w:val="none" w:sz="0" w:space="0" w:color="auto"/>
                        <w:bottom w:val="none" w:sz="0" w:space="0" w:color="auto"/>
                        <w:right w:val="none" w:sz="0" w:space="0" w:color="auto"/>
                      </w:divBdr>
                    </w:div>
                  </w:divsChild>
                </w:div>
                <w:div w:id="1657758943">
                  <w:marLeft w:val="0"/>
                  <w:marRight w:val="0"/>
                  <w:marTop w:val="0"/>
                  <w:marBottom w:val="0"/>
                  <w:divBdr>
                    <w:top w:val="none" w:sz="0" w:space="0" w:color="auto"/>
                    <w:left w:val="none" w:sz="0" w:space="0" w:color="auto"/>
                    <w:bottom w:val="none" w:sz="0" w:space="0" w:color="auto"/>
                    <w:right w:val="none" w:sz="0" w:space="0" w:color="auto"/>
                  </w:divBdr>
                  <w:divsChild>
                    <w:div w:id="1899702457">
                      <w:marLeft w:val="0"/>
                      <w:marRight w:val="0"/>
                      <w:marTop w:val="0"/>
                      <w:marBottom w:val="0"/>
                      <w:divBdr>
                        <w:top w:val="none" w:sz="0" w:space="0" w:color="auto"/>
                        <w:left w:val="none" w:sz="0" w:space="0" w:color="auto"/>
                        <w:bottom w:val="none" w:sz="0" w:space="0" w:color="auto"/>
                        <w:right w:val="none" w:sz="0" w:space="0" w:color="auto"/>
                      </w:divBdr>
                    </w:div>
                  </w:divsChild>
                </w:div>
                <w:div w:id="545292009">
                  <w:marLeft w:val="0"/>
                  <w:marRight w:val="0"/>
                  <w:marTop w:val="0"/>
                  <w:marBottom w:val="0"/>
                  <w:divBdr>
                    <w:top w:val="none" w:sz="0" w:space="0" w:color="auto"/>
                    <w:left w:val="none" w:sz="0" w:space="0" w:color="auto"/>
                    <w:bottom w:val="none" w:sz="0" w:space="0" w:color="auto"/>
                    <w:right w:val="none" w:sz="0" w:space="0" w:color="auto"/>
                  </w:divBdr>
                  <w:divsChild>
                    <w:div w:id="1640382379">
                      <w:marLeft w:val="0"/>
                      <w:marRight w:val="0"/>
                      <w:marTop w:val="0"/>
                      <w:marBottom w:val="0"/>
                      <w:divBdr>
                        <w:top w:val="none" w:sz="0" w:space="0" w:color="auto"/>
                        <w:left w:val="none" w:sz="0" w:space="0" w:color="auto"/>
                        <w:bottom w:val="none" w:sz="0" w:space="0" w:color="auto"/>
                        <w:right w:val="none" w:sz="0" w:space="0" w:color="auto"/>
                      </w:divBdr>
                    </w:div>
                    <w:div w:id="224801176">
                      <w:marLeft w:val="0"/>
                      <w:marRight w:val="0"/>
                      <w:marTop w:val="0"/>
                      <w:marBottom w:val="0"/>
                      <w:divBdr>
                        <w:top w:val="none" w:sz="0" w:space="0" w:color="auto"/>
                        <w:left w:val="none" w:sz="0" w:space="0" w:color="auto"/>
                        <w:bottom w:val="none" w:sz="0" w:space="0" w:color="auto"/>
                        <w:right w:val="none" w:sz="0" w:space="0" w:color="auto"/>
                      </w:divBdr>
                    </w:div>
                  </w:divsChild>
                </w:div>
                <w:div w:id="1453943532">
                  <w:marLeft w:val="0"/>
                  <w:marRight w:val="0"/>
                  <w:marTop w:val="0"/>
                  <w:marBottom w:val="0"/>
                  <w:divBdr>
                    <w:top w:val="none" w:sz="0" w:space="0" w:color="auto"/>
                    <w:left w:val="none" w:sz="0" w:space="0" w:color="auto"/>
                    <w:bottom w:val="none" w:sz="0" w:space="0" w:color="auto"/>
                    <w:right w:val="none" w:sz="0" w:space="0" w:color="auto"/>
                  </w:divBdr>
                  <w:divsChild>
                    <w:div w:id="1842770991">
                      <w:marLeft w:val="0"/>
                      <w:marRight w:val="0"/>
                      <w:marTop w:val="0"/>
                      <w:marBottom w:val="0"/>
                      <w:divBdr>
                        <w:top w:val="none" w:sz="0" w:space="0" w:color="auto"/>
                        <w:left w:val="none" w:sz="0" w:space="0" w:color="auto"/>
                        <w:bottom w:val="none" w:sz="0" w:space="0" w:color="auto"/>
                        <w:right w:val="none" w:sz="0" w:space="0" w:color="auto"/>
                      </w:divBdr>
                    </w:div>
                  </w:divsChild>
                </w:div>
                <w:div w:id="924996692">
                  <w:marLeft w:val="0"/>
                  <w:marRight w:val="0"/>
                  <w:marTop w:val="0"/>
                  <w:marBottom w:val="0"/>
                  <w:divBdr>
                    <w:top w:val="none" w:sz="0" w:space="0" w:color="auto"/>
                    <w:left w:val="none" w:sz="0" w:space="0" w:color="auto"/>
                    <w:bottom w:val="none" w:sz="0" w:space="0" w:color="auto"/>
                    <w:right w:val="none" w:sz="0" w:space="0" w:color="auto"/>
                  </w:divBdr>
                  <w:divsChild>
                    <w:div w:id="2113548436">
                      <w:marLeft w:val="0"/>
                      <w:marRight w:val="0"/>
                      <w:marTop w:val="0"/>
                      <w:marBottom w:val="0"/>
                      <w:divBdr>
                        <w:top w:val="none" w:sz="0" w:space="0" w:color="auto"/>
                        <w:left w:val="none" w:sz="0" w:space="0" w:color="auto"/>
                        <w:bottom w:val="none" w:sz="0" w:space="0" w:color="auto"/>
                        <w:right w:val="none" w:sz="0" w:space="0" w:color="auto"/>
                      </w:divBdr>
                    </w:div>
                    <w:div w:id="1071611787">
                      <w:marLeft w:val="0"/>
                      <w:marRight w:val="0"/>
                      <w:marTop w:val="0"/>
                      <w:marBottom w:val="0"/>
                      <w:divBdr>
                        <w:top w:val="none" w:sz="0" w:space="0" w:color="auto"/>
                        <w:left w:val="none" w:sz="0" w:space="0" w:color="auto"/>
                        <w:bottom w:val="none" w:sz="0" w:space="0" w:color="auto"/>
                        <w:right w:val="none" w:sz="0" w:space="0" w:color="auto"/>
                      </w:divBdr>
                    </w:div>
                  </w:divsChild>
                </w:div>
                <w:div w:id="630671383">
                  <w:marLeft w:val="0"/>
                  <w:marRight w:val="0"/>
                  <w:marTop w:val="0"/>
                  <w:marBottom w:val="0"/>
                  <w:divBdr>
                    <w:top w:val="none" w:sz="0" w:space="0" w:color="auto"/>
                    <w:left w:val="none" w:sz="0" w:space="0" w:color="auto"/>
                    <w:bottom w:val="none" w:sz="0" w:space="0" w:color="auto"/>
                    <w:right w:val="none" w:sz="0" w:space="0" w:color="auto"/>
                  </w:divBdr>
                  <w:divsChild>
                    <w:div w:id="1210606009">
                      <w:marLeft w:val="0"/>
                      <w:marRight w:val="0"/>
                      <w:marTop w:val="0"/>
                      <w:marBottom w:val="0"/>
                      <w:divBdr>
                        <w:top w:val="none" w:sz="0" w:space="0" w:color="auto"/>
                        <w:left w:val="none" w:sz="0" w:space="0" w:color="auto"/>
                        <w:bottom w:val="none" w:sz="0" w:space="0" w:color="auto"/>
                        <w:right w:val="none" w:sz="0" w:space="0" w:color="auto"/>
                      </w:divBdr>
                    </w:div>
                  </w:divsChild>
                </w:div>
                <w:div w:id="766578971">
                  <w:marLeft w:val="0"/>
                  <w:marRight w:val="0"/>
                  <w:marTop w:val="0"/>
                  <w:marBottom w:val="0"/>
                  <w:divBdr>
                    <w:top w:val="none" w:sz="0" w:space="0" w:color="auto"/>
                    <w:left w:val="none" w:sz="0" w:space="0" w:color="auto"/>
                    <w:bottom w:val="none" w:sz="0" w:space="0" w:color="auto"/>
                    <w:right w:val="none" w:sz="0" w:space="0" w:color="auto"/>
                  </w:divBdr>
                  <w:divsChild>
                    <w:div w:id="708845805">
                      <w:marLeft w:val="0"/>
                      <w:marRight w:val="0"/>
                      <w:marTop w:val="0"/>
                      <w:marBottom w:val="0"/>
                      <w:divBdr>
                        <w:top w:val="none" w:sz="0" w:space="0" w:color="auto"/>
                        <w:left w:val="none" w:sz="0" w:space="0" w:color="auto"/>
                        <w:bottom w:val="none" w:sz="0" w:space="0" w:color="auto"/>
                        <w:right w:val="none" w:sz="0" w:space="0" w:color="auto"/>
                      </w:divBdr>
                    </w:div>
                    <w:div w:id="1009719182">
                      <w:marLeft w:val="0"/>
                      <w:marRight w:val="0"/>
                      <w:marTop w:val="0"/>
                      <w:marBottom w:val="0"/>
                      <w:divBdr>
                        <w:top w:val="none" w:sz="0" w:space="0" w:color="auto"/>
                        <w:left w:val="none" w:sz="0" w:space="0" w:color="auto"/>
                        <w:bottom w:val="none" w:sz="0" w:space="0" w:color="auto"/>
                        <w:right w:val="none" w:sz="0" w:space="0" w:color="auto"/>
                      </w:divBdr>
                    </w:div>
                  </w:divsChild>
                </w:div>
                <w:div w:id="462817629">
                  <w:marLeft w:val="0"/>
                  <w:marRight w:val="0"/>
                  <w:marTop w:val="0"/>
                  <w:marBottom w:val="0"/>
                  <w:divBdr>
                    <w:top w:val="none" w:sz="0" w:space="0" w:color="auto"/>
                    <w:left w:val="none" w:sz="0" w:space="0" w:color="auto"/>
                    <w:bottom w:val="none" w:sz="0" w:space="0" w:color="auto"/>
                    <w:right w:val="none" w:sz="0" w:space="0" w:color="auto"/>
                  </w:divBdr>
                  <w:divsChild>
                    <w:div w:id="1070348820">
                      <w:marLeft w:val="0"/>
                      <w:marRight w:val="0"/>
                      <w:marTop w:val="0"/>
                      <w:marBottom w:val="0"/>
                      <w:divBdr>
                        <w:top w:val="none" w:sz="0" w:space="0" w:color="auto"/>
                        <w:left w:val="none" w:sz="0" w:space="0" w:color="auto"/>
                        <w:bottom w:val="none" w:sz="0" w:space="0" w:color="auto"/>
                        <w:right w:val="none" w:sz="0" w:space="0" w:color="auto"/>
                      </w:divBdr>
                    </w:div>
                  </w:divsChild>
                </w:div>
                <w:div w:id="863831552">
                  <w:marLeft w:val="0"/>
                  <w:marRight w:val="0"/>
                  <w:marTop w:val="0"/>
                  <w:marBottom w:val="0"/>
                  <w:divBdr>
                    <w:top w:val="none" w:sz="0" w:space="0" w:color="auto"/>
                    <w:left w:val="none" w:sz="0" w:space="0" w:color="auto"/>
                    <w:bottom w:val="none" w:sz="0" w:space="0" w:color="auto"/>
                    <w:right w:val="none" w:sz="0" w:space="0" w:color="auto"/>
                  </w:divBdr>
                  <w:divsChild>
                    <w:div w:id="869144965">
                      <w:marLeft w:val="0"/>
                      <w:marRight w:val="0"/>
                      <w:marTop w:val="0"/>
                      <w:marBottom w:val="0"/>
                      <w:divBdr>
                        <w:top w:val="none" w:sz="0" w:space="0" w:color="auto"/>
                        <w:left w:val="none" w:sz="0" w:space="0" w:color="auto"/>
                        <w:bottom w:val="none" w:sz="0" w:space="0" w:color="auto"/>
                        <w:right w:val="none" w:sz="0" w:space="0" w:color="auto"/>
                      </w:divBdr>
                    </w:div>
                    <w:div w:id="427117081">
                      <w:marLeft w:val="0"/>
                      <w:marRight w:val="0"/>
                      <w:marTop w:val="0"/>
                      <w:marBottom w:val="0"/>
                      <w:divBdr>
                        <w:top w:val="none" w:sz="0" w:space="0" w:color="auto"/>
                        <w:left w:val="none" w:sz="0" w:space="0" w:color="auto"/>
                        <w:bottom w:val="none" w:sz="0" w:space="0" w:color="auto"/>
                        <w:right w:val="none" w:sz="0" w:space="0" w:color="auto"/>
                      </w:divBdr>
                    </w:div>
                  </w:divsChild>
                </w:div>
                <w:div w:id="2057124274">
                  <w:marLeft w:val="0"/>
                  <w:marRight w:val="0"/>
                  <w:marTop w:val="0"/>
                  <w:marBottom w:val="0"/>
                  <w:divBdr>
                    <w:top w:val="none" w:sz="0" w:space="0" w:color="auto"/>
                    <w:left w:val="none" w:sz="0" w:space="0" w:color="auto"/>
                    <w:bottom w:val="none" w:sz="0" w:space="0" w:color="auto"/>
                    <w:right w:val="none" w:sz="0" w:space="0" w:color="auto"/>
                  </w:divBdr>
                  <w:divsChild>
                    <w:div w:id="930552877">
                      <w:marLeft w:val="0"/>
                      <w:marRight w:val="0"/>
                      <w:marTop w:val="0"/>
                      <w:marBottom w:val="0"/>
                      <w:divBdr>
                        <w:top w:val="none" w:sz="0" w:space="0" w:color="auto"/>
                        <w:left w:val="none" w:sz="0" w:space="0" w:color="auto"/>
                        <w:bottom w:val="none" w:sz="0" w:space="0" w:color="auto"/>
                        <w:right w:val="none" w:sz="0" w:space="0" w:color="auto"/>
                      </w:divBdr>
                    </w:div>
                  </w:divsChild>
                </w:div>
                <w:div w:id="366372138">
                  <w:marLeft w:val="0"/>
                  <w:marRight w:val="0"/>
                  <w:marTop w:val="0"/>
                  <w:marBottom w:val="0"/>
                  <w:divBdr>
                    <w:top w:val="none" w:sz="0" w:space="0" w:color="auto"/>
                    <w:left w:val="none" w:sz="0" w:space="0" w:color="auto"/>
                    <w:bottom w:val="none" w:sz="0" w:space="0" w:color="auto"/>
                    <w:right w:val="none" w:sz="0" w:space="0" w:color="auto"/>
                  </w:divBdr>
                  <w:divsChild>
                    <w:div w:id="1821530319">
                      <w:marLeft w:val="0"/>
                      <w:marRight w:val="0"/>
                      <w:marTop w:val="0"/>
                      <w:marBottom w:val="0"/>
                      <w:divBdr>
                        <w:top w:val="none" w:sz="0" w:space="0" w:color="auto"/>
                        <w:left w:val="none" w:sz="0" w:space="0" w:color="auto"/>
                        <w:bottom w:val="none" w:sz="0" w:space="0" w:color="auto"/>
                        <w:right w:val="none" w:sz="0" w:space="0" w:color="auto"/>
                      </w:divBdr>
                    </w:div>
                    <w:div w:id="361441884">
                      <w:marLeft w:val="0"/>
                      <w:marRight w:val="0"/>
                      <w:marTop w:val="0"/>
                      <w:marBottom w:val="0"/>
                      <w:divBdr>
                        <w:top w:val="none" w:sz="0" w:space="0" w:color="auto"/>
                        <w:left w:val="none" w:sz="0" w:space="0" w:color="auto"/>
                        <w:bottom w:val="none" w:sz="0" w:space="0" w:color="auto"/>
                        <w:right w:val="none" w:sz="0" w:space="0" w:color="auto"/>
                      </w:divBdr>
                    </w:div>
                  </w:divsChild>
                </w:div>
                <w:div w:id="4595141">
                  <w:marLeft w:val="0"/>
                  <w:marRight w:val="0"/>
                  <w:marTop w:val="0"/>
                  <w:marBottom w:val="0"/>
                  <w:divBdr>
                    <w:top w:val="none" w:sz="0" w:space="0" w:color="auto"/>
                    <w:left w:val="none" w:sz="0" w:space="0" w:color="auto"/>
                    <w:bottom w:val="none" w:sz="0" w:space="0" w:color="auto"/>
                    <w:right w:val="none" w:sz="0" w:space="0" w:color="auto"/>
                  </w:divBdr>
                  <w:divsChild>
                    <w:div w:id="600454651">
                      <w:marLeft w:val="0"/>
                      <w:marRight w:val="0"/>
                      <w:marTop w:val="0"/>
                      <w:marBottom w:val="0"/>
                      <w:divBdr>
                        <w:top w:val="none" w:sz="0" w:space="0" w:color="auto"/>
                        <w:left w:val="none" w:sz="0" w:space="0" w:color="auto"/>
                        <w:bottom w:val="none" w:sz="0" w:space="0" w:color="auto"/>
                        <w:right w:val="none" w:sz="0" w:space="0" w:color="auto"/>
                      </w:divBdr>
                    </w:div>
                  </w:divsChild>
                </w:div>
                <w:div w:id="1544706882">
                  <w:marLeft w:val="0"/>
                  <w:marRight w:val="0"/>
                  <w:marTop w:val="0"/>
                  <w:marBottom w:val="0"/>
                  <w:divBdr>
                    <w:top w:val="none" w:sz="0" w:space="0" w:color="auto"/>
                    <w:left w:val="none" w:sz="0" w:space="0" w:color="auto"/>
                    <w:bottom w:val="none" w:sz="0" w:space="0" w:color="auto"/>
                    <w:right w:val="none" w:sz="0" w:space="0" w:color="auto"/>
                  </w:divBdr>
                  <w:divsChild>
                    <w:div w:id="300114410">
                      <w:marLeft w:val="0"/>
                      <w:marRight w:val="0"/>
                      <w:marTop w:val="0"/>
                      <w:marBottom w:val="0"/>
                      <w:divBdr>
                        <w:top w:val="none" w:sz="0" w:space="0" w:color="auto"/>
                        <w:left w:val="none" w:sz="0" w:space="0" w:color="auto"/>
                        <w:bottom w:val="none" w:sz="0" w:space="0" w:color="auto"/>
                        <w:right w:val="none" w:sz="0" w:space="0" w:color="auto"/>
                      </w:divBdr>
                    </w:div>
                    <w:div w:id="1844852826">
                      <w:marLeft w:val="0"/>
                      <w:marRight w:val="0"/>
                      <w:marTop w:val="0"/>
                      <w:marBottom w:val="0"/>
                      <w:divBdr>
                        <w:top w:val="none" w:sz="0" w:space="0" w:color="auto"/>
                        <w:left w:val="none" w:sz="0" w:space="0" w:color="auto"/>
                        <w:bottom w:val="none" w:sz="0" w:space="0" w:color="auto"/>
                        <w:right w:val="none" w:sz="0" w:space="0" w:color="auto"/>
                      </w:divBdr>
                    </w:div>
                  </w:divsChild>
                </w:div>
                <w:div w:id="2137336699">
                  <w:marLeft w:val="0"/>
                  <w:marRight w:val="0"/>
                  <w:marTop w:val="0"/>
                  <w:marBottom w:val="0"/>
                  <w:divBdr>
                    <w:top w:val="none" w:sz="0" w:space="0" w:color="auto"/>
                    <w:left w:val="none" w:sz="0" w:space="0" w:color="auto"/>
                    <w:bottom w:val="none" w:sz="0" w:space="0" w:color="auto"/>
                    <w:right w:val="none" w:sz="0" w:space="0" w:color="auto"/>
                  </w:divBdr>
                  <w:divsChild>
                    <w:div w:id="516234962">
                      <w:marLeft w:val="0"/>
                      <w:marRight w:val="0"/>
                      <w:marTop w:val="0"/>
                      <w:marBottom w:val="0"/>
                      <w:divBdr>
                        <w:top w:val="none" w:sz="0" w:space="0" w:color="auto"/>
                        <w:left w:val="none" w:sz="0" w:space="0" w:color="auto"/>
                        <w:bottom w:val="none" w:sz="0" w:space="0" w:color="auto"/>
                        <w:right w:val="none" w:sz="0" w:space="0" w:color="auto"/>
                      </w:divBdr>
                    </w:div>
                  </w:divsChild>
                </w:div>
                <w:div w:id="22555041">
                  <w:marLeft w:val="0"/>
                  <w:marRight w:val="0"/>
                  <w:marTop w:val="0"/>
                  <w:marBottom w:val="0"/>
                  <w:divBdr>
                    <w:top w:val="none" w:sz="0" w:space="0" w:color="auto"/>
                    <w:left w:val="none" w:sz="0" w:space="0" w:color="auto"/>
                    <w:bottom w:val="none" w:sz="0" w:space="0" w:color="auto"/>
                    <w:right w:val="none" w:sz="0" w:space="0" w:color="auto"/>
                  </w:divBdr>
                  <w:divsChild>
                    <w:div w:id="656110133">
                      <w:marLeft w:val="0"/>
                      <w:marRight w:val="0"/>
                      <w:marTop w:val="0"/>
                      <w:marBottom w:val="0"/>
                      <w:divBdr>
                        <w:top w:val="none" w:sz="0" w:space="0" w:color="auto"/>
                        <w:left w:val="none" w:sz="0" w:space="0" w:color="auto"/>
                        <w:bottom w:val="none" w:sz="0" w:space="0" w:color="auto"/>
                        <w:right w:val="none" w:sz="0" w:space="0" w:color="auto"/>
                      </w:divBdr>
                    </w:div>
                    <w:div w:id="9320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54902">
          <w:marLeft w:val="0"/>
          <w:marRight w:val="0"/>
          <w:marTop w:val="0"/>
          <w:marBottom w:val="0"/>
          <w:divBdr>
            <w:top w:val="none" w:sz="0" w:space="0" w:color="auto"/>
            <w:left w:val="none" w:sz="0" w:space="0" w:color="auto"/>
            <w:bottom w:val="none" w:sz="0" w:space="0" w:color="auto"/>
            <w:right w:val="none" w:sz="0" w:space="0" w:color="auto"/>
          </w:divBdr>
        </w:div>
        <w:div w:id="101582659">
          <w:marLeft w:val="0"/>
          <w:marRight w:val="0"/>
          <w:marTop w:val="0"/>
          <w:marBottom w:val="0"/>
          <w:divBdr>
            <w:top w:val="none" w:sz="0" w:space="0" w:color="auto"/>
            <w:left w:val="none" w:sz="0" w:space="0" w:color="auto"/>
            <w:bottom w:val="none" w:sz="0" w:space="0" w:color="auto"/>
            <w:right w:val="none" w:sz="0" w:space="0" w:color="auto"/>
          </w:divBdr>
        </w:div>
        <w:div w:id="601062638">
          <w:marLeft w:val="0"/>
          <w:marRight w:val="0"/>
          <w:marTop w:val="0"/>
          <w:marBottom w:val="0"/>
          <w:divBdr>
            <w:top w:val="none" w:sz="0" w:space="0" w:color="auto"/>
            <w:left w:val="none" w:sz="0" w:space="0" w:color="auto"/>
            <w:bottom w:val="none" w:sz="0" w:space="0" w:color="auto"/>
            <w:right w:val="none" w:sz="0" w:space="0" w:color="auto"/>
          </w:divBdr>
        </w:div>
        <w:div w:id="1505634174">
          <w:marLeft w:val="0"/>
          <w:marRight w:val="0"/>
          <w:marTop w:val="0"/>
          <w:marBottom w:val="0"/>
          <w:divBdr>
            <w:top w:val="none" w:sz="0" w:space="0" w:color="auto"/>
            <w:left w:val="none" w:sz="0" w:space="0" w:color="auto"/>
            <w:bottom w:val="none" w:sz="0" w:space="0" w:color="auto"/>
            <w:right w:val="none" w:sz="0" w:space="0" w:color="auto"/>
          </w:divBdr>
        </w:div>
        <w:div w:id="351222465">
          <w:marLeft w:val="0"/>
          <w:marRight w:val="0"/>
          <w:marTop w:val="0"/>
          <w:marBottom w:val="0"/>
          <w:divBdr>
            <w:top w:val="none" w:sz="0" w:space="0" w:color="auto"/>
            <w:left w:val="none" w:sz="0" w:space="0" w:color="auto"/>
            <w:bottom w:val="none" w:sz="0" w:space="0" w:color="auto"/>
            <w:right w:val="none" w:sz="0" w:space="0" w:color="auto"/>
          </w:divBdr>
        </w:div>
        <w:div w:id="526257804">
          <w:marLeft w:val="0"/>
          <w:marRight w:val="0"/>
          <w:marTop w:val="0"/>
          <w:marBottom w:val="0"/>
          <w:divBdr>
            <w:top w:val="none" w:sz="0" w:space="0" w:color="auto"/>
            <w:left w:val="none" w:sz="0" w:space="0" w:color="auto"/>
            <w:bottom w:val="none" w:sz="0" w:space="0" w:color="auto"/>
            <w:right w:val="none" w:sz="0" w:space="0" w:color="auto"/>
          </w:divBdr>
        </w:div>
        <w:div w:id="364643832">
          <w:marLeft w:val="0"/>
          <w:marRight w:val="0"/>
          <w:marTop w:val="0"/>
          <w:marBottom w:val="0"/>
          <w:divBdr>
            <w:top w:val="none" w:sz="0" w:space="0" w:color="auto"/>
            <w:left w:val="none" w:sz="0" w:space="0" w:color="auto"/>
            <w:bottom w:val="none" w:sz="0" w:space="0" w:color="auto"/>
            <w:right w:val="none" w:sz="0" w:space="0" w:color="auto"/>
          </w:divBdr>
        </w:div>
        <w:div w:id="2120367883">
          <w:marLeft w:val="0"/>
          <w:marRight w:val="0"/>
          <w:marTop w:val="0"/>
          <w:marBottom w:val="0"/>
          <w:divBdr>
            <w:top w:val="none" w:sz="0" w:space="0" w:color="auto"/>
            <w:left w:val="none" w:sz="0" w:space="0" w:color="auto"/>
            <w:bottom w:val="none" w:sz="0" w:space="0" w:color="auto"/>
            <w:right w:val="none" w:sz="0" w:space="0" w:color="auto"/>
          </w:divBdr>
        </w:div>
        <w:div w:id="688530642">
          <w:marLeft w:val="0"/>
          <w:marRight w:val="0"/>
          <w:marTop w:val="0"/>
          <w:marBottom w:val="0"/>
          <w:divBdr>
            <w:top w:val="none" w:sz="0" w:space="0" w:color="auto"/>
            <w:left w:val="none" w:sz="0" w:space="0" w:color="auto"/>
            <w:bottom w:val="none" w:sz="0" w:space="0" w:color="auto"/>
            <w:right w:val="none" w:sz="0" w:space="0" w:color="auto"/>
          </w:divBdr>
        </w:div>
        <w:div w:id="737246644">
          <w:marLeft w:val="0"/>
          <w:marRight w:val="0"/>
          <w:marTop w:val="0"/>
          <w:marBottom w:val="0"/>
          <w:divBdr>
            <w:top w:val="none" w:sz="0" w:space="0" w:color="auto"/>
            <w:left w:val="none" w:sz="0" w:space="0" w:color="auto"/>
            <w:bottom w:val="none" w:sz="0" w:space="0" w:color="auto"/>
            <w:right w:val="none" w:sz="0" w:space="0" w:color="auto"/>
          </w:divBdr>
        </w:div>
        <w:div w:id="231282015">
          <w:marLeft w:val="0"/>
          <w:marRight w:val="0"/>
          <w:marTop w:val="0"/>
          <w:marBottom w:val="0"/>
          <w:divBdr>
            <w:top w:val="none" w:sz="0" w:space="0" w:color="auto"/>
            <w:left w:val="none" w:sz="0" w:space="0" w:color="auto"/>
            <w:bottom w:val="none" w:sz="0" w:space="0" w:color="auto"/>
            <w:right w:val="none" w:sz="0" w:space="0" w:color="auto"/>
          </w:divBdr>
        </w:div>
        <w:div w:id="2026207096">
          <w:marLeft w:val="0"/>
          <w:marRight w:val="0"/>
          <w:marTop w:val="0"/>
          <w:marBottom w:val="0"/>
          <w:divBdr>
            <w:top w:val="none" w:sz="0" w:space="0" w:color="auto"/>
            <w:left w:val="none" w:sz="0" w:space="0" w:color="auto"/>
            <w:bottom w:val="none" w:sz="0" w:space="0" w:color="auto"/>
            <w:right w:val="none" w:sz="0" w:space="0" w:color="auto"/>
          </w:divBdr>
        </w:div>
        <w:div w:id="1969702044">
          <w:marLeft w:val="0"/>
          <w:marRight w:val="0"/>
          <w:marTop w:val="0"/>
          <w:marBottom w:val="0"/>
          <w:divBdr>
            <w:top w:val="none" w:sz="0" w:space="0" w:color="auto"/>
            <w:left w:val="none" w:sz="0" w:space="0" w:color="auto"/>
            <w:bottom w:val="none" w:sz="0" w:space="0" w:color="auto"/>
            <w:right w:val="none" w:sz="0" w:space="0" w:color="auto"/>
          </w:divBdr>
        </w:div>
        <w:div w:id="1142498470">
          <w:marLeft w:val="0"/>
          <w:marRight w:val="0"/>
          <w:marTop w:val="0"/>
          <w:marBottom w:val="0"/>
          <w:divBdr>
            <w:top w:val="none" w:sz="0" w:space="0" w:color="auto"/>
            <w:left w:val="none" w:sz="0" w:space="0" w:color="auto"/>
            <w:bottom w:val="none" w:sz="0" w:space="0" w:color="auto"/>
            <w:right w:val="none" w:sz="0" w:space="0" w:color="auto"/>
          </w:divBdr>
        </w:div>
        <w:div w:id="295110065">
          <w:marLeft w:val="0"/>
          <w:marRight w:val="0"/>
          <w:marTop w:val="0"/>
          <w:marBottom w:val="0"/>
          <w:divBdr>
            <w:top w:val="none" w:sz="0" w:space="0" w:color="auto"/>
            <w:left w:val="none" w:sz="0" w:space="0" w:color="auto"/>
            <w:bottom w:val="none" w:sz="0" w:space="0" w:color="auto"/>
            <w:right w:val="none" w:sz="0" w:space="0" w:color="auto"/>
          </w:divBdr>
        </w:div>
        <w:div w:id="1525509802">
          <w:marLeft w:val="0"/>
          <w:marRight w:val="0"/>
          <w:marTop w:val="0"/>
          <w:marBottom w:val="0"/>
          <w:divBdr>
            <w:top w:val="none" w:sz="0" w:space="0" w:color="auto"/>
            <w:left w:val="none" w:sz="0" w:space="0" w:color="auto"/>
            <w:bottom w:val="none" w:sz="0" w:space="0" w:color="auto"/>
            <w:right w:val="none" w:sz="0" w:space="0" w:color="auto"/>
          </w:divBdr>
          <w:divsChild>
            <w:div w:id="1562449290">
              <w:marLeft w:val="-75"/>
              <w:marRight w:val="0"/>
              <w:marTop w:val="30"/>
              <w:marBottom w:val="30"/>
              <w:divBdr>
                <w:top w:val="none" w:sz="0" w:space="0" w:color="auto"/>
                <w:left w:val="none" w:sz="0" w:space="0" w:color="auto"/>
                <w:bottom w:val="none" w:sz="0" w:space="0" w:color="auto"/>
                <w:right w:val="none" w:sz="0" w:space="0" w:color="auto"/>
              </w:divBdr>
              <w:divsChild>
                <w:div w:id="821392048">
                  <w:marLeft w:val="0"/>
                  <w:marRight w:val="0"/>
                  <w:marTop w:val="0"/>
                  <w:marBottom w:val="0"/>
                  <w:divBdr>
                    <w:top w:val="none" w:sz="0" w:space="0" w:color="auto"/>
                    <w:left w:val="none" w:sz="0" w:space="0" w:color="auto"/>
                    <w:bottom w:val="none" w:sz="0" w:space="0" w:color="auto"/>
                    <w:right w:val="none" w:sz="0" w:space="0" w:color="auto"/>
                  </w:divBdr>
                  <w:divsChild>
                    <w:div w:id="1306158692">
                      <w:marLeft w:val="0"/>
                      <w:marRight w:val="0"/>
                      <w:marTop w:val="0"/>
                      <w:marBottom w:val="0"/>
                      <w:divBdr>
                        <w:top w:val="none" w:sz="0" w:space="0" w:color="auto"/>
                        <w:left w:val="none" w:sz="0" w:space="0" w:color="auto"/>
                        <w:bottom w:val="none" w:sz="0" w:space="0" w:color="auto"/>
                        <w:right w:val="none" w:sz="0" w:space="0" w:color="auto"/>
                      </w:divBdr>
                    </w:div>
                  </w:divsChild>
                </w:div>
                <w:div w:id="1463766994">
                  <w:marLeft w:val="0"/>
                  <w:marRight w:val="0"/>
                  <w:marTop w:val="0"/>
                  <w:marBottom w:val="0"/>
                  <w:divBdr>
                    <w:top w:val="none" w:sz="0" w:space="0" w:color="auto"/>
                    <w:left w:val="none" w:sz="0" w:space="0" w:color="auto"/>
                    <w:bottom w:val="none" w:sz="0" w:space="0" w:color="auto"/>
                    <w:right w:val="none" w:sz="0" w:space="0" w:color="auto"/>
                  </w:divBdr>
                  <w:divsChild>
                    <w:div w:id="1742362202">
                      <w:marLeft w:val="0"/>
                      <w:marRight w:val="0"/>
                      <w:marTop w:val="0"/>
                      <w:marBottom w:val="0"/>
                      <w:divBdr>
                        <w:top w:val="none" w:sz="0" w:space="0" w:color="auto"/>
                        <w:left w:val="none" w:sz="0" w:space="0" w:color="auto"/>
                        <w:bottom w:val="none" w:sz="0" w:space="0" w:color="auto"/>
                        <w:right w:val="none" w:sz="0" w:space="0" w:color="auto"/>
                      </w:divBdr>
                    </w:div>
                  </w:divsChild>
                </w:div>
                <w:div w:id="2121097051">
                  <w:marLeft w:val="0"/>
                  <w:marRight w:val="0"/>
                  <w:marTop w:val="0"/>
                  <w:marBottom w:val="0"/>
                  <w:divBdr>
                    <w:top w:val="none" w:sz="0" w:space="0" w:color="auto"/>
                    <w:left w:val="none" w:sz="0" w:space="0" w:color="auto"/>
                    <w:bottom w:val="none" w:sz="0" w:space="0" w:color="auto"/>
                    <w:right w:val="none" w:sz="0" w:space="0" w:color="auto"/>
                  </w:divBdr>
                  <w:divsChild>
                    <w:div w:id="1415783316">
                      <w:marLeft w:val="0"/>
                      <w:marRight w:val="0"/>
                      <w:marTop w:val="0"/>
                      <w:marBottom w:val="0"/>
                      <w:divBdr>
                        <w:top w:val="none" w:sz="0" w:space="0" w:color="auto"/>
                        <w:left w:val="none" w:sz="0" w:space="0" w:color="auto"/>
                        <w:bottom w:val="none" w:sz="0" w:space="0" w:color="auto"/>
                        <w:right w:val="none" w:sz="0" w:space="0" w:color="auto"/>
                      </w:divBdr>
                    </w:div>
                  </w:divsChild>
                </w:div>
                <w:div w:id="1798835870">
                  <w:marLeft w:val="0"/>
                  <w:marRight w:val="0"/>
                  <w:marTop w:val="0"/>
                  <w:marBottom w:val="0"/>
                  <w:divBdr>
                    <w:top w:val="none" w:sz="0" w:space="0" w:color="auto"/>
                    <w:left w:val="none" w:sz="0" w:space="0" w:color="auto"/>
                    <w:bottom w:val="none" w:sz="0" w:space="0" w:color="auto"/>
                    <w:right w:val="none" w:sz="0" w:space="0" w:color="auto"/>
                  </w:divBdr>
                  <w:divsChild>
                    <w:div w:id="1163620032">
                      <w:marLeft w:val="0"/>
                      <w:marRight w:val="0"/>
                      <w:marTop w:val="0"/>
                      <w:marBottom w:val="0"/>
                      <w:divBdr>
                        <w:top w:val="none" w:sz="0" w:space="0" w:color="auto"/>
                        <w:left w:val="none" w:sz="0" w:space="0" w:color="auto"/>
                        <w:bottom w:val="none" w:sz="0" w:space="0" w:color="auto"/>
                        <w:right w:val="none" w:sz="0" w:space="0" w:color="auto"/>
                      </w:divBdr>
                    </w:div>
                  </w:divsChild>
                </w:div>
                <w:div w:id="231277835">
                  <w:marLeft w:val="0"/>
                  <w:marRight w:val="0"/>
                  <w:marTop w:val="0"/>
                  <w:marBottom w:val="0"/>
                  <w:divBdr>
                    <w:top w:val="none" w:sz="0" w:space="0" w:color="auto"/>
                    <w:left w:val="none" w:sz="0" w:space="0" w:color="auto"/>
                    <w:bottom w:val="none" w:sz="0" w:space="0" w:color="auto"/>
                    <w:right w:val="none" w:sz="0" w:space="0" w:color="auto"/>
                  </w:divBdr>
                  <w:divsChild>
                    <w:div w:id="1530529065">
                      <w:marLeft w:val="0"/>
                      <w:marRight w:val="0"/>
                      <w:marTop w:val="0"/>
                      <w:marBottom w:val="0"/>
                      <w:divBdr>
                        <w:top w:val="none" w:sz="0" w:space="0" w:color="auto"/>
                        <w:left w:val="none" w:sz="0" w:space="0" w:color="auto"/>
                        <w:bottom w:val="none" w:sz="0" w:space="0" w:color="auto"/>
                        <w:right w:val="none" w:sz="0" w:space="0" w:color="auto"/>
                      </w:divBdr>
                    </w:div>
                  </w:divsChild>
                </w:div>
                <w:div w:id="643967026">
                  <w:marLeft w:val="0"/>
                  <w:marRight w:val="0"/>
                  <w:marTop w:val="0"/>
                  <w:marBottom w:val="0"/>
                  <w:divBdr>
                    <w:top w:val="none" w:sz="0" w:space="0" w:color="auto"/>
                    <w:left w:val="none" w:sz="0" w:space="0" w:color="auto"/>
                    <w:bottom w:val="none" w:sz="0" w:space="0" w:color="auto"/>
                    <w:right w:val="none" w:sz="0" w:space="0" w:color="auto"/>
                  </w:divBdr>
                  <w:divsChild>
                    <w:div w:id="1893228612">
                      <w:marLeft w:val="0"/>
                      <w:marRight w:val="0"/>
                      <w:marTop w:val="0"/>
                      <w:marBottom w:val="0"/>
                      <w:divBdr>
                        <w:top w:val="none" w:sz="0" w:space="0" w:color="auto"/>
                        <w:left w:val="none" w:sz="0" w:space="0" w:color="auto"/>
                        <w:bottom w:val="none" w:sz="0" w:space="0" w:color="auto"/>
                        <w:right w:val="none" w:sz="0" w:space="0" w:color="auto"/>
                      </w:divBdr>
                    </w:div>
                  </w:divsChild>
                </w:div>
                <w:div w:id="1630621816">
                  <w:marLeft w:val="0"/>
                  <w:marRight w:val="0"/>
                  <w:marTop w:val="0"/>
                  <w:marBottom w:val="0"/>
                  <w:divBdr>
                    <w:top w:val="none" w:sz="0" w:space="0" w:color="auto"/>
                    <w:left w:val="none" w:sz="0" w:space="0" w:color="auto"/>
                    <w:bottom w:val="none" w:sz="0" w:space="0" w:color="auto"/>
                    <w:right w:val="none" w:sz="0" w:space="0" w:color="auto"/>
                  </w:divBdr>
                  <w:divsChild>
                    <w:div w:id="336616360">
                      <w:marLeft w:val="0"/>
                      <w:marRight w:val="0"/>
                      <w:marTop w:val="0"/>
                      <w:marBottom w:val="0"/>
                      <w:divBdr>
                        <w:top w:val="none" w:sz="0" w:space="0" w:color="auto"/>
                        <w:left w:val="none" w:sz="0" w:space="0" w:color="auto"/>
                        <w:bottom w:val="none" w:sz="0" w:space="0" w:color="auto"/>
                        <w:right w:val="none" w:sz="0" w:space="0" w:color="auto"/>
                      </w:divBdr>
                    </w:div>
                  </w:divsChild>
                </w:div>
                <w:div w:id="986473409">
                  <w:marLeft w:val="0"/>
                  <w:marRight w:val="0"/>
                  <w:marTop w:val="0"/>
                  <w:marBottom w:val="0"/>
                  <w:divBdr>
                    <w:top w:val="none" w:sz="0" w:space="0" w:color="auto"/>
                    <w:left w:val="none" w:sz="0" w:space="0" w:color="auto"/>
                    <w:bottom w:val="none" w:sz="0" w:space="0" w:color="auto"/>
                    <w:right w:val="none" w:sz="0" w:space="0" w:color="auto"/>
                  </w:divBdr>
                  <w:divsChild>
                    <w:div w:id="821773195">
                      <w:marLeft w:val="0"/>
                      <w:marRight w:val="0"/>
                      <w:marTop w:val="0"/>
                      <w:marBottom w:val="0"/>
                      <w:divBdr>
                        <w:top w:val="none" w:sz="0" w:space="0" w:color="auto"/>
                        <w:left w:val="none" w:sz="0" w:space="0" w:color="auto"/>
                        <w:bottom w:val="none" w:sz="0" w:space="0" w:color="auto"/>
                        <w:right w:val="none" w:sz="0" w:space="0" w:color="auto"/>
                      </w:divBdr>
                    </w:div>
                    <w:div w:id="1280455298">
                      <w:marLeft w:val="0"/>
                      <w:marRight w:val="0"/>
                      <w:marTop w:val="0"/>
                      <w:marBottom w:val="0"/>
                      <w:divBdr>
                        <w:top w:val="none" w:sz="0" w:space="0" w:color="auto"/>
                        <w:left w:val="none" w:sz="0" w:space="0" w:color="auto"/>
                        <w:bottom w:val="none" w:sz="0" w:space="0" w:color="auto"/>
                        <w:right w:val="none" w:sz="0" w:space="0" w:color="auto"/>
                      </w:divBdr>
                    </w:div>
                  </w:divsChild>
                </w:div>
                <w:div w:id="698314583">
                  <w:marLeft w:val="0"/>
                  <w:marRight w:val="0"/>
                  <w:marTop w:val="0"/>
                  <w:marBottom w:val="0"/>
                  <w:divBdr>
                    <w:top w:val="none" w:sz="0" w:space="0" w:color="auto"/>
                    <w:left w:val="none" w:sz="0" w:space="0" w:color="auto"/>
                    <w:bottom w:val="none" w:sz="0" w:space="0" w:color="auto"/>
                    <w:right w:val="none" w:sz="0" w:space="0" w:color="auto"/>
                  </w:divBdr>
                  <w:divsChild>
                    <w:div w:id="1980113303">
                      <w:marLeft w:val="0"/>
                      <w:marRight w:val="0"/>
                      <w:marTop w:val="0"/>
                      <w:marBottom w:val="0"/>
                      <w:divBdr>
                        <w:top w:val="none" w:sz="0" w:space="0" w:color="auto"/>
                        <w:left w:val="none" w:sz="0" w:space="0" w:color="auto"/>
                        <w:bottom w:val="none" w:sz="0" w:space="0" w:color="auto"/>
                        <w:right w:val="none" w:sz="0" w:space="0" w:color="auto"/>
                      </w:divBdr>
                    </w:div>
                  </w:divsChild>
                </w:div>
                <w:div w:id="255286775">
                  <w:marLeft w:val="0"/>
                  <w:marRight w:val="0"/>
                  <w:marTop w:val="0"/>
                  <w:marBottom w:val="0"/>
                  <w:divBdr>
                    <w:top w:val="none" w:sz="0" w:space="0" w:color="auto"/>
                    <w:left w:val="none" w:sz="0" w:space="0" w:color="auto"/>
                    <w:bottom w:val="none" w:sz="0" w:space="0" w:color="auto"/>
                    <w:right w:val="none" w:sz="0" w:space="0" w:color="auto"/>
                  </w:divBdr>
                  <w:divsChild>
                    <w:div w:id="306666022">
                      <w:marLeft w:val="0"/>
                      <w:marRight w:val="0"/>
                      <w:marTop w:val="0"/>
                      <w:marBottom w:val="0"/>
                      <w:divBdr>
                        <w:top w:val="none" w:sz="0" w:space="0" w:color="auto"/>
                        <w:left w:val="none" w:sz="0" w:space="0" w:color="auto"/>
                        <w:bottom w:val="none" w:sz="0" w:space="0" w:color="auto"/>
                        <w:right w:val="none" w:sz="0" w:space="0" w:color="auto"/>
                      </w:divBdr>
                    </w:div>
                  </w:divsChild>
                </w:div>
                <w:div w:id="1550072344">
                  <w:marLeft w:val="0"/>
                  <w:marRight w:val="0"/>
                  <w:marTop w:val="0"/>
                  <w:marBottom w:val="0"/>
                  <w:divBdr>
                    <w:top w:val="none" w:sz="0" w:space="0" w:color="auto"/>
                    <w:left w:val="none" w:sz="0" w:space="0" w:color="auto"/>
                    <w:bottom w:val="none" w:sz="0" w:space="0" w:color="auto"/>
                    <w:right w:val="none" w:sz="0" w:space="0" w:color="auto"/>
                  </w:divBdr>
                  <w:divsChild>
                    <w:div w:id="52243138">
                      <w:marLeft w:val="0"/>
                      <w:marRight w:val="0"/>
                      <w:marTop w:val="0"/>
                      <w:marBottom w:val="0"/>
                      <w:divBdr>
                        <w:top w:val="none" w:sz="0" w:space="0" w:color="auto"/>
                        <w:left w:val="none" w:sz="0" w:space="0" w:color="auto"/>
                        <w:bottom w:val="none" w:sz="0" w:space="0" w:color="auto"/>
                        <w:right w:val="none" w:sz="0" w:space="0" w:color="auto"/>
                      </w:divBdr>
                    </w:div>
                  </w:divsChild>
                </w:div>
                <w:div w:id="1825972160">
                  <w:marLeft w:val="0"/>
                  <w:marRight w:val="0"/>
                  <w:marTop w:val="0"/>
                  <w:marBottom w:val="0"/>
                  <w:divBdr>
                    <w:top w:val="none" w:sz="0" w:space="0" w:color="auto"/>
                    <w:left w:val="none" w:sz="0" w:space="0" w:color="auto"/>
                    <w:bottom w:val="none" w:sz="0" w:space="0" w:color="auto"/>
                    <w:right w:val="none" w:sz="0" w:space="0" w:color="auto"/>
                  </w:divBdr>
                  <w:divsChild>
                    <w:div w:id="1020661941">
                      <w:marLeft w:val="0"/>
                      <w:marRight w:val="0"/>
                      <w:marTop w:val="0"/>
                      <w:marBottom w:val="0"/>
                      <w:divBdr>
                        <w:top w:val="none" w:sz="0" w:space="0" w:color="auto"/>
                        <w:left w:val="none" w:sz="0" w:space="0" w:color="auto"/>
                        <w:bottom w:val="none" w:sz="0" w:space="0" w:color="auto"/>
                        <w:right w:val="none" w:sz="0" w:space="0" w:color="auto"/>
                      </w:divBdr>
                    </w:div>
                    <w:div w:id="2095928359">
                      <w:marLeft w:val="0"/>
                      <w:marRight w:val="0"/>
                      <w:marTop w:val="0"/>
                      <w:marBottom w:val="0"/>
                      <w:divBdr>
                        <w:top w:val="none" w:sz="0" w:space="0" w:color="auto"/>
                        <w:left w:val="none" w:sz="0" w:space="0" w:color="auto"/>
                        <w:bottom w:val="none" w:sz="0" w:space="0" w:color="auto"/>
                        <w:right w:val="none" w:sz="0" w:space="0" w:color="auto"/>
                      </w:divBdr>
                    </w:div>
                  </w:divsChild>
                </w:div>
                <w:div w:id="881983792">
                  <w:marLeft w:val="0"/>
                  <w:marRight w:val="0"/>
                  <w:marTop w:val="0"/>
                  <w:marBottom w:val="0"/>
                  <w:divBdr>
                    <w:top w:val="none" w:sz="0" w:space="0" w:color="auto"/>
                    <w:left w:val="none" w:sz="0" w:space="0" w:color="auto"/>
                    <w:bottom w:val="none" w:sz="0" w:space="0" w:color="auto"/>
                    <w:right w:val="none" w:sz="0" w:space="0" w:color="auto"/>
                  </w:divBdr>
                  <w:divsChild>
                    <w:div w:id="494996442">
                      <w:marLeft w:val="0"/>
                      <w:marRight w:val="0"/>
                      <w:marTop w:val="0"/>
                      <w:marBottom w:val="0"/>
                      <w:divBdr>
                        <w:top w:val="none" w:sz="0" w:space="0" w:color="auto"/>
                        <w:left w:val="none" w:sz="0" w:space="0" w:color="auto"/>
                        <w:bottom w:val="none" w:sz="0" w:space="0" w:color="auto"/>
                        <w:right w:val="none" w:sz="0" w:space="0" w:color="auto"/>
                      </w:divBdr>
                    </w:div>
                  </w:divsChild>
                </w:div>
                <w:div w:id="1799491275">
                  <w:marLeft w:val="0"/>
                  <w:marRight w:val="0"/>
                  <w:marTop w:val="0"/>
                  <w:marBottom w:val="0"/>
                  <w:divBdr>
                    <w:top w:val="none" w:sz="0" w:space="0" w:color="auto"/>
                    <w:left w:val="none" w:sz="0" w:space="0" w:color="auto"/>
                    <w:bottom w:val="none" w:sz="0" w:space="0" w:color="auto"/>
                    <w:right w:val="none" w:sz="0" w:space="0" w:color="auto"/>
                  </w:divBdr>
                  <w:divsChild>
                    <w:div w:id="469400872">
                      <w:marLeft w:val="0"/>
                      <w:marRight w:val="0"/>
                      <w:marTop w:val="0"/>
                      <w:marBottom w:val="0"/>
                      <w:divBdr>
                        <w:top w:val="none" w:sz="0" w:space="0" w:color="auto"/>
                        <w:left w:val="none" w:sz="0" w:space="0" w:color="auto"/>
                        <w:bottom w:val="none" w:sz="0" w:space="0" w:color="auto"/>
                        <w:right w:val="none" w:sz="0" w:space="0" w:color="auto"/>
                      </w:divBdr>
                    </w:div>
                    <w:div w:id="402484948">
                      <w:marLeft w:val="0"/>
                      <w:marRight w:val="0"/>
                      <w:marTop w:val="0"/>
                      <w:marBottom w:val="0"/>
                      <w:divBdr>
                        <w:top w:val="none" w:sz="0" w:space="0" w:color="auto"/>
                        <w:left w:val="none" w:sz="0" w:space="0" w:color="auto"/>
                        <w:bottom w:val="none" w:sz="0" w:space="0" w:color="auto"/>
                        <w:right w:val="none" w:sz="0" w:space="0" w:color="auto"/>
                      </w:divBdr>
                    </w:div>
                  </w:divsChild>
                </w:div>
                <w:div w:id="2024234998">
                  <w:marLeft w:val="0"/>
                  <w:marRight w:val="0"/>
                  <w:marTop w:val="0"/>
                  <w:marBottom w:val="0"/>
                  <w:divBdr>
                    <w:top w:val="none" w:sz="0" w:space="0" w:color="auto"/>
                    <w:left w:val="none" w:sz="0" w:space="0" w:color="auto"/>
                    <w:bottom w:val="none" w:sz="0" w:space="0" w:color="auto"/>
                    <w:right w:val="none" w:sz="0" w:space="0" w:color="auto"/>
                  </w:divBdr>
                  <w:divsChild>
                    <w:div w:id="12919420">
                      <w:marLeft w:val="0"/>
                      <w:marRight w:val="0"/>
                      <w:marTop w:val="0"/>
                      <w:marBottom w:val="0"/>
                      <w:divBdr>
                        <w:top w:val="none" w:sz="0" w:space="0" w:color="auto"/>
                        <w:left w:val="none" w:sz="0" w:space="0" w:color="auto"/>
                        <w:bottom w:val="none" w:sz="0" w:space="0" w:color="auto"/>
                        <w:right w:val="none" w:sz="0" w:space="0" w:color="auto"/>
                      </w:divBdr>
                    </w:div>
                  </w:divsChild>
                </w:div>
                <w:div w:id="1787651361">
                  <w:marLeft w:val="0"/>
                  <w:marRight w:val="0"/>
                  <w:marTop w:val="0"/>
                  <w:marBottom w:val="0"/>
                  <w:divBdr>
                    <w:top w:val="none" w:sz="0" w:space="0" w:color="auto"/>
                    <w:left w:val="none" w:sz="0" w:space="0" w:color="auto"/>
                    <w:bottom w:val="none" w:sz="0" w:space="0" w:color="auto"/>
                    <w:right w:val="none" w:sz="0" w:space="0" w:color="auto"/>
                  </w:divBdr>
                  <w:divsChild>
                    <w:div w:id="2059165648">
                      <w:marLeft w:val="0"/>
                      <w:marRight w:val="0"/>
                      <w:marTop w:val="0"/>
                      <w:marBottom w:val="0"/>
                      <w:divBdr>
                        <w:top w:val="none" w:sz="0" w:space="0" w:color="auto"/>
                        <w:left w:val="none" w:sz="0" w:space="0" w:color="auto"/>
                        <w:bottom w:val="none" w:sz="0" w:space="0" w:color="auto"/>
                        <w:right w:val="none" w:sz="0" w:space="0" w:color="auto"/>
                      </w:divBdr>
                    </w:div>
                    <w:div w:id="1551455621">
                      <w:marLeft w:val="0"/>
                      <w:marRight w:val="0"/>
                      <w:marTop w:val="0"/>
                      <w:marBottom w:val="0"/>
                      <w:divBdr>
                        <w:top w:val="none" w:sz="0" w:space="0" w:color="auto"/>
                        <w:left w:val="none" w:sz="0" w:space="0" w:color="auto"/>
                        <w:bottom w:val="none" w:sz="0" w:space="0" w:color="auto"/>
                        <w:right w:val="none" w:sz="0" w:space="0" w:color="auto"/>
                      </w:divBdr>
                    </w:div>
                  </w:divsChild>
                </w:div>
                <w:div w:id="75127868">
                  <w:marLeft w:val="0"/>
                  <w:marRight w:val="0"/>
                  <w:marTop w:val="0"/>
                  <w:marBottom w:val="0"/>
                  <w:divBdr>
                    <w:top w:val="none" w:sz="0" w:space="0" w:color="auto"/>
                    <w:left w:val="none" w:sz="0" w:space="0" w:color="auto"/>
                    <w:bottom w:val="none" w:sz="0" w:space="0" w:color="auto"/>
                    <w:right w:val="none" w:sz="0" w:space="0" w:color="auto"/>
                  </w:divBdr>
                  <w:divsChild>
                    <w:div w:id="1036274320">
                      <w:marLeft w:val="0"/>
                      <w:marRight w:val="0"/>
                      <w:marTop w:val="0"/>
                      <w:marBottom w:val="0"/>
                      <w:divBdr>
                        <w:top w:val="none" w:sz="0" w:space="0" w:color="auto"/>
                        <w:left w:val="none" w:sz="0" w:space="0" w:color="auto"/>
                        <w:bottom w:val="none" w:sz="0" w:space="0" w:color="auto"/>
                        <w:right w:val="none" w:sz="0" w:space="0" w:color="auto"/>
                      </w:divBdr>
                    </w:div>
                  </w:divsChild>
                </w:div>
                <w:div w:id="398485135">
                  <w:marLeft w:val="0"/>
                  <w:marRight w:val="0"/>
                  <w:marTop w:val="0"/>
                  <w:marBottom w:val="0"/>
                  <w:divBdr>
                    <w:top w:val="none" w:sz="0" w:space="0" w:color="auto"/>
                    <w:left w:val="none" w:sz="0" w:space="0" w:color="auto"/>
                    <w:bottom w:val="none" w:sz="0" w:space="0" w:color="auto"/>
                    <w:right w:val="none" w:sz="0" w:space="0" w:color="auto"/>
                  </w:divBdr>
                  <w:divsChild>
                    <w:div w:id="211698213">
                      <w:marLeft w:val="0"/>
                      <w:marRight w:val="0"/>
                      <w:marTop w:val="0"/>
                      <w:marBottom w:val="0"/>
                      <w:divBdr>
                        <w:top w:val="none" w:sz="0" w:space="0" w:color="auto"/>
                        <w:left w:val="none" w:sz="0" w:space="0" w:color="auto"/>
                        <w:bottom w:val="none" w:sz="0" w:space="0" w:color="auto"/>
                        <w:right w:val="none" w:sz="0" w:space="0" w:color="auto"/>
                      </w:divBdr>
                    </w:div>
                  </w:divsChild>
                </w:div>
                <w:div w:id="51278391">
                  <w:marLeft w:val="0"/>
                  <w:marRight w:val="0"/>
                  <w:marTop w:val="0"/>
                  <w:marBottom w:val="0"/>
                  <w:divBdr>
                    <w:top w:val="none" w:sz="0" w:space="0" w:color="auto"/>
                    <w:left w:val="none" w:sz="0" w:space="0" w:color="auto"/>
                    <w:bottom w:val="none" w:sz="0" w:space="0" w:color="auto"/>
                    <w:right w:val="none" w:sz="0" w:space="0" w:color="auto"/>
                  </w:divBdr>
                  <w:divsChild>
                    <w:div w:id="847057891">
                      <w:marLeft w:val="0"/>
                      <w:marRight w:val="0"/>
                      <w:marTop w:val="0"/>
                      <w:marBottom w:val="0"/>
                      <w:divBdr>
                        <w:top w:val="none" w:sz="0" w:space="0" w:color="auto"/>
                        <w:left w:val="none" w:sz="0" w:space="0" w:color="auto"/>
                        <w:bottom w:val="none" w:sz="0" w:space="0" w:color="auto"/>
                        <w:right w:val="none" w:sz="0" w:space="0" w:color="auto"/>
                      </w:divBdr>
                    </w:div>
                  </w:divsChild>
                </w:div>
                <w:div w:id="1977953728">
                  <w:marLeft w:val="0"/>
                  <w:marRight w:val="0"/>
                  <w:marTop w:val="0"/>
                  <w:marBottom w:val="0"/>
                  <w:divBdr>
                    <w:top w:val="none" w:sz="0" w:space="0" w:color="auto"/>
                    <w:left w:val="none" w:sz="0" w:space="0" w:color="auto"/>
                    <w:bottom w:val="none" w:sz="0" w:space="0" w:color="auto"/>
                    <w:right w:val="none" w:sz="0" w:space="0" w:color="auto"/>
                  </w:divBdr>
                  <w:divsChild>
                    <w:div w:id="1662856015">
                      <w:marLeft w:val="0"/>
                      <w:marRight w:val="0"/>
                      <w:marTop w:val="0"/>
                      <w:marBottom w:val="0"/>
                      <w:divBdr>
                        <w:top w:val="none" w:sz="0" w:space="0" w:color="auto"/>
                        <w:left w:val="none" w:sz="0" w:space="0" w:color="auto"/>
                        <w:bottom w:val="none" w:sz="0" w:space="0" w:color="auto"/>
                        <w:right w:val="none" w:sz="0" w:space="0" w:color="auto"/>
                      </w:divBdr>
                    </w:div>
                    <w:div w:id="82343183">
                      <w:marLeft w:val="0"/>
                      <w:marRight w:val="0"/>
                      <w:marTop w:val="0"/>
                      <w:marBottom w:val="0"/>
                      <w:divBdr>
                        <w:top w:val="none" w:sz="0" w:space="0" w:color="auto"/>
                        <w:left w:val="none" w:sz="0" w:space="0" w:color="auto"/>
                        <w:bottom w:val="none" w:sz="0" w:space="0" w:color="auto"/>
                        <w:right w:val="none" w:sz="0" w:space="0" w:color="auto"/>
                      </w:divBdr>
                    </w:div>
                  </w:divsChild>
                </w:div>
                <w:div w:id="1883251993">
                  <w:marLeft w:val="0"/>
                  <w:marRight w:val="0"/>
                  <w:marTop w:val="0"/>
                  <w:marBottom w:val="0"/>
                  <w:divBdr>
                    <w:top w:val="none" w:sz="0" w:space="0" w:color="auto"/>
                    <w:left w:val="none" w:sz="0" w:space="0" w:color="auto"/>
                    <w:bottom w:val="none" w:sz="0" w:space="0" w:color="auto"/>
                    <w:right w:val="none" w:sz="0" w:space="0" w:color="auto"/>
                  </w:divBdr>
                  <w:divsChild>
                    <w:div w:id="1153642375">
                      <w:marLeft w:val="0"/>
                      <w:marRight w:val="0"/>
                      <w:marTop w:val="0"/>
                      <w:marBottom w:val="0"/>
                      <w:divBdr>
                        <w:top w:val="none" w:sz="0" w:space="0" w:color="auto"/>
                        <w:left w:val="none" w:sz="0" w:space="0" w:color="auto"/>
                        <w:bottom w:val="none" w:sz="0" w:space="0" w:color="auto"/>
                        <w:right w:val="none" w:sz="0" w:space="0" w:color="auto"/>
                      </w:divBdr>
                    </w:div>
                  </w:divsChild>
                </w:div>
                <w:div w:id="1916821026">
                  <w:marLeft w:val="0"/>
                  <w:marRight w:val="0"/>
                  <w:marTop w:val="0"/>
                  <w:marBottom w:val="0"/>
                  <w:divBdr>
                    <w:top w:val="none" w:sz="0" w:space="0" w:color="auto"/>
                    <w:left w:val="none" w:sz="0" w:space="0" w:color="auto"/>
                    <w:bottom w:val="none" w:sz="0" w:space="0" w:color="auto"/>
                    <w:right w:val="none" w:sz="0" w:space="0" w:color="auto"/>
                  </w:divBdr>
                  <w:divsChild>
                    <w:div w:id="1153762491">
                      <w:marLeft w:val="0"/>
                      <w:marRight w:val="0"/>
                      <w:marTop w:val="0"/>
                      <w:marBottom w:val="0"/>
                      <w:divBdr>
                        <w:top w:val="none" w:sz="0" w:space="0" w:color="auto"/>
                        <w:left w:val="none" w:sz="0" w:space="0" w:color="auto"/>
                        <w:bottom w:val="none" w:sz="0" w:space="0" w:color="auto"/>
                        <w:right w:val="none" w:sz="0" w:space="0" w:color="auto"/>
                      </w:divBdr>
                    </w:div>
                  </w:divsChild>
                </w:div>
                <w:div w:id="434833578">
                  <w:marLeft w:val="0"/>
                  <w:marRight w:val="0"/>
                  <w:marTop w:val="0"/>
                  <w:marBottom w:val="0"/>
                  <w:divBdr>
                    <w:top w:val="none" w:sz="0" w:space="0" w:color="auto"/>
                    <w:left w:val="none" w:sz="0" w:space="0" w:color="auto"/>
                    <w:bottom w:val="none" w:sz="0" w:space="0" w:color="auto"/>
                    <w:right w:val="none" w:sz="0" w:space="0" w:color="auto"/>
                  </w:divBdr>
                  <w:divsChild>
                    <w:div w:id="1468620620">
                      <w:marLeft w:val="0"/>
                      <w:marRight w:val="0"/>
                      <w:marTop w:val="0"/>
                      <w:marBottom w:val="0"/>
                      <w:divBdr>
                        <w:top w:val="none" w:sz="0" w:space="0" w:color="auto"/>
                        <w:left w:val="none" w:sz="0" w:space="0" w:color="auto"/>
                        <w:bottom w:val="none" w:sz="0" w:space="0" w:color="auto"/>
                        <w:right w:val="none" w:sz="0" w:space="0" w:color="auto"/>
                      </w:divBdr>
                    </w:div>
                  </w:divsChild>
                </w:div>
                <w:div w:id="1766001589">
                  <w:marLeft w:val="0"/>
                  <w:marRight w:val="0"/>
                  <w:marTop w:val="0"/>
                  <w:marBottom w:val="0"/>
                  <w:divBdr>
                    <w:top w:val="none" w:sz="0" w:space="0" w:color="auto"/>
                    <w:left w:val="none" w:sz="0" w:space="0" w:color="auto"/>
                    <w:bottom w:val="none" w:sz="0" w:space="0" w:color="auto"/>
                    <w:right w:val="none" w:sz="0" w:space="0" w:color="auto"/>
                  </w:divBdr>
                  <w:divsChild>
                    <w:div w:id="2052919727">
                      <w:marLeft w:val="0"/>
                      <w:marRight w:val="0"/>
                      <w:marTop w:val="0"/>
                      <w:marBottom w:val="0"/>
                      <w:divBdr>
                        <w:top w:val="none" w:sz="0" w:space="0" w:color="auto"/>
                        <w:left w:val="none" w:sz="0" w:space="0" w:color="auto"/>
                        <w:bottom w:val="none" w:sz="0" w:space="0" w:color="auto"/>
                        <w:right w:val="none" w:sz="0" w:space="0" w:color="auto"/>
                      </w:divBdr>
                    </w:div>
                    <w:div w:id="1986934834">
                      <w:marLeft w:val="0"/>
                      <w:marRight w:val="0"/>
                      <w:marTop w:val="0"/>
                      <w:marBottom w:val="0"/>
                      <w:divBdr>
                        <w:top w:val="none" w:sz="0" w:space="0" w:color="auto"/>
                        <w:left w:val="none" w:sz="0" w:space="0" w:color="auto"/>
                        <w:bottom w:val="none" w:sz="0" w:space="0" w:color="auto"/>
                        <w:right w:val="none" w:sz="0" w:space="0" w:color="auto"/>
                      </w:divBdr>
                    </w:div>
                  </w:divsChild>
                </w:div>
                <w:div w:id="1942762614">
                  <w:marLeft w:val="0"/>
                  <w:marRight w:val="0"/>
                  <w:marTop w:val="0"/>
                  <w:marBottom w:val="0"/>
                  <w:divBdr>
                    <w:top w:val="none" w:sz="0" w:space="0" w:color="auto"/>
                    <w:left w:val="none" w:sz="0" w:space="0" w:color="auto"/>
                    <w:bottom w:val="none" w:sz="0" w:space="0" w:color="auto"/>
                    <w:right w:val="none" w:sz="0" w:space="0" w:color="auto"/>
                  </w:divBdr>
                  <w:divsChild>
                    <w:div w:id="841511464">
                      <w:marLeft w:val="0"/>
                      <w:marRight w:val="0"/>
                      <w:marTop w:val="0"/>
                      <w:marBottom w:val="0"/>
                      <w:divBdr>
                        <w:top w:val="none" w:sz="0" w:space="0" w:color="auto"/>
                        <w:left w:val="none" w:sz="0" w:space="0" w:color="auto"/>
                        <w:bottom w:val="none" w:sz="0" w:space="0" w:color="auto"/>
                        <w:right w:val="none" w:sz="0" w:space="0" w:color="auto"/>
                      </w:divBdr>
                    </w:div>
                    <w:div w:id="553198444">
                      <w:marLeft w:val="0"/>
                      <w:marRight w:val="0"/>
                      <w:marTop w:val="0"/>
                      <w:marBottom w:val="0"/>
                      <w:divBdr>
                        <w:top w:val="none" w:sz="0" w:space="0" w:color="auto"/>
                        <w:left w:val="none" w:sz="0" w:space="0" w:color="auto"/>
                        <w:bottom w:val="none" w:sz="0" w:space="0" w:color="auto"/>
                        <w:right w:val="none" w:sz="0" w:space="0" w:color="auto"/>
                      </w:divBdr>
                    </w:div>
                  </w:divsChild>
                </w:div>
                <w:div w:id="378479170">
                  <w:marLeft w:val="0"/>
                  <w:marRight w:val="0"/>
                  <w:marTop w:val="0"/>
                  <w:marBottom w:val="0"/>
                  <w:divBdr>
                    <w:top w:val="none" w:sz="0" w:space="0" w:color="auto"/>
                    <w:left w:val="none" w:sz="0" w:space="0" w:color="auto"/>
                    <w:bottom w:val="none" w:sz="0" w:space="0" w:color="auto"/>
                    <w:right w:val="none" w:sz="0" w:space="0" w:color="auto"/>
                  </w:divBdr>
                  <w:divsChild>
                    <w:div w:id="903376929">
                      <w:marLeft w:val="0"/>
                      <w:marRight w:val="0"/>
                      <w:marTop w:val="0"/>
                      <w:marBottom w:val="0"/>
                      <w:divBdr>
                        <w:top w:val="none" w:sz="0" w:space="0" w:color="auto"/>
                        <w:left w:val="none" w:sz="0" w:space="0" w:color="auto"/>
                        <w:bottom w:val="none" w:sz="0" w:space="0" w:color="auto"/>
                        <w:right w:val="none" w:sz="0" w:space="0" w:color="auto"/>
                      </w:divBdr>
                    </w:div>
                    <w:div w:id="1285578813">
                      <w:marLeft w:val="0"/>
                      <w:marRight w:val="0"/>
                      <w:marTop w:val="0"/>
                      <w:marBottom w:val="0"/>
                      <w:divBdr>
                        <w:top w:val="none" w:sz="0" w:space="0" w:color="auto"/>
                        <w:left w:val="none" w:sz="0" w:space="0" w:color="auto"/>
                        <w:bottom w:val="none" w:sz="0" w:space="0" w:color="auto"/>
                        <w:right w:val="none" w:sz="0" w:space="0" w:color="auto"/>
                      </w:divBdr>
                    </w:div>
                  </w:divsChild>
                </w:div>
                <w:div w:id="1570382119">
                  <w:marLeft w:val="0"/>
                  <w:marRight w:val="0"/>
                  <w:marTop w:val="0"/>
                  <w:marBottom w:val="0"/>
                  <w:divBdr>
                    <w:top w:val="none" w:sz="0" w:space="0" w:color="auto"/>
                    <w:left w:val="none" w:sz="0" w:space="0" w:color="auto"/>
                    <w:bottom w:val="none" w:sz="0" w:space="0" w:color="auto"/>
                    <w:right w:val="none" w:sz="0" w:space="0" w:color="auto"/>
                  </w:divBdr>
                  <w:divsChild>
                    <w:div w:id="1230530049">
                      <w:marLeft w:val="0"/>
                      <w:marRight w:val="0"/>
                      <w:marTop w:val="0"/>
                      <w:marBottom w:val="0"/>
                      <w:divBdr>
                        <w:top w:val="none" w:sz="0" w:space="0" w:color="auto"/>
                        <w:left w:val="none" w:sz="0" w:space="0" w:color="auto"/>
                        <w:bottom w:val="none" w:sz="0" w:space="0" w:color="auto"/>
                        <w:right w:val="none" w:sz="0" w:space="0" w:color="auto"/>
                      </w:divBdr>
                    </w:div>
                  </w:divsChild>
                </w:div>
                <w:div w:id="915820757">
                  <w:marLeft w:val="0"/>
                  <w:marRight w:val="0"/>
                  <w:marTop w:val="0"/>
                  <w:marBottom w:val="0"/>
                  <w:divBdr>
                    <w:top w:val="none" w:sz="0" w:space="0" w:color="auto"/>
                    <w:left w:val="none" w:sz="0" w:space="0" w:color="auto"/>
                    <w:bottom w:val="none" w:sz="0" w:space="0" w:color="auto"/>
                    <w:right w:val="none" w:sz="0" w:space="0" w:color="auto"/>
                  </w:divBdr>
                  <w:divsChild>
                    <w:div w:id="1606765209">
                      <w:marLeft w:val="0"/>
                      <w:marRight w:val="0"/>
                      <w:marTop w:val="0"/>
                      <w:marBottom w:val="0"/>
                      <w:divBdr>
                        <w:top w:val="none" w:sz="0" w:space="0" w:color="auto"/>
                        <w:left w:val="none" w:sz="0" w:space="0" w:color="auto"/>
                        <w:bottom w:val="none" w:sz="0" w:space="0" w:color="auto"/>
                        <w:right w:val="none" w:sz="0" w:space="0" w:color="auto"/>
                      </w:divBdr>
                    </w:div>
                    <w:div w:id="2046563681">
                      <w:marLeft w:val="0"/>
                      <w:marRight w:val="0"/>
                      <w:marTop w:val="0"/>
                      <w:marBottom w:val="0"/>
                      <w:divBdr>
                        <w:top w:val="none" w:sz="0" w:space="0" w:color="auto"/>
                        <w:left w:val="none" w:sz="0" w:space="0" w:color="auto"/>
                        <w:bottom w:val="none" w:sz="0" w:space="0" w:color="auto"/>
                        <w:right w:val="none" w:sz="0" w:space="0" w:color="auto"/>
                      </w:divBdr>
                    </w:div>
                  </w:divsChild>
                </w:div>
                <w:div w:id="1936549536">
                  <w:marLeft w:val="0"/>
                  <w:marRight w:val="0"/>
                  <w:marTop w:val="0"/>
                  <w:marBottom w:val="0"/>
                  <w:divBdr>
                    <w:top w:val="none" w:sz="0" w:space="0" w:color="auto"/>
                    <w:left w:val="none" w:sz="0" w:space="0" w:color="auto"/>
                    <w:bottom w:val="none" w:sz="0" w:space="0" w:color="auto"/>
                    <w:right w:val="none" w:sz="0" w:space="0" w:color="auto"/>
                  </w:divBdr>
                  <w:divsChild>
                    <w:div w:id="177744618">
                      <w:marLeft w:val="0"/>
                      <w:marRight w:val="0"/>
                      <w:marTop w:val="0"/>
                      <w:marBottom w:val="0"/>
                      <w:divBdr>
                        <w:top w:val="none" w:sz="0" w:space="0" w:color="auto"/>
                        <w:left w:val="none" w:sz="0" w:space="0" w:color="auto"/>
                        <w:bottom w:val="none" w:sz="0" w:space="0" w:color="auto"/>
                        <w:right w:val="none" w:sz="0" w:space="0" w:color="auto"/>
                      </w:divBdr>
                    </w:div>
                  </w:divsChild>
                </w:div>
                <w:div w:id="105468909">
                  <w:marLeft w:val="0"/>
                  <w:marRight w:val="0"/>
                  <w:marTop w:val="0"/>
                  <w:marBottom w:val="0"/>
                  <w:divBdr>
                    <w:top w:val="none" w:sz="0" w:space="0" w:color="auto"/>
                    <w:left w:val="none" w:sz="0" w:space="0" w:color="auto"/>
                    <w:bottom w:val="none" w:sz="0" w:space="0" w:color="auto"/>
                    <w:right w:val="none" w:sz="0" w:space="0" w:color="auto"/>
                  </w:divBdr>
                  <w:divsChild>
                    <w:div w:id="739257732">
                      <w:marLeft w:val="0"/>
                      <w:marRight w:val="0"/>
                      <w:marTop w:val="0"/>
                      <w:marBottom w:val="0"/>
                      <w:divBdr>
                        <w:top w:val="none" w:sz="0" w:space="0" w:color="auto"/>
                        <w:left w:val="none" w:sz="0" w:space="0" w:color="auto"/>
                        <w:bottom w:val="none" w:sz="0" w:space="0" w:color="auto"/>
                        <w:right w:val="none" w:sz="0" w:space="0" w:color="auto"/>
                      </w:divBdr>
                    </w:div>
                    <w:div w:id="868034569">
                      <w:marLeft w:val="0"/>
                      <w:marRight w:val="0"/>
                      <w:marTop w:val="0"/>
                      <w:marBottom w:val="0"/>
                      <w:divBdr>
                        <w:top w:val="none" w:sz="0" w:space="0" w:color="auto"/>
                        <w:left w:val="none" w:sz="0" w:space="0" w:color="auto"/>
                        <w:bottom w:val="none" w:sz="0" w:space="0" w:color="auto"/>
                        <w:right w:val="none" w:sz="0" w:space="0" w:color="auto"/>
                      </w:divBdr>
                    </w:div>
                  </w:divsChild>
                </w:div>
                <w:div w:id="928806898">
                  <w:marLeft w:val="0"/>
                  <w:marRight w:val="0"/>
                  <w:marTop w:val="0"/>
                  <w:marBottom w:val="0"/>
                  <w:divBdr>
                    <w:top w:val="none" w:sz="0" w:space="0" w:color="auto"/>
                    <w:left w:val="none" w:sz="0" w:space="0" w:color="auto"/>
                    <w:bottom w:val="none" w:sz="0" w:space="0" w:color="auto"/>
                    <w:right w:val="none" w:sz="0" w:space="0" w:color="auto"/>
                  </w:divBdr>
                  <w:divsChild>
                    <w:div w:id="1120950153">
                      <w:marLeft w:val="0"/>
                      <w:marRight w:val="0"/>
                      <w:marTop w:val="0"/>
                      <w:marBottom w:val="0"/>
                      <w:divBdr>
                        <w:top w:val="none" w:sz="0" w:space="0" w:color="auto"/>
                        <w:left w:val="none" w:sz="0" w:space="0" w:color="auto"/>
                        <w:bottom w:val="none" w:sz="0" w:space="0" w:color="auto"/>
                        <w:right w:val="none" w:sz="0" w:space="0" w:color="auto"/>
                      </w:divBdr>
                    </w:div>
                  </w:divsChild>
                </w:div>
                <w:div w:id="2051684525">
                  <w:marLeft w:val="0"/>
                  <w:marRight w:val="0"/>
                  <w:marTop w:val="0"/>
                  <w:marBottom w:val="0"/>
                  <w:divBdr>
                    <w:top w:val="none" w:sz="0" w:space="0" w:color="auto"/>
                    <w:left w:val="none" w:sz="0" w:space="0" w:color="auto"/>
                    <w:bottom w:val="none" w:sz="0" w:space="0" w:color="auto"/>
                    <w:right w:val="none" w:sz="0" w:space="0" w:color="auto"/>
                  </w:divBdr>
                  <w:divsChild>
                    <w:div w:id="633868791">
                      <w:marLeft w:val="0"/>
                      <w:marRight w:val="0"/>
                      <w:marTop w:val="0"/>
                      <w:marBottom w:val="0"/>
                      <w:divBdr>
                        <w:top w:val="none" w:sz="0" w:space="0" w:color="auto"/>
                        <w:left w:val="none" w:sz="0" w:space="0" w:color="auto"/>
                        <w:bottom w:val="none" w:sz="0" w:space="0" w:color="auto"/>
                        <w:right w:val="none" w:sz="0" w:space="0" w:color="auto"/>
                      </w:divBdr>
                    </w:div>
                    <w:div w:id="1033775594">
                      <w:marLeft w:val="0"/>
                      <w:marRight w:val="0"/>
                      <w:marTop w:val="0"/>
                      <w:marBottom w:val="0"/>
                      <w:divBdr>
                        <w:top w:val="none" w:sz="0" w:space="0" w:color="auto"/>
                        <w:left w:val="none" w:sz="0" w:space="0" w:color="auto"/>
                        <w:bottom w:val="none" w:sz="0" w:space="0" w:color="auto"/>
                        <w:right w:val="none" w:sz="0" w:space="0" w:color="auto"/>
                      </w:divBdr>
                    </w:div>
                  </w:divsChild>
                </w:div>
                <w:div w:id="393745109">
                  <w:marLeft w:val="0"/>
                  <w:marRight w:val="0"/>
                  <w:marTop w:val="0"/>
                  <w:marBottom w:val="0"/>
                  <w:divBdr>
                    <w:top w:val="none" w:sz="0" w:space="0" w:color="auto"/>
                    <w:left w:val="none" w:sz="0" w:space="0" w:color="auto"/>
                    <w:bottom w:val="none" w:sz="0" w:space="0" w:color="auto"/>
                    <w:right w:val="none" w:sz="0" w:space="0" w:color="auto"/>
                  </w:divBdr>
                  <w:divsChild>
                    <w:div w:id="1410426117">
                      <w:marLeft w:val="0"/>
                      <w:marRight w:val="0"/>
                      <w:marTop w:val="0"/>
                      <w:marBottom w:val="0"/>
                      <w:divBdr>
                        <w:top w:val="none" w:sz="0" w:space="0" w:color="auto"/>
                        <w:left w:val="none" w:sz="0" w:space="0" w:color="auto"/>
                        <w:bottom w:val="none" w:sz="0" w:space="0" w:color="auto"/>
                        <w:right w:val="none" w:sz="0" w:space="0" w:color="auto"/>
                      </w:divBdr>
                    </w:div>
                  </w:divsChild>
                </w:div>
                <w:div w:id="1835951931">
                  <w:marLeft w:val="0"/>
                  <w:marRight w:val="0"/>
                  <w:marTop w:val="0"/>
                  <w:marBottom w:val="0"/>
                  <w:divBdr>
                    <w:top w:val="none" w:sz="0" w:space="0" w:color="auto"/>
                    <w:left w:val="none" w:sz="0" w:space="0" w:color="auto"/>
                    <w:bottom w:val="none" w:sz="0" w:space="0" w:color="auto"/>
                    <w:right w:val="none" w:sz="0" w:space="0" w:color="auto"/>
                  </w:divBdr>
                  <w:divsChild>
                    <w:div w:id="220094370">
                      <w:marLeft w:val="0"/>
                      <w:marRight w:val="0"/>
                      <w:marTop w:val="0"/>
                      <w:marBottom w:val="0"/>
                      <w:divBdr>
                        <w:top w:val="none" w:sz="0" w:space="0" w:color="auto"/>
                        <w:left w:val="none" w:sz="0" w:space="0" w:color="auto"/>
                        <w:bottom w:val="none" w:sz="0" w:space="0" w:color="auto"/>
                        <w:right w:val="none" w:sz="0" w:space="0" w:color="auto"/>
                      </w:divBdr>
                    </w:div>
                    <w:div w:id="1973552772">
                      <w:marLeft w:val="0"/>
                      <w:marRight w:val="0"/>
                      <w:marTop w:val="0"/>
                      <w:marBottom w:val="0"/>
                      <w:divBdr>
                        <w:top w:val="none" w:sz="0" w:space="0" w:color="auto"/>
                        <w:left w:val="none" w:sz="0" w:space="0" w:color="auto"/>
                        <w:bottom w:val="none" w:sz="0" w:space="0" w:color="auto"/>
                        <w:right w:val="none" w:sz="0" w:space="0" w:color="auto"/>
                      </w:divBdr>
                    </w:div>
                  </w:divsChild>
                </w:div>
                <w:div w:id="2083720361">
                  <w:marLeft w:val="0"/>
                  <w:marRight w:val="0"/>
                  <w:marTop w:val="0"/>
                  <w:marBottom w:val="0"/>
                  <w:divBdr>
                    <w:top w:val="none" w:sz="0" w:space="0" w:color="auto"/>
                    <w:left w:val="none" w:sz="0" w:space="0" w:color="auto"/>
                    <w:bottom w:val="none" w:sz="0" w:space="0" w:color="auto"/>
                    <w:right w:val="none" w:sz="0" w:space="0" w:color="auto"/>
                  </w:divBdr>
                  <w:divsChild>
                    <w:div w:id="2062511508">
                      <w:marLeft w:val="0"/>
                      <w:marRight w:val="0"/>
                      <w:marTop w:val="0"/>
                      <w:marBottom w:val="0"/>
                      <w:divBdr>
                        <w:top w:val="none" w:sz="0" w:space="0" w:color="auto"/>
                        <w:left w:val="none" w:sz="0" w:space="0" w:color="auto"/>
                        <w:bottom w:val="none" w:sz="0" w:space="0" w:color="auto"/>
                        <w:right w:val="none" w:sz="0" w:space="0" w:color="auto"/>
                      </w:divBdr>
                    </w:div>
                  </w:divsChild>
                </w:div>
                <w:div w:id="1653874632">
                  <w:marLeft w:val="0"/>
                  <w:marRight w:val="0"/>
                  <w:marTop w:val="0"/>
                  <w:marBottom w:val="0"/>
                  <w:divBdr>
                    <w:top w:val="none" w:sz="0" w:space="0" w:color="auto"/>
                    <w:left w:val="none" w:sz="0" w:space="0" w:color="auto"/>
                    <w:bottom w:val="none" w:sz="0" w:space="0" w:color="auto"/>
                    <w:right w:val="none" w:sz="0" w:space="0" w:color="auto"/>
                  </w:divBdr>
                  <w:divsChild>
                    <w:div w:id="806699910">
                      <w:marLeft w:val="0"/>
                      <w:marRight w:val="0"/>
                      <w:marTop w:val="0"/>
                      <w:marBottom w:val="0"/>
                      <w:divBdr>
                        <w:top w:val="none" w:sz="0" w:space="0" w:color="auto"/>
                        <w:left w:val="none" w:sz="0" w:space="0" w:color="auto"/>
                        <w:bottom w:val="none" w:sz="0" w:space="0" w:color="auto"/>
                        <w:right w:val="none" w:sz="0" w:space="0" w:color="auto"/>
                      </w:divBdr>
                    </w:div>
                    <w:div w:id="439423330">
                      <w:marLeft w:val="0"/>
                      <w:marRight w:val="0"/>
                      <w:marTop w:val="0"/>
                      <w:marBottom w:val="0"/>
                      <w:divBdr>
                        <w:top w:val="none" w:sz="0" w:space="0" w:color="auto"/>
                        <w:left w:val="none" w:sz="0" w:space="0" w:color="auto"/>
                        <w:bottom w:val="none" w:sz="0" w:space="0" w:color="auto"/>
                        <w:right w:val="none" w:sz="0" w:space="0" w:color="auto"/>
                      </w:divBdr>
                    </w:div>
                  </w:divsChild>
                </w:div>
                <w:div w:id="1865897366">
                  <w:marLeft w:val="0"/>
                  <w:marRight w:val="0"/>
                  <w:marTop w:val="0"/>
                  <w:marBottom w:val="0"/>
                  <w:divBdr>
                    <w:top w:val="none" w:sz="0" w:space="0" w:color="auto"/>
                    <w:left w:val="none" w:sz="0" w:space="0" w:color="auto"/>
                    <w:bottom w:val="none" w:sz="0" w:space="0" w:color="auto"/>
                    <w:right w:val="none" w:sz="0" w:space="0" w:color="auto"/>
                  </w:divBdr>
                  <w:divsChild>
                    <w:div w:id="1528519059">
                      <w:marLeft w:val="0"/>
                      <w:marRight w:val="0"/>
                      <w:marTop w:val="0"/>
                      <w:marBottom w:val="0"/>
                      <w:divBdr>
                        <w:top w:val="none" w:sz="0" w:space="0" w:color="auto"/>
                        <w:left w:val="none" w:sz="0" w:space="0" w:color="auto"/>
                        <w:bottom w:val="none" w:sz="0" w:space="0" w:color="auto"/>
                        <w:right w:val="none" w:sz="0" w:space="0" w:color="auto"/>
                      </w:divBdr>
                    </w:div>
                  </w:divsChild>
                </w:div>
                <w:div w:id="225456624">
                  <w:marLeft w:val="0"/>
                  <w:marRight w:val="0"/>
                  <w:marTop w:val="0"/>
                  <w:marBottom w:val="0"/>
                  <w:divBdr>
                    <w:top w:val="none" w:sz="0" w:space="0" w:color="auto"/>
                    <w:left w:val="none" w:sz="0" w:space="0" w:color="auto"/>
                    <w:bottom w:val="none" w:sz="0" w:space="0" w:color="auto"/>
                    <w:right w:val="none" w:sz="0" w:space="0" w:color="auto"/>
                  </w:divBdr>
                  <w:divsChild>
                    <w:div w:id="1903443246">
                      <w:marLeft w:val="0"/>
                      <w:marRight w:val="0"/>
                      <w:marTop w:val="0"/>
                      <w:marBottom w:val="0"/>
                      <w:divBdr>
                        <w:top w:val="none" w:sz="0" w:space="0" w:color="auto"/>
                        <w:left w:val="none" w:sz="0" w:space="0" w:color="auto"/>
                        <w:bottom w:val="none" w:sz="0" w:space="0" w:color="auto"/>
                        <w:right w:val="none" w:sz="0" w:space="0" w:color="auto"/>
                      </w:divBdr>
                    </w:div>
                    <w:div w:id="549192074">
                      <w:marLeft w:val="0"/>
                      <w:marRight w:val="0"/>
                      <w:marTop w:val="0"/>
                      <w:marBottom w:val="0"/>
                      <w:divBdr>
                        <w:top w:val="none" w:sz="0" w:space="0" w:color="auto"/>
                        <w:left w:val="none" w:sz="0" w:space="0" w:color="auto"/>
                        <w:bottom w:val="none" w:sz="0" w:space="0" w:color="auto"/>
                        <w:right w:val="none" w:sz="0" w:space="0" w:color="auto"/>
                      </w:divBdr>
                    </w:div>
                  </w:divsChild>
                </w:div>
                <w:div w:id="123819681">
                  <w:marLeft w:val="0"/>
                  <w:marRight w:val="0"/>
                  <w:marTop w:val="0"/>
                  <w:marBottom w:val="0"/>
                  <w:divBdr>
                    <w:top w:val="none" w:sz="0" w:space="0" w:color="auto"/>
                    <w:left w:val="none" w:sz="0" w:space="0" w:color="auto"/>
                    <w:bottom w:val="none" w:sz="0" w:space="0" w:color="auto"/>
                    <w:right w:val="none" w:sz="0" w:space="0" w:color="auto"/>
                  </w:divBdr>
                  <w:divsChild>
                    <w:div w:id="1333601997">
                      <w:marLeft w:val="0"/>
                      <w:marRight w:val="0"/>
                      <w:marTop w:val="0"/>
                      <w:marBottom w:val="0"/>
                      <w:divBdr>
                        <w:top w:val="none" w:sz="0" w:space="0" w:color="auto"/>
                        <w:left w:val="none" w:sz="0" w:space="0" w:color="auto"/>
                        <w:bottom w:val="none" w:sz="0" w:space="0" w:color="auto"/>
                        <w:right w:val="none" w:sz="0" w:space="0" w:color="auto"/>
                      </w:divBdr>
                    </w:div>
                  </w:divsChild>
                </w:div>
                <w:div w:id="899825292">
                  <w:marLeft w:val="0"/>
                  <w:marRight w:val="0"/>
                  <w:marTop w:val="0"/>
                  <w:marBottom w:val="0"/>
                  <w:divBdr>
                    <w:top w:val="none" w:sz="0" w:space="0" w:color="auto"/>
                    <w:left w:val="none" w:sz="0" w:space="0" w:color="auto"/>
                    <w:bottom w:val="none" w:sz="0" w:space="0" w:color="auto"/>
                    <w:right w:val="none" w:sz="0" w:space="0" w:color="auto"/>
                  </w:divBdr>
                  <w:divsChild>
                    <w:div w:id="248469771">
                      <w:marLeft w:val="0"/>
                      <w:marRight w:val="0"/>
                      <w:marTop w:val="0"/>
                      <w:marBottom w:val="0"/>
                      <w:divBdr>
                        <w:top w:val="none" w:sz="0" w:space="0" w:color="auto"/>
                        <w:left w:val="none" w:sz="0" w:space="0" w:color="auto"/>
                        <w:bottom w:val="none" w:sz="0" w:space="0" w:color="auto"/>
                        <w:right w:val="none" w:sz="0" w:space="0" w:color="auto"/>
                      </w:divBdr>
                    </w:div>
                    <w:div w:id="613100208">
                      <w:marLeft w:val="0"/>
                      <w:marRight w:val="0"/>
                      <w:marTop w:val="0"/>
                      <w:marBottom w:val="0"/>
                      <w:divBdr>
                        <w:top w:val="none" w:sz="0" w:space="0" w:color="auto"/>
                        <w:left w:val="none" w:sz="0" w:space="0" w:color="auto"/>
                        <w:bottom w:val="none" w:sz="0" w:space="0" w:color="auto"/>
                        <w:right w:val="none" w:sz="0" w:space="0" w:color="auto"/>
                      </w:divBdr>
                    </w:div>
                  </w:divsChild>
                </w:div>
                <w:div w:id="1880435311">
                  <w:marLeft w:val="0"/>
                  <w:marRight w:val="0"/>
                  <w:marTop w:val="0"/>
                  <w:marBottom w:val="0"/>
                  <w:divBdr>
                    <w:top w:val="none" w:sz="0" w:space="0" w:color="auto"/>
                    <w:left w:val="none" w:sz="0" w:space="0" w:color="auto"/>
                    <w:bottom w:val="none" w:sz="0" w:space="0" w:color="auto"/>
                    <w:right w:val="none" w:sz="0" w:space="0" w:color="auto"/>
                  </w:divBdr>
                  <w:divsChild>
                    <w:div w:id="656962578">
                      <w:marLeft w:val="0"/>
                      <w:marRight w:val="0"/>
                      <w:marTop w:val="0"/>
                      <w:marBottom w:val="0"/>
                      <w:divBdr>
                        <w:top w:val="none" w:sz="0" w:space="0" w:color="auto"/>
                        <w:left w:val="none" w:sz="0" w:space="0" w:color="auto"/>
                        <w:bottom w:val="none" w:sz="0" w:space="0" w:color="auto"/>
                        <w:right w:val="none" w:sz="0" w:space="0" w:color="auto"/>
                      </w:divBdr>
                    </w:div>
                  </w:divsChild>
                </w:div>
                <w:div w:id="2130078078">
                  <w:marLeft w:val="0"/>
                  <w:marRight w:val="0"/>
                  <w:marTop w:val="0"/>
                  <w:marBottom w:val="0"/>
                  <w:divBdr>
                    <w:top w:val="none" w:sz="0" w:space="0" w:color="auto"/>
                    <w:left w:val="none" w:sz="0" w:space="0" w:color="auto"/>
                    <w:bottom w:val="none" w:sz="0" w:space="0" w:color="auto"/>
                    <w:right w:val="none" w:sz="0" w:space="0" w:color="auto"/>
                  </w:divBdr>
                  <w:divsChild>
                    <w:div w:id="1894802842">
                      <w:marLeft w:val="0"/>
                      <w:marRight w:val="0"/>
                      <w:marTop w:val="0"/>
                      <w:marBottom w:val="0"/>
                      <w:divBdr>
                        <w:top w:val="none" w:sz="0" w:space="0" w:color="auto"/>
                        <w:left w:val="none" w:sz="0" w:space="0" w:color="auto"/>
                        <w:bottom w:val="none" w:sz="0" w:space="0" w:color="auto"/>
                        <w:right w:val="none" w:sz="0" w:space="0" w:color="auto"/>
                      </w:divBdr>
                    </w:div>
                    <w:div w:id="18038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6114">
          <w:marLeft w:val="0"/>
          <w:marRight w:val="0"/>
          <w:marTop w:val="0"/>
          <w:marBottom w:val="0"/>
          <w:divBdr>
            <w:top w:val="none" w:sz="0" w:space="0" w:color="auto"/>
            <w:left w:val="none" w:sz="0" w:space="0" w:color="auto"/>
            <w:bottom w:val="none" w:sz="0" w:space="0" w:color="auto"/>
            <w:right w:val="none" w:sz="0" w:space="0" w:color="auto"/>
          </w:divBdr>
        </w:div>
        <w:div w:id="712920864">
          <w:marLeft w:val="0"/>
          <w:marRight w:val="0"/>
          <w:marTop w:val="0"/>
          <w:marBottom w:val="0"/>
          <w:divBdr>
            <w:top w:val="none" w:sz="0" w:space="0" w:color="auto"/>
            <w:left w:val="none" w:sz="0" w:space="0" w:color="auto"/>
            <w:bottom w:val="none" w:sz="0" w:space="0" w:color="auto"/>
            <w:right w:val="none" w:sz="0" w:space="0" w:color="auto"/>
          </w:divBdr>
        </w:div>
        <w:div w:id="373385082">
          <w:marLeft w:val="0"/>
          <w:marRight w:val="0"/>
          <w:marTop w:val="0"/>
          <w:marBottom w:val="0"/>
          <w:divBdr>
            <w:top w:val="none" w:sz="0" w:space="0" w:color="auto"/>
            <w:left w:val="none" w:sz="0" w:space="0" w:color="auto"/>
            <w:bottom w:val="none" w:sz="0" w:space="0" w:color="auto"/>
            <w:right w:val="none" w:sz="0" w:space="0" w:color="auto"/>
          </w:divBdr>
        </w:div>
        <w:div w:id="1767387602">
          <w:marLeft w:val="0"/>
          <w:marRight w:val="0"/>
          <w:marTop w:val="0"/>
          <w:marBottom w:val="0"/>
          <w:divBdr>
            <w:top w:val="none" w:sz="0" w:space="0" w:color="auto"/>
            <w:left w:val="none" w:sz="0" w:space="0" w:color="auto"/>
            <w:bottom w:val="none" w:sz="0" w:space="0" w:color="auto"/>
            <w:right w:val="none" w:sz="0" w:space="0" w:color="auto"/>
          </w:divBdr>
        </w:div>
        <w:div w:id="1796292441">
          <w:marLeft w:val="0"/>
          <w:marRight w:val="0"/>
          <w:marTop w:val="0"/>
          <w:marBottom w:val="0"/>
          <w:divBdr>
            <w:top w:val="none" w:sz="0" w:space="0" w:color="auto"/>
            <w:left w:val="none" w:sz="0" w:space="0" w:color="auto"/>
            <w:bottom w:val="none" w:sz="0" w:space="0" w:color="auto"/>
            <w:right w:val="none" w:sz="0" w:space="0" w:color="auto"/>
          </w:divBdr>
        </w:div>
        <w:div w:id="1309361122">
          <w:marLeft w:val="0"/>
          <w:marRight w:val="0"/>
          <w:marTop w:val="0"/>
          <w:marBottom w:val="0"/>
          <w:divBdr>
            <w:top w:val="none" w:sz="0" w:space="0" w:color="auto"/>
            <w:left w:val="none" w:sz="0" w:space="0" w:color="auto"/>
            <w:bottom w:val="none" w:sz="0" w:space="0" w:color="auto"/>
            <w:right w:val="none" w:sz="0" w:space="0" w:color="auto"/>
          </w:divBdr>
        </w:div>
        <w:div w:id="1271358557">
          <w:marLeft w:val="0"/>
          <w:marRight w:val="0"/>
          <w:marTop w:val="0"/>
          <w:marBottom w:val="0"/>
          <w:divBdr>
            <w:top w:val="none" w:sz="0" w:space="0" w:color="auto"/>
            <w:left w:val="none" w:sz="0" w:space="0" w:color="auto"/>
            <w:bottom w:val="none" w:sz="0" w:space="0" w:color="auto"/>
            <w:right w:val="none" w:sz="0" w:space="0" w:color="auto"/>
          </w:divBdr>
        </w:div>
        <w:div w:id="1563523022">
          <w:marLeft w:val="0"/>
          <w:marRight w:val="0"/>
          <w:marTop w:val="0"/>
          <w:marBottom w:val="0"/>
          <w:divBdr>
            <w:top w:val="none" w:sz="0" w:space="0" w:color="auto"/>
            <w:left w:val="none" w:sz="0" w:space="0" w:color="auto"/>
            <w:bottom w:val="none" w:sz="0" w:space="0" w:color="auto"/>
            <w:right w:val="none" w:sz="0" w:space="0" w:color="auto"/>
          </w:divBdr>
        </w:div>
        <w:div w:id="925577292">
          <w:marLeft w:val="0"/>
          <w:marRight w:val="0"/>
          <w:marTop w:val="0"/>
          <w:marBottom w:val="0"/>
          <w:divBdr>
            <w:top w:val="none" w:sz="0" w:space="0" w:color="auto"/>
            <w:left w:val="none" w:sz="0" w:space="0" w:color="auto"/>
            <w:bottom w:val="none" w:sz="0" w:space="0" w:color="auto"/>
            <w:right w:val="none" w:sz="0" w:space="0" w:color="auto"/>
          </w:divBdr>
        </w:div>
        <w:div w:id="1891375762">
          <w:marLeft w:val="0"/>
          <w:marRight w:val="0"/>
          <w:marTop w:val="0"/>
          <w:marBottom w:val="0"/>
          <w:divBdr>
            <w:top w:val="none" w:sz="0" w:space="0" w:color="auto"/>
            <w:left w:val="none" w:sz="0" w:space="0" w:color="auto"/>
            <w:bottom w:val="none" w:sz="0" w:space="0" w:color="auto"/>
            <w:right w:val="none" w:sz="0" w:space="0" w:color="auto"/>
          </w:divBdr>
        </w:div>
        <w:div w:id="1782408974">
          <w:marLeft w:val="0"/>
          <w:marRight w:val="0"/>
          <w:marTop w:val="0"/>
          <w:marBottom w:val="0"/>
          <w:divBdr>
            <w:top w:val="none" w:sz="0" w:space="0" w:color="auto"/>
            <w:left w:val="none" w:sz="0" w:space="0" w:color="auto"/>
            <w:bottom w:val="none" w:sz="0" w:space="0" w:color="auto"/>
            <w:right w:val="none" w:sz="0" w:space="0" w:color="auto"/>
          </w:divBdr>
        </w:div>
        <w:div w:id="999649779">
          <w:marLeft w:val="0"/>
          <w:marRight w:val="0"/>
          <w:marTop w:val="0"/>
          <w:marBottom w:val="0"/>
          <w:divBdr>
            <w:top w:val="none" w:sz="0" w:space="0" w:color="auto"/>
            <w:left w:val="none" w:sz="0" w:space="0" w:color="auto"/>
            <w:bottom w:val="none" w:sz="0" w:space="0" w:color="auto"/>
            <w:right w:val="none" w:sz="0" w:space="0" w:color="auto"/>
          </w:divBdr>
        </w:div>
        <w:div w:id="806580943">
          <w:marLeft w:val="0"/>
          <w:marRight w:val="0"/>
          <w:marTop w:val="0"/>
          <w:marBottom w:val="0"/>
          <w:divBdr>
            <w:top w:val="none" w:sz="0" w:space="0" w:color="auto"/>
            <w:left w:val="none" w:sz="0" w:space="0" w:color="auto"/>
            <w:bottom w:val="none" w:sz="0" w:space="0" w:color="auto"/>
            <w:right w:val="none" w:sz="0" w:space="0" w:color="auto"/>
          </w:divBdr>
        </w:div>
        <w:div w:id="165828562">
          <w:marLeft w:val="0"/>
          <w:marRight w:val="0"/>
          <w:marTop w:val="0"/>
          <w:marBottom w:val="0"/>
          <w:divBdr>
            <w:top w:val="none" w:sz="0" w:space="0" w:color="auto"/>
            <w:left w:val="none" w:sz="0" w:space="0" w:color="auto"/>
            <w:bottom w:val="none" w:sz="0" w:space="0" w:color="auto"/>
            <w:right w:val="none" w:sz="0" w:space="0" w:color="auto"/>
          </w:divBdr>
        </w:div>
        <w:div w:id="987978021">
          <w:marLeft w:val="0"/>
          <w:marRight w:val="0"/>
          <w:marTop w:val="0"/>
          <w:marBottom w:val="0"/>
          <w:divBdr>
            <w:top w:val="none" w:sz="0" w:space="0" w:color="auto"/>
            <w:left w:val="none" w:sz="0" w:space="0" w:color="auto"/>
            <w:bottom w:val="none" w:sz="0" w:space="0" w:color="auto"/>
            <w:right w:val="none" w:sz="0" w:space="0" w:color="auto"/>
          </w:divBdr>
        </w:div>
        <w:div w:id="2109080899">
          <w:marLeft w:val="0"/>
          <w:marRight w:val="0"/>
          <w:marTop w:val="0"/>
          <w:marBottom w:val="0"/>
          <w:divBdr>
            <w:top w:val="none" w:sz="0" w:space="0" w:color="auto"/>
            <w:left w:val="none" w:sz="0" w:space="0" w:color="auto"/>
            <w:bottom w:val="none" w:sz="0" w:space="0" w:color="auto"/>
            <w:right w:val="none" w:sz="0" w:space="0" w:color="auto"/>
          </w:divBdr>
        </w:div>
        <w:div w:id="1641156823">
          <w:marLeft w:val="0"/>
          <w:marRight w:val="0"/>
          <w:marTop w:val="0"/>
          <w:marBottom w:val="0"/>
          <w:divBdr>
            <w:top w:val="none" w:sz="0" w:space="0" w:color="auto"/>
            <w:left w:val="none" w:sz="0" w:space="0" w:color="auto"/>
            <w:bottom w:val="none" w:sz="0" w:space="0" w:color="auto"/>
            <w:right w:val="none" w:sz="0" w:space="0" w:color="auto"/>
          </w:divBdr>
        </w:div>
        <w:div w:id="140849543">
          <w:marLeft w:val="0"/>
          <w:marRight w:val="0"/>
          <w:marTop w:val="0"/>
          <w:marBottom w:val="0"/>
          <w:divBdr>
            <w:top w:val="none" w:sz="0" w:space="0" w:color="auto"/>
            <w:left w:val="none" w:sz="0" w:space="0" w:color="auto"/>
            <w:bottom w:val="none" w:sz="0" w:space="0" w:color="auto"/>
            <w:right w:val="none" w:sz="0" w:space="0" w:color="auto"/>
          </w:divBdr>
        </w:div>
        <w:div w:id="670182934">
          <w:marLeft w:val="0"/>
          <w:marRight w:val="0"/>
          <w:marTop w:val="0"/>
          <w:marBottom w:val="0"/>
          <w:divBdr>
            <w:top w:val="none" w:sz="0" w:space="0" w:color="auto"/>
            <w:left w:val="none" w:sz="0" w:space="0" w:color="auto"/>
            <w:bottom w:val="none" w:sz="0" w:space="0" w:color="auto"/>
            <w:right w:val="none" w:sz="0" w:space="0" w:color="auto"/>
          </w:divBdr>
        </w:div>
        <w:div w:id="681317518">
          <w:marLeft w:val="0"/>
          <w:marRight w:val="0"/>
          <w:marTop w:val="0"/>
          <w:marBottom w:val="0"/>
          <w:divBdr>
            <w:top w:val="none" w:sz="0" w:space="0" w:color="auto"/>
            <w:left w:val="none" w:sz="0" w:space="0" w:color="auto"/>
            <w:bottom w:val="none" w:sz="0" w:space="0" w:color="auto"/>
            <w:right w:val="none" w:sz="0" w:space="0" w:color="auto"/>
          </w:divBdr>
        </w:div>
        <w:div w:id="605385457">
          <w:marLeft w:val="0"/>
          <w:marRight w:val="0"/>
          <w:marTop w:val="0"/>
          <w:marBottom w:val="0"/>
          <w:divBdr>
            <w:top w:val="none" w:sz="0" w:space="0" w:color="auto"/>
            <w:left w:val="none" w:sz="0" w:space="0" w:color="auto"/>
            <w:bottom w:val="none" w:sz="0" w:space="0" w:color="auto"/>
            <w:right w:val="none" w:sz="0" w:space="0" w:color="auto"/>
          </w:divBdr>
        </w:div>
        <w:div w:id="1701274165">
          <w:marLeft w:val="0"/>
          <w:marRight w:val="0"/>
          <w:marTop w:val="0"/>
          <w:marBottom w:val="0"/>
          <w:divBdr>
            <w:top w:val="none" w:sz="0" w:space="0" w:color="auto"/>
            <w:left w:val="none" w:sz="0" w:space="0" w:color="auto"/>
            <w:bottom w:val="none" w:sz="0" w:space="0" w:color="auto"/>
            <w:right w:val="none" w:sz="0" w:space="0" w:color="auto"/>
          </w:divBdr>
          <w:divsChild>
            <w:div w:id="49232712">
              <w:marLeft w:val="-75"/>
              <w:marRight w:val="0"/>
              <w:marTop w:val="30"/>
              <w:marBottom w:val="30"/>
              <w:divBdr>
                <w:top w:val="none" w:sz="0" w:space="0" w:color="auto"/>
                <w:left w:val="none" w:sz="0" w:space="0" w:color="auto"/>
                <w:bottom w:val="none" w:sz="0" w:space="0" w:color="auto"/>
                <w:right w:val="none" w:sz="0" w:space="0" w:color="auto"/>
              </w:divBdr>
              <w:divsChild>
                <w:div w:id="2119176993">
                  <w:marLeft w:val="0"/>
                  <w:marRight w:val="0"/>
                  <w:marTop w:val="0"/>
                  <w:marBottom w:val="0"/>
                  <w:divBdr>
                    <w:top w:val="none" w:sz="0" w:space="0" w:color="auto"/>
                    <w:left w:val="none" w:sz="0" w:space="0" w:color="auto"/>
                    <w:bottom w:val="none" w:sz="0" w:space="0" w:color="auto"/>
                    <w:right w:val="none" w:sz="0" w:space="0" w:color="auto"/>
                  </w:divBdr>
                  <w:divsChild>
                    <w:div w:id="935938103">
                      <w:marLeft w:val="0"/>
                      <w:marRight w:val="0"/>
                      <w:marTop w:val="0"/>
                      <w:marBottom w:val="0"/>
                      <w:divBdr>
                        <w:top w:val="none" w:sz="0" w:space="0" w:color="auto"/>
                        <w:left w:val="none" w:sz="0" w:space="0" w:color="auto"/>
                        <w:bottom w:val="none" w:sz="0" w:space="0" w:color="auto"/>
                        <w:right w:val="none" w:sz="0" w:space="0" w:color="auto"/>
                      </w:divBdr>
                    </w:div>
                  </w:divsChild>
                </w:div>
                <w:div w:id="1841236966">
                  <w:marLeft w:val="0"/>
                  <w:marRight w:val="0"/>
                  <w:marTop w:val="0"/>
                  <w:marBottom w:val="0"/>
                  <w:divBdr>
                    <w:top w:val="none" w:sz="0" w:space="0" w:color="auto"/>
                    <w:left w:val="none" w:sz="0" w:space="0" w:color="auto"/>
                    <w:bottom w:val="none" w:sz="0" w:space="0" w:color="auto"/>
                    <w:right w:val="none" w:sz="0" w:space="0" w:color="auto"/>
                  </w:divBdr>
                  <w:divsChild>
                    <w:div w:id="1879464669">
                      <w:marLeft w:val="0"/>
                      <w:marRight w:val="0"/>
                      <w:marTop w:val="0"/>
                      <w:marBottom w:val="0"/>
                      <w:divBdr>
                        <w:top w:val="none" w:sz="0" w:space="0" w:color="auto"/>
                        <w:left w:val="none" w:sz="0" w:space="0" w:color="auto"/>
                        <w:bottom w:val="none" w:sz="0" w:space="0" w:color="auto"/>
                        <w:right w:val="none" w:sz="0" w:space="0" w:color="auto"/>
                      </w:divBdr>
                    </w:div>
                  </w:divsChild>
                </w:div>
                <w:div w:id="1011373274">
                  <w:marLeft w:val="0"/>
                  <w:marRight w:val="0"/>
                  <w:marTop w:val="0"/>
                  <w:marBottom w:val="0"/>
                  <w:divBdr>
                    <w:top w:val="none" w:sz="0" w:space="0" w:color="auto"/>
                    <w:left w:val="none" w:sz="0" w:space="0" w:color="auto"/>
                    <w:bottom w:val="none" w:sz="0" w:space="0" w:color="auto"/>
                    <w:right w:val="none" w:sz="0" w:space="0" w:color="auto"/>
                  </w:divBdr>
                  <w:divsChild>
                    <w:div w:id="59526381">
                      <w:marLeft w:val="0"/>
                      <w:marRight w:val="0"/>
                      <w:marTop w:val="0"/>
                      <w:marBottom w:val="0"/>
                      <w:divBdr>
                        <w:top w:val="none" w:sz="0" w:space="0" w:color="auto"/>
                        <w:left w:val="none" w:sz="0" w:space="0" w:color="auto"/>
                        <w:bottom w:val="none" w:sz="0" w:space="0" w:color="auto"/>
                        <w:right w:val="none" w:sz="0" w:space="0" w:color="auto"/>
                      </w:divBdr>
                    </w:div>
                  </w:divsChild>
                </w:div>
                <w:div w:id="1018195737">
                  <w:marLeft w:val="0"/>
                  <w:marRight w:val="0"/>
                  <w:marTop w:val="0"/>
                  <w:marBottom w:val="0"/>
                  <w:divBdr>
                    <w:top w:val="none" w:sz="0" w:space="0" w:color="auto"/>
                    <w:left w:val="none" w:sz="0" w:space="0" w:color="auto"/>
                    <w:bottom w:val="none" w:sz="0" w:space="0" w:color="auto"/>
                    <w:right w:val="none" w:sz="0" w:space="0" w:color="auto"/>
                  </w:divBdr>
                  <w:divsChild>
                    <w:div w:id="1387528440">
                      <w:marLeft w:val="0"/>
                      <w:marRight w:val="0"/>
                      <w:marTop w:val="0"/>
                      <w:marBottom w:val="0"/>
                      <w:divBdr>
                        <w:top w:val="none" w:sz="0" w:space="0" w:color="auto"/>
                        <w:left w:val="none" w:sz="0" w:space="0" w:color="auto"/>
                        <w:bottom w:val="none" w:sz="0" w:space="0" w:color="auto"/>
                        <w:right w:val="none" w:sz="0" w:space="0" w:color="auto"/>
                      </w:divBdr>
                    </w:div>
                  </w:divsChild>
                </w:div>
                <w:div w:id="576130274">
                  <w:marLeft w:val="0"/>
                  <w:marRight w:val="0"/>
                  <w:marTop w:val="0"/>
                  <w:marBottom w:val="0"/>
                  <w:divBdr>
                    <w:top w:val="none" w:sz="0" w:space="0" w:color="auto"/>
                    <w:left w:val="none" w:sz="0" w:space="0" w:color="auto"/>
                    <w:bottom w:val="none" w:sz="0" w:space="0" w:color="auto"/>
                    <w:right w:val="none" w:sz="0" w:space="0" w:color="auto"/>
                  </w:divBdr>
                  <w:divsChild>
                    <w:div w:id="1296528366">
                      <w:marLeft w:val="0"/>
                      <w:marRight w:val="0"/>
                      <w:marTop w:val="0"/>
                      <w:marBottom w:val="0"/>
                      <w:divBdr>
                        <w:top w:val="none" w:sz="0" w:space="0" w:color="auto"/>
                        <w:left w:val="none" w:sz="0" w:space="0" w:color="auto"/>
                        <w:bottom w:val="none" w:sz="0" w:space="0" w:color="auto"/>
                        <w:right w:val="none" w:sz="0" w:space="0" w:color="auto"/>
                      </w:divBdr>
                    </w:div>
                  </w:divsChild>
                </w:div>
                <w:div w:id="30763394">
                  <w:marLeft w:val="0"/>
                  <w:marRight w:val="0"/>
                  <w:marTop w:val="0"/>
                  <w:marBottom w:val="0"/>
                  <w:divBdr>
                    <w:top w:val="none" w:sz="0" w:space="0" w:color="auto"/>
                    <w:left w:val="none" w:sz="0" w:space="0" w:color="auto"/>
                    <w:bottom w:val="none" w:sz="0" w:space="0" w:color="auto"/>
                    <w:right w:val="none" w:sz="0" w:space="0" w:color="auto"/>
                  </w:divBdr>
                  <w:divsChild>
                    <w:div w:id="1259026766">
                      <w:marLeft w:val="0"/>
                      <w:marRight w:val="0"/>
                      <w:marTop w:val="0"/>
                      <w:marBottom w:val="0"/>
                      <w:divBdr>
                        <w:top w:val="none" w:sz="0" w:space="0" w:color="auto"/>
                        <w:left w:val="none" w:sz="0" w:space="0" w:color="auto"/>
                        <w:bottom w:val="none" w:sz="0" w:space="0" w:color="auto"/>
                        <w:right w:val="none" w:sz="0" w:space="0" w:color="auto"/>
                      </w:divBdr>
                    </w:div>
                  </w:divsChild>
                </w:div>
                <w:div w:id="367292008">
                  <w:marLeft w:val="0"/>
                  <w:marRight w:val="0"/>
                  <w:marTop w:val="0"/>
                  <w:marBottom w:val="0"/>
                  <w:divBdr>
                    <w:top w:val="none" w:sz="0" w:space="0" w:color="auto"/>
                    <w:left w:val="none" w:sz="0" w:space="0" w:color="auto"/>
                    <w:bottom w:val="none" w:sz="0" w:space="0" w:color="auto"/>
                    <w:right w:val="none" w:sz="0" w:space="0" w:color="auto"/>
                  </w:divBdr>
                  <w:divsChild>
                    <w:div w:id="1378119171">
                      <w:marLeft w:val="0"/>
                      <w:marRight w:val="0"/>
                      <w:marTop w:val="0"/>
                      <w:marBottom w:val="0"/>
                      <w:divBdr>
                        <w:top w:val="none" w:sz="0" w:space="0" w:color="auto"/>
                        <w:left w:val="none" w:sz="0" w:space="0" w:color="auto"/>
                        <w:bottom w:val="none" w:sz="0" w:space="0" w:color="auto"/>
                        <w:right w:val="none" w:sz="0" w:space="0" w:color="auto"/>
                      </w:divBdr>
                    </w:div>
                  </w:divsChild>
                </w:div>
                <w:div w:id="1021198939">
                  <w:marLeft w:val="0"/>
                  <w:marRight w:val="0"/>
                  <w:marTop w:val="0"/>
                  <w:marBottom w:val="0"/>
                  <w:divBdr>
                    <w:top w:val="none" w:sz="0" w:space="0" w:color="auto"/>
                    <w:left w:val="none" w:sz="0" w:space="0" w:color="auto"/>
                    <w:bottom w:val="none" w:sz="0" w:space="0" w:color="auto"/>
                    <w:right w:val="none" w:sz="0" w:space="0" w:color="auto"/>
                  </w:divBdr>
                  <w:divsChild>
                    <w:div w:id="1199587499">
                      <w:marLeft w:val="0"/>
                      <w:marRight w:val="0"/>
                      <w:marTop w:val="0"/>
                      <w:marBottom w:val="0"/>
                      <w:divBdr>
                        <w:top w:val="none" w:sz="0" w:space="0" w:color="auto"/>
                        <w:left w:val="none" w:sz="0" w:space="0" w:color="auto"/>
                        <w:bottom w:val="none" w:sz="0" w:space="0" w:color="auto"/>
                        <w:right w:val="none" w:sz="0" w:space="0" w:color="auto"/>
                      </w:divBdr>
                    </w:div>
                    <w:div w:id="1908608209">
                      <w:marLeft w:val="0"/>
                      <w:marRight w:val="0"/>
                      <w:marTop w:val="0"/>
                      <w:marBottom w:val="0"/>
                      <w:divBdr>
                        <w:top w:val="none" w:sz="0" w:space="0" w:color="auto"/>
                        <w:left w:val="none" w:sz="0" w:space="0" w:color="auto"/>
                        <w:bottom w:val="none" w:sz="0" w:space="0" w:color="auto"/>
                        <w:right w:val="none" w:sz="0" w:space="0" w:color="auto"/>
                      </w:divBdr>
                    </w:div>
                  </w:divsChild>
                </w:div>
                <w:div w:id="326832390">
                  <w:marLeft w:val="0"/>
                  <w:marRight w:val="0"/>
                  <w:marTop w:val="0"/>
                  <w:marBottom w:val="0"/>
                  <w:divBdr>
                    <w:top w:val="none" w:sz="0" w:space="0" w:color="auto"/>
                    <w:left w:val="none" w:sz="0" w:space="0" w:color="auto"/>
                    <w:bottom w:val="none" w:sz="0" w:space="0" w:color="auto"/>
                    <w:right w:val="none" w:sz="0" w:space="0" w:color="auto"/>
                  </w:divBdr>
                  <w:divsChild>
                    <w:div w:id="895631095">
                      <w:marLeft w:val="0"/>
                      <w:marRight w:val="0"/>
                      <w:marTop w:val="0"/>
                      <w:marBottom w:val="0"/>
                      <w:divBdr>
                        <w:top w:val="none" w:sz="0" w:space="0" w:color="auto"/>
                        <w:left w:val="none" w:sz="0" w:space="0" w:color="auto"/>
                        <w:bottom w:val="none" w:sz="0" w:space="0" w:color="auto"/>
                        <w:right w:val="none" w:sz="0" w:space="0" w:color="auto"/>
                      </w:divBdr>
                    </w:div>
                  </w:divsChild>
                </w:div>
                <w:div w:id="2015567831">
                  <w:marLeft w:val="0"/>
                  <w:marRight w:val="0"/>
                  <w:marTop w:val="0"/>
                  <w:marBottom w:val="0"/>
                  <w:divBdr>
                    <w:top w:val="none" w:sz="0" w:space="0" w:color="auto"/>
                    <w:left w:val="none" w:sz="0" w:space="0" w:color="auto"/>
                    <w:bottom w:val="none" w:sz="0" w:space="0" w:color="auto"/>
                    <w:right w:val="none" w:sz="0" w:space="0" w:color="auto"/>
                  </w:divBdr>
                  <w:divsChild>
                    <w:div w:id="674842592">
                      <w:marLeft w:val="0"/>
                      <w:marRight w:val="0"/>
                      <w:marTop w:val="0"/>
                      <w:marBottom w:val="0"/>
                      <w:divBdr>
                        <w:top w:val="none" w:sz="0" w:space="0" w:color="auto"/>
                        <w:left w:val="none" w:sz="0" w:space="0" w:color="auto"/>
                        <w:bottom w:val="none" w:sz="0" w:space="0" w:color="auto"/>
                        <w:right w:val="none" w:sz="0" w:space="0" w:color="auto"/>
                      </w:divBdr>
                    </w:div>
                  </w:divsChild>
                </w:div>
                <w:div w:id="840437394">
                  <w:marLeft w:val="0"/>
                  <w:marRight w:val="0"/>
                  <w:marTop w:val="0"/>
                  <w:marBottom w:val="0"/>
                  <w:divBdr>
                    <w:top w:val="none" w:sz="0" w:space="0" w:color="auto"/>
                    <w:left w:val="none" w:sz="0" w:space="0" w:color="auto"/>
                    <w:bottom w:val="none" w:sz="0" w:space="0" w:color="auto"/>
                    <w:right w:val="none" w:sz="0" w:space="0" w:color="auto"/>
                  </w:divBdr>
                  <w:divsChild>
                    <w:div w:id="473911019">
                      <w:marLeft w:val="0"/>
                      <w:marRight w:val="0"/>
                      <w:marTop w:val="0"/>
                      <w:marBottom w:val="0"/>
                      <w:divBdr>
                        <w:top w:val="none" w:sz="0" w:space="0" w:color="auto"/>
                        <w:left w:val="none" w:sz="0" w:space="0" w:color="auto"/>
                        <w:bottom w:val="none" w:sz="0" w:space="0" w:color="auto"/>
                        <w:right w:val="none" w:sz="0" w:space="0" w:color="auto"/>
                      </w:divBdr>
                    </w:div>
                  </w:divsChild>
                </w:div>
                <w:div w:id="1373848580">
                  <w:marLeft w:val="0"/>
                  <w:marRight w:val="0"/>
                  <w:marTop w:val="0"/>
                  <w:marBottom w:val="0"/>
                  <w:divBdr>
                    <w:top w:val="none" w:sz="0" w:space="0" w:color="auto"/>
                    <w:left w:val="none" w:sz="0" w:space="0" w:color="auto"/>
                    <w:bottom w:val="none" w:sz="0" w:space="0" w:color="auto"/>
                    <w:right w:val="none" w:sz="0" w:space="0" w:color="auto"/>
                  </w:divBdr>
                  <w:divsChild>
                    <w:div w:id="369689502">
                      <w:marLeft w:val="0"/>
                      <w:marRight w:val="0"/>
                      <w:marTop w:val="0"/>
                      <w:marBottom w:val="0"/>
                      <w:divBdr>
                        <w:top w:val="none" w:sz="0" w:space="0" w:color="auto"/>
                        <w:left w:val="none" w:sz="0" w:space="0" w:color="auto"/>
                        <w:bottom w:val="none" w:sz="0" w:space="0" w:color="auto"/>
                        <w:right w:val="none" w:sz="0" w:space="0" w:color="auto"/>
                      </w:divBdr>
                    </w:div>
                    <w:div w:id="1330674512">
                      <w:marLeft w:val="0"/>
                      <w:marRight w:val="0"/>
                      <w:marTop w:val="0"/>
                      <w:marBottom w:val="0"/>
                      <w:divBdr>
                        <w:top w:val="none" w:sz="0" w:space="0" w:color="auto"/>
                        <w:left w:val="none" w:sz="0" w:space="0" w:color="auto"/>
                        <w:bottom w:val="none" w:sz="0" w:space="0" w:color="auto"/>
                        <w:right w:val="none" w:sz="0" w:space="0" w:color="auto"/>
                      </w:divBdr>
                    </w:div>
                  </w:divsChild>
                </w:div>
                <w:div w:id="1091972322">
                  <w:marLeft w:val="0"/>
                  <w:marRight w:val="0"/>
                  <w:marTop w:val="0"/>
                  <w:marBottom w:val="0"/>
                  <w:divBdr>
                    <w:top w:val="none" w:sz="0" w:space="0" w:color="auto"/>
                    <w:left w:val="none" w:sz="0" w:space="0" w:color="auto"/>
                    <w:bottom w:val="none" w:sz="0" w:space="0" w:color="auto"/>
                    <w:right w:val="none" w:sz="0" w:space="0" w:color="auto"/>
                  </w:divBdr>
                  <w:divsChild>
                    <w:div w:id="1959869399">
                      <w:marLeft w:val="0"/>
                      <w:marRight w:val="0"/>
                      <w:marTop w:val="0"/>
                      <w:marBottom w:val="0"/>
                      <w:divBdr>
                        <w:top w:val="none" w:sz="0" w:space="0" w:color="auto"/>
                        <w:left w:val="none" w:sz="0" w:space="0" w:color="auto"/>
                        <w:bottom w:val="none" w:sz="0" w:space="0" w:color="auto"/>
                        <w:right w:val="none" w:sz="0" w:space="0" w:color="auto"/>
                      </w:divBdr>
                    </w:div>
                  </w:divsChild>
                </w:div>
                <w:div w:id="1889604060">
                  <w:marLeft w:val="0"/>
                  <w:marRight w:val="0"/>
                  <w:marTop w:val="0"/>
                  <w:marBottom w:val="0"/>
                  <w:divBdr>
                    <w:top w:val="none" w:sz="0" w:space="0" w:color="auto"/>
                    <w:left w:val="none" w:sz="0" w:space="0" w:color="auto"/>
                    <w:bottom w:val="none" w:sz="0" w:space="0" w:color="auto"/>
                    <w:right w:val="none" w:sz="0" w:space="0" w:color="auto"/>
                  </w:divBdr>
                  <w:divsChild>
                    <w:div w:id="1932081325">
                      <w:marLeft w:val="0"/>
                      <w:marRight w:val="0"/>
                      <w:marTop w:val="0"/>
                      <w:marBottom w:val="0"/>
                      <w:divBdr>
                        <w:top w:val="none" w:sz="0" w:space="0" w:color="auto"/>
                        <w:left w:val="none" w:sz="0" w:space="0" w:color="auto"/>
                        <w:bottom w:val="none" w:sz="0" w:space="0" w:color="auto"/>
                        <w:right w:val="none" w:sz="0" w:space="0" w:color="auto"/>
                      </w:divBdr>
                    </w:div>
                    <w:div w:id="1372729177">
                      <w:marLeft w:val="0"/>
                      <w:marRight w:val="0"/>
                      <w:marTop w:val="0"/>
                      <w:marBottom w:val="0"/>
                      <w:divBdr>
                        <w:top w:val="none" w:sz="0" w:space="0" w:color="auto"/>
                        <w:left w:val="none" w:sz="0" w:space="0" w:color="auto"/>
                        <w:bottom w:val="none" w:sz="0" w:space="0" w:color="auto"/>
                        <w:right w:val="none" w:sz="0" w:space="0" w:color="auto"/>
                      </w:divBdr>
                    </w:div>
                  </w:divsChild>
                </w:div>
                <w:div w:id="1770393592">
                  <w:marLeft w:val="0"/>
                  <w:marRight w:val="0"/>
                  <w:marTop w:val="0"/>
                  <w:marBottom w:val="0"/>
                  <w:divBdr>
                    <w:top w:val="none" w:sz="0" w:space="0" w:color="auto"/>
                    <w:left w:val="none" w:sz="0" w:space="0" w:color="auto"/>
                    <w:bottom w:val="none" w:sz="0" w:space="0" w:color="auto"/>
                    <w:right w:val="none" w:sz="0" w:space="0" w:color="auto"/>
                  </w:divBdr>
                  <w:divsChild>
                    <w:div w:id="749624763">
                      <w:marLeft w:val="0"/>
                      <w:marRight w:val="0"/>
                      <w:marTop w:val="0"/>
                      <w:marBottom w:val="0"/>
                      <w:divBdr>
                        <w:top w:val="none" w:sz="0" w:space="0" w:color="auto"/>
                        <w:left w:val="none" w:sz="0" w:space="0" w:color="auto"/>
                        <w:bottom w:val="none" w:sz="0" w:space="0" w:color="auto"/>
                        <w:right w:val="none" w:sz="0" w:space="0" w:color="auto"/>
                      </w:divBdr>
                    </w:div>
                  </w:divsChild>
                </w:div>
                <w:div w:id="187066414">
                  <w:marLeft w:val="0"/>
                  <w:marRight w:val="0"/>
                  <w:marTop w:val="0"/>
                  <w:marBottom w:val="0"/>
                  <w:divBdr>
                    <w:top w:val="none" w:sz="0" w:space="0" w:color="auto"/>
                    <w:left w:val="none" w:sz="0" w:space="0" w:color="auto"/>
                    <w:bottom w:val="none" w:sz="0" w:space="0" w:color="auto"/>
                    <w:right w:val="none" w:sz="0" w:space="0" w:color="auto"/>
                  </w:divBdr>
                  <w:divsChild>
                    <w:div w:id="533419975">
                      <w:marLeft w:val="0"/>
                      <w:marRight w:val="0"/>
                      <w:marTop w:val="0"/>
                      <w:marBottom w:val="0"/>
                      <w:divBdr>
                        <w:top w:val="none" w:sz="0" w:space="0" w:color="auto"/>
                        <w:left w:val="none" w:sz="0" w:space="0" w:color="auto"/>
                        <w:bottom w:val="none" w:sz="0" w:space="0" w:color="auto"/>
                        <w:right w:val="none" w:sz="0" w:space="0" w:color="auto"/>
                      </w:divBdr>
                    </w:div>
                    <w:div w:id="357898302">
                      <w:marLeft w:val="0"/>
                      <w:marRight w:val="0"/>
                      <w:marTop w:val="0"/>
                      <w:marBottom w:val="0"/>
                      <w:divBdr>
                        <w:top w:val="none" w:sz="0" w:space="0" w:color="auto"/>
                        <w:left w:val="none" w:sz="0" w:space="0" w:color="auto"/>
                        <w:bottom w:val="none" w:sz="0" w:space="0" w:color="auto"/>
                        <w:right w:val="none" w:sz="0" w:space="0" w:color="auto"/>
                      </w:divBdr>
                    </w:div>
                  </w:divsChild>
                </w:div>
                <w:div w:id="592783175">
                  <w:marLeft w:val="0"/>
                  <w:marRight w:val="0"/>
                  <w:marTop w:val="0"/>
                  <w:marBottom w:val="0"/>
                  <w:divBdr>
                    <w:top w:val="none" w:sz="0" w:space="0" w:color="auto"/>
                    <w:left w:val="none" w:sz="0" w:space="0" w:color="auto"/>
                    <w:bottom w:val="none" w:sz="0" w:space="0" w:color="auto"/>
                    <w:right w:val="none" w:sz="0" w:space="0" w:color="auto"/>
                  </w:divBdr>
                  <w:divsChild>
                    <w:div w:id="1112825103">
                      <w:marLeft w:val="0"/>
                      <w:marRight w:val="0"/>
                      <w:marTop w:val="0"/>
                      <w:marBottom w:val="0"/>
                      <w:divBdr>
                        <w:top w:val="none" w:sz="0" w:space="0" w:color="auto"/>
                        <w:left w:val="none" w:sz="0" w:space="0" w:color="auto"/>
                        <w:bottom w:val="none" w:sz="0" w:space="0" w:color="auto"/>
                        <w:right w:val="none" w:sz="0" w:space="0" w:color="auto"/>
                      </w:divBdr>
                    </w:div>
                  </w:divsChild>
                </w:div>
                <w:div w:id="1429886348">
                  <w:marLeft w:val="0"/>
                  <w:marRight w:val="0"/>
                  <w:marTop w:val="0"/>
                  <w:marBottom w:val="0"/>
                  <w:divBdr>
                    <w:top w:val="none" w:sz="0" w:space="0" w:color="auto"/>
                    <w:left w:val="none" w:sz="0" w:space="0" w:color="auto"/>
                    <w:bottom w:val="none" w:sz="0" w:space="0" w:color="auto"/>
                    <w:right w:val="none" w:sz="0" w:space="0" w:color="auto"/>
                  </w:divBdr>
                  <w:divsChild>
                    <w:div w:id="1927106941">
                      <w:marLeft w:val="0"/>
                      <w:marRight w:val="0"/>
                      <w:marTop w:val="0"/>
                      <w:marBottom w:val="0"/>
                      <w:divBdr>
                        <w:top w:val="none" w:sz="0" w:space="0" w:color="auto"/>
                        <w:left w:val="none" w:sz="0" w:space="0" w:color="auto"/>
                        <w:bottom w:val="none" w:sz="0" w:space="0" w:color="auto"/>
                        <w:right w:val="none" w:sz="0" w:space="0" w:color="auto"/>
                      </w:divBdr>
                    </w:div>
                  </w:divsChild>
                </w:div>
                <w:div w:id="1366099447">
                  <w:marLeft w:val="0"/>
                  <w:marRight w:val="0"/>
                  <w:marTop w:val="0"/>
                  <w:marBottom w:val="0"/>
                  <w:divBdr>
                    <w:top w:val="none" w:sz="0" w:space="0" w:color="auto"/>
                    <w:left w:val="none" w:sz="0" w:space="0" w:color="auto"/>
                    <w:bottom w:val="none" w:sz="0" w:space="0" w:color="auto"/>
                    <w:right w:val="none" w:sz="0" w:space="0" w:color="auto"/>
                  </w:divBdr>
                  <w:divsChild>
                    <w:div w:id="1973972541">
                      <w:marLeft w:val="0"/>
                      <w:marRight w:val="0"/>
                      <w:marTop w:val="0"/>
                      <w:marBottom w:val="0"/>
                      <w:divBdr>
                        <w:top w:val="none" w:sz="0" w:space="0" w:color="auto"/>
                        <w:left w:val="none" w:sz="0" w:space="0" w:color="auto"/>
                        <w:bottom w:val="none" w:sz="0" w:space="0" w:color="auto"/>
                        <w:right w:val="none" w:sz="0" w:space="0" w:color="auto"/>
                      </w:divBdr>
                    </w:div>
                  </w:divsChild>
                </w:div>
                <w:div w:id="917329010">
                  <w:marLeft w:val="0"/>
                  <w:marRight w:val="0"/>
                  <w:marTop w:val="0"/>
                  <w:marBottom w:val="0"/>
                  <w:divBdr>
                    <w:top w:val="none" w:sz="0" w:space="0" w:color="auto"/>
                    <w:left w:val="none" w:sz="0" w:space="0" w:color="auto"/>
                    <w:bottom w:val="none" w:sz="0" w:space="0" w:color="auto"/>
                    <w:right w:val="none" w:sz="0" w:space="0" w:color="auto"/>
                  </w:divBdr>
                  <w:divsChild>
                    <w:div w:id="1511799864">
                      <w:marLeft w:val="0"/>
                      <w:marRight w:val="0"/>
                      <w:marTop w:val="0"/>
                      <w:marBottom w:val="0"/>
                      <w:divBdr>
                        <w:top w:val="none" w:sz="0" w:space="0" w:color="auto"/>
                        <w:left w:val="none" w:sz="0" w:space="0" w:color="auto"/>
                        <w:bottom w:val="none" w:sz="0" w:space="0" w:color="auto"/>
                        <w:right w:val="none" w:sz="0" w:space="0" w:color="auto"/>
                      </w:divBdr>
                    </w:div>
                    <w:div w:id="1467970546">
                      <w:marLeft w:val="0"/>
                      <w:marRight w:val="0"/>
                      <w:marTop w:val="0"/>
                      <w:marBottom w:val="0"/>
                      <w:divBdr>
                        <w:top w:val="none" w:sz="0" w:space="0" w:color="auto"/>
                        <w:left w:val="none" w:sz="0" w:space="0" w:color="auto"/>
                        <w:bottom w:val="none" w:sz="0" w:space="0" w:color="auto"/>
                        <w:right w:val="none" w:sz="0" w:space="0" w:color="auto"/>
                      </w:divBdr>
                    </w:div>
                  </w:divsChild>
                </w:div>
                <w:div w:id="469443880">
                  <w:marLeft w:val="0"/>
                  <w:marRight w:val="0"/>
                  <w:marTop w:val="0"/>
                  <w:marBottom w:val="0"/>
                  <w:divBdr>
                    <w:top w:val="none" w:sz="0" w:space="0" w:color="auto"/>
                    <w:left w:val="none" w:sz="0" w:space="0" w:color="auto"/>
                    <w:bottom w:val="none" w:sz="0" w:space="0" w:color="auto"/>
                    <w:right w:val="none" w:sz="0" w:space="0" w:color="auto"/>
                  </w:divBdr>
                  <w:divsChild>
                    <w:div w:id="774832129">
                      <w:marLeft w:val="0"/>
                      <w:marRight w:val="0"/>
                      <w:marTop w:val="0"/>
                      <w:marBottom w:val="0"/>
                      <w:divBdr>
                        <w:top w:val="none" w:sz="0" w:space="0" w:color="auto"/>
                        <w:left w:val="none" w:sz="0" w:space="0" w:color="auto"/>
                        <w:bottom w:val="none" w:sz="0" w:space="0" w:color="auto"/>
                        <w:right w:val="none" w:sz="0" w:space="0" w:color="auto"/>
                      </w:divBdr>
                    </w:div>
                  </w:divsChild>
                </w:div>
                <w:div w:id="104664603">
                  <w:marLeft w:val="0"/>
                  <w:marRight w:val="0"/>
                  <w:marTop w:val="0"/>
                  <w:marBottom w:val="0"/>
                  <w:divBdr>
                    <w:top w:val="none" w:sz="0" w:space="0" w:color="auto"/>
                    <w:left w:val="none" w:sz="0" w:space="0" w:color="auto"/>
                    <w:bottom w:val="none" w:sz="0" w:space="0" w:color="auto"/>
                    <w:right w:val="none" w:sz="0" w:space="0" w:color="auto"/>
                  </w:divBdr>
                  <w:divsChild>
                    <w:div w:id="84109923">
                      <w:marLeft w:val="0"/>
                      <w:marRight w:val="0"/>
                      <w:marTop w:val="0"/>
                      <w:marBottom w:val="0"/>
                      <w:divBdr>
                        <w:top w:val="none" w:sz="0" w:space="0" w:color="auto"/>
                        <w:left w:val="none" w:sz="0" w:space="0" w:color="auto"/>
                        <w:bottom w:val="none" w:sz="0" w:space="0" w:color="auto"/>
                        <w:right w:val="none" w:sz="0" w:space="0" w:color="auto"/>
                      </w:divBdr>
                    </w:div>
                  </w:divsChild>
                </w:div>
                <w:div w:id="566647549">
                  <w:marLeft w:val="0"/>
                  <w:marRight w:val="0"/>
                  <w:marTop w:val="0"/>
                  <w:marBottom w:val="0"/>
                  <w:divBdr>
                    <w:top w:val="none" w:sz="0" w:space="0" w:color="auto"/>
                    <w:left w:val="none" w:sz="0" w:space="0" w:color="auto"/>
                    <w:bottom w:val="none" w:sz="0" w:space="0" w:color="auto"/>
                    <w:right w:val="none" w:sz="0" w:space="0" w:color="auto"/>
                  </w:divBdr>
                  <w:divsChild>
                    <w:div w:id="625239478">
                      <w:marLeft w:val="0"/>
                      <w:marRight w:val="0"/>
                      <w:marTop w:val="0"/>
                      <w:marBottom w:val="0"/>
                      <w:divBdr>
                        <w:top w:val="none" w:sz="0" w:space="0" w:color="auto"/>
                        <w:left w:val="none" w:sz="0" w:space="0" w:color="auto"/>
                        <w:bottom w:val="none" w:sz="0" w:space="0" w:color="auto"/>
                        <w:right w:val="none" w:sz="0" w:space="0" w:color="auto"/>
                      </w:divBdr>
                    </w:div>
                  </w:divsChild>
                </w:div>
                <w:div w:id="528491174">
                  <w:marLeft w:val="0"/>
                  <w:marRight w:val="0"/>
                  <w:marTop w:val="0"/>
                  <w:marBottom w:val="0"/>
                  <w:divBdr>
                    <w:top w:val="none" w:sz="0" w:space="0" w:color="auto"/>
                    <w:left w:val="none" w:sz="0" w:space="0" w:color="auto"/>
                    <w:bottom w:val="none" w:sz="0" w:space="0" w:color="auto"/>
                    <w:right w:val="none" w:sz="0" w:space="0" w:color="auto"/>
                  </w:divBdr>
                  <w:divsChild>
                    <w:div w:id="1309090437">
                      <w:marLeft w:val="0"/>
                      <w:marRight w:val="0"/>
                      <w:marTop w:val="0"/>
                      <w:marBottom w:val="0"/>
                      <w:divBdr>
                        <w:top w:val="none" w:sz="0" w:space="0" w:color="auto"/>
                        <w:left w:val="none" w:sz="0" w:space="0" w:color="auto"/>
                        <w:bottom w:val="none" w:sz="0" w:space="0" w:color="auto"/>
                        <w:right w:val="none" w:sz="0" w:space="0" w:color="auto"/>
                      </w:divBdr>
                    </w:div>
                    <w:div w:id="1714840380">
                      <w:marLeft w:val="0"/>
                      <w:marRight w:val="0"/>
                      <w:marTop w:val="0"/>
                      <w:marBottom w:val="0"/>
                      <w:divBdr>
                        <w:top w:val="none" w:sz="0" w:space="0" w:color="auto"/>
                        <w:left w:val="none" w:sz="0" w:space="0" w:color="auto"/>
                        <w:bottom w:val="none" w:sz="0" w:space="0" w:color="auto"/>
                        <w:right w:val="none" w:sz="0" w:space="0" w:color="auto"/>
                      </w:divBdr>
                    </w:div>
                  </w:divsChild>
                </w:div>
                <w:div w:id="204414833">
                  <w:marLeft w:val="0"/>
                  <w:marRight w:val="0"/>
                  <w:marTop w:val="0"/>
                  <w:marBottom w:val="0"/>
                  <w:divBdr>
                    <w:top w:val="none" w:sz="0" w:space="0" w:color="auto"/>
                    <w:left w:val="none" w:sz="0" w:space="0" w:color="auto"/>
                    <w:bottom w:val="none" w:sz="0" w:space="0" w:color="auto"/>
                    <w:right w:val="none" w:sz="0" w:space="0" w:color="auto"/>
                  </w:divBdr>
                  <w:divsChild>
                    <w:div w:id="1548103302">
                      <w:marLeft w:val="0"/>
                      <w:marRight w:val="0"/>
                      <w:marTop w:val="0"/>
                      <w:marBottom w:val="0"/>
                      <w:divBdr>
                        <w:top w:val="none" w:sz="0" w:space="0" w:color="auto"/>
                        <w:left w:val="none" w:sz="0" w:space="0" w:color="auto"/>
                        <w:bottom w:val="none" w:sz="0" w:space="0" w:color="auto"/>
                        <w:right w:val="none" w:sz="0" w:space="0" w:color="auto"/>
                      </w:divBdr>
                    </w:div>
                    <w:div w:id="1937444445">
                      <w:marLeft w:val="0"/>
                      <w:marRight w:val="0"/>
                      <w:marTop w:val="0"/>
                      <w:marBottom w:val="0"/>
                      <w:divBdr>
                        <w:top w:val="none" w:sz="0" w:space="0" w:color="auto"/>
                        <w:left w:val="none" w:sz="0" w:space="0" w:color="auto"/>
                        <w:bottom w:val="none" w:sz="0" w:space="0" w:color="auto"/>
                        <w:right w:val="none" w:sz="0" w:space="0" w:color="auto"/>
                      </w:divBdr>
                    </w:div>
                  </w:divsChild>
                </w:div>
                <w:div w:id="1107771061">
                  <w:marLeft w:val="0"/>
                  <w:marRight w:val="0"/>
                  <w:marTop w:val="0"/>
                  <w:marBottom w:val="0"/>
                  <w:divBdr>
                    <w:top w:val="none" w:sz="0" w:space="0" w:color="auto"/>
                    <w:left w:val="none" w:sz="0" w:space="0" w:color="auto"/>
                    <w:bottom w:val="none" w:sz="0" w:space="0" w:color="auto"/>
                    <w:right w:val="none" w:sz="0" w:space="0" w:color="auto"/>
                  </w:divBdr>
                  <w:divsChild>
                    <w:div w:id="895311237">
                      <w:marLeft w:val="0"/>
                      <w:marRight w:val="0"/>
                      <w:marTop w:val="0"/>
                      <w:marBottom w:val="0"/>
                      <w:divBdr>
                        <w:top w:val="none" w:sz="0" w:space="0" w:color="auto"/>
                        <w:left w:val="none" w:sz="0" w:space="0" w:color="auto"/>
                        <w:bottom w:val="none" w:sz="0" w:space="0" w:color="auto"/>
                        <w:right w:val="none" w:sz="0" w:space="0" w:color="auto"/>
                      </w:divBdr>
                    </w:div>
                    <w:div w:id="1504659810">
                      <w:marLeft w:val="0"/>
                      <w:marRight w:val="0"/>
                      <w:marTop w:val="0"/>
                      <w:marBottom w:val="0"/>
                      <w:divBdr>
                        <w:top w:val="none" w:sz="0" w:space="0" w:color="auto"/>
                        <w:left w:val="none" w:sz="0" w:space="0" w:color="auto"/>
                        <w:bottom w:val="none" w:sz="0" w:space="0" w:color="auto"/>
                        <w:right w:val="none" w:sz="0" w:space="0" w:color="auto"/>
                      </w:divBdr>
                    </w:div>
                  </w:divsChild>
                </w:div>
                <w:div w:id="1559322220">
                  <w:marLeft w:val="0"/>
                  <w:marRight w:val="0"/>
                  <w:marTop w:val="0"/>
                  <w:marBottom w:val="0"/>
                  <w:divBdr>
                    <w:top w:val="none" w:sz="0" w:space="0" w:color="auto"/>
                    <w:left w:val="none" w:sz="0" w:space="0" w:color="auto"/>
                    <w:bottom w:val="none" w:sz="0" w:space="0" w:color="auto"/>
                    <w:right w:val="none" w:sz="0" w:space="0" w:color="auto"/>
                  </w:divBdr>
                  <w:divsChild>
                    <w:div w:id="813527491">
                      <w:marLeft w:val="0"/>
                      <w:marRight w:val="0"/>
                      <w:marTop w:val="0"/>
                      <w:marBottom w:val="0"/>
                      <w:divBdr>
                        <w:top w:val="none" w:sz="0" w:space="0" w:color="auto"/>
                        <w:left w:val="none" w:sz="0" w:space="0" w:color="auto"/>
                        <w:bottom w:val="none" w:sz="0" w:space="0" w:color="auto"/>
                        <w:right w:val="none" w:sz="0" w:space="0" w:color="auto"/>
                      </w:divBdr>
                    </w:div>
                  </w:divsChild>
                </w:div>
                <w:div w:id="611521454">
                  <w:marLeft w:val="0"/>
                  <w:marRight w:val="0"/>
                  <w:marTop w:val="0"/>
                  <w:marBottom w:val="0"/>
                  <w:divBdr>
                    <w:top w:val="none" w:sz="0" w:space="0" w:color="auto"/>
                    <w:left w:val="none" w:sz="0" w:space="0" w:color="auto"/>
                    <w:bottom w:val="none" w:sz="0" w:space="0" w:color="auto"/>
                    <w:right w:val="none" w:sz="0" w:space="0" w:color="auto"/>
                  </w:divBdr>
                  <w:divsChild>
                    <w:div w:id="53626481">
                      <w:marLeft w:val="0"/>
                      <w:marRight w:val="0"/>
                      <w:marTop w:val="0"/>
                      <w:marBottom w:val="0"/>
                      <w:divBdr>
                        <w:top w:val="none" w:sz="0" w:space="0" w:color="auto"/>
                        <w:left w:val="none" w:sz="0" w:space="0" w:color="auto"/>
                        <w:bottom w:val="none" w:sz="0" w:space="0" w:color="auto"/>
                        <w:right w:val="none" w:sz="0" w:space="0" w:color="auto"/>
                      </w:divBdr>
                    </w:div>
                    <w:div w:id="1818373151">
                      <w:marLeft w:val="0"/>
                      <w:marRight w:val="0"/>
                      <w:marTop w:val="0"/>
                      <w:marBottom w:val="0"/>
                      <w:divBdr>
                        <w:top w:val="none" w:sz="0" w:space="0" w:color="auto"/>
                        <w:left w:val="none" w:sz="0" w:space="0" w:color="auto"/>
                        <w:bottom w:val="none" w:sz="0" w:space="0" w:color="auto"/>
                        <w:right w:val="none" w:sz="0" w:space="0" w:color="auto"/>
                      </w:divBdr>
                    </w:div>
                  </w:divsChild>
                </w:div>
                <w:div w:id="1813600920">
                  <w:marLeft w:val="0"/>
                  <w:marRight w:val="0"/>
                  <w:marTop w:val="0"/>
                  <w:marBottom w:val="0"/>
                  <w:divBdr>
                    <w:top w:val="none" w:sz="0" w:space="0" w:color="auto"/>
                    <w:left w:val="none" w:sz="0" w:space="0" w:color="auto"/>
                    <w:bottom w:val="none" w:sz="0" w:space="0" w:color="auto"/>
                    <w:right w:val="none" w:sz="0" w:space="0" w:color="auto"/>
                  </w:divBdr>
                  <w:divsChild>
                    <w:div w:id="279654650">
                      <w:marLeft w:val="0"/>
                      <w:marRight w:val="0"/>
                      <w:marTop w:val="0"/>
                      <w:marBottom w:val="0"/>
                      <w:divBdr>
                        <w:top w:val="none" w:sz="0" w:space="0" w:color="auto"/>
                        <w:left w:val="none" w:sz="0" w:space="0" w:color="auto"/>
                        <w:bottom w:val="none" w:sz="0" w:space="0" w:color="auto"/>
                        <w:right w:val="none" w:sz="0" w:space="0" w:color="auto"/>
                      </w:divBdr>
                    </w:div>
                  </w:divsChild>
                </w:div>
                <w:div w:id="1209730423">
                  <w:marLeft w:val="0"/>
                  <w:marRight w:val="0"/>
                  <w:marTop w:val="0"/>
                  <w:marBottom w:val="0"/>
                  <w:divBdr>
                    <w:top w:val="none" w:sz="0" w:space="0" w:color="auto"/>
                    <w:left w:val="none" w:sz="0" w:space="0" w:color="auto"/>
                    <w:bottom w:val="none" w:sz="0" w:space="0" w:color="auto"/>
                    <w:right w:val="none" w:sz="0" w:space="0" w:color="auto"/>
                  </w:divBdr>
                  <w:divsChild>
                    <w:div w:id="166749937">
                      <w:marLeft w:val="0"/>
                      <w:marRight w:val="0"/>
                      <w:marTop w:val="0"/>
                      <w:marBottom w:val="0"/>
                      <w:divBdr>
                        <w:top w:val="none" w:sz="0" w:space="0" w:color="auto"/>
                        <w:left w:val="none" w:sz="0" w:space="0" w:color="auto"/>
                        <w:bottom w:val="none" w:sz="0" w:space="0" w:color="auto"/>
                        <w:right w:val="none" w:sz="0" w:space="0" w:color="auto"/>
                      </w:divBdr>
                    </w:div>
                    <w:div w:id="1289974600">
                      <w:marLeft w:val="0"/>
                      <w:marRight w:val="0"/>
                      <w:marTop w:val="0"/>
                      <w:marBottom w:val="0"/>
                      <w:divBdr>
                        <w:top w:val="none" w:sz="0" w:space="0" w:color="auto"/>
                        <w:left w:val="none" w:sz="0" w:space="0" w:color="auto"/>
                        <w:bottom w:val="none" w:sz="0" w:space="0" w:color="auto"/>
                        <w:right w:val="none" w:sz="0" w:space="0" w:color="auto"/>
                      </w:divBdr>
                    </w:div>
                  </w:divsChild>
                </w:div>
                <w:div w:id="594020970">
                  <w:marLeft w:val="0"/>
                  <w:marRight w:val="0"/>
                  <w:marTop w:val="0"/>
                  <w:marBottom w:val="0"/>
                  <w:divBdr>
                    <w:top w:val="none" w:sz="0" w:space="0" w:color="auto"/>
                    <w:left w:val="none" w:sz="0" w:space="0" w:color="auto"/>
                    <w:bottom w:val="none" w:sz="0" w:space="0" w:color="auto"/>
                    <w:right w:val="none" w:sz="0" w:space="0" w:color="auto"/>
                  </w:divBdr>
                  <w:divsChild>
                    <w:div w:id="836456788">
                      <w:marLeft w:val="0"/>
                      <w:marRight w:val="0"/>
                      <w:marTop w:val="0"/>
                      <w:marBottom w:val="0"/>
                      <w:divBdr>
                        <w:top w:val="none" w:sz="0" w:space="0" w:color="auto"/>
                        <w:left w:val="none" w:sz="0" w:space="0" w:color="auto"/>
                        <w:bottom w:val="none" w:sz="0" w:space="0" w:color="auto"/>
                        <w:right w:val="none" w:sz="0" w:space="0" w:color="auto"/>
                      </w:divBdr>
                    </w:div>
                  </w:divsChild>
                </w:div>
                <w:div w:id="732508959">
                  <w:marLeft w:val="0"/>
                  <w:marRight w:val="0"/>
                  <w:marTop w:val="0"/>
                  <w:marBottom w:val="0"/>
                  <w:divBdr>
                    <w:top w:val="none" w:sz="0" w:space="0" w:color="auto"/>
                    <w:left w:val="none" w:sz="0" w:space="0" w:color="auto"/>
                    <w:bottom w:val="none" w:sz="0" w:space="0" w:color="auto"/>
                    <w:right w:val="none" w:sz="0" w:space="0" w:color="auto"/>
                  </w:divBdr>
                  <w:divsChild>
                    <w:div w:id="480392337">
                      <w:marLeft w:val="0"/>
                      <w:marRight w:val="0"/>
                      <w:marTop w:val="0"/>
                      <w:marBottom w:val="0"/>
                      <w:divBdr>
                        <w:top w:val="none" w:sz="0" w:space="0" w:color="auto"/>
                        <w:left w:val="none" w:sz="0" w:space="0" w:color="auto"/>
                        <w:bottom w:val="none" w:sz="0" w:space="0" w:color="auto"/>
                        <w:right w:val="none" w:sz="0" w:space="0" w:color="auto"/>
                      </w:divBdr>
                    </w:div>
                    <w:div w:id="819663050">
                      <w:marLeft w:val="0"/>
                      <w:marRight w:val="0"/>
                      <w:marTop w:val="0"/>
                      <w:marBottom w:val="0"/>
                      <w:divBdr>
                        <w:top w:val="none" w:sz="0" w:space="0" w:color="auto"/>
                        <w:left w:val="none" w:sz="0" w:space="0" w:color="auto"/>
                        <w:bottom w:val="none" w:sz="0" w:space="0" w:color="auto"/>
                        <w:right w:val="none" w:sz="0" w:space="0" w:color="auto"/>
                      </w:divBdr>
                    </w:div>
                  </w:divsChild>
                </w:div>
                <w:div w:id="1677075911">
                  <w:marLeft w:val="0"/>
                  <w:marRight w:val="0"/>
                  <w:marTop w:val="0"/>
                  <w:marBottom w:val="0"/>
                  <w:divBdr>
                    <w:top w:val="none" w:sz="0" w:space="0" w:color="auto"/>
                    <w:left w:val="none" w:sz="0" w:space="0" w:color="auto"/>
                    <w:bottom w:val="none" w:sz="0" w:space="0" w:color="auto"/>
                    <w:right w:val="none" w:sz="0" w:space="0" w:color="auto"/>
                  </w:divBdr>
                  <w:divsChild>
                    <w:div w:id="1009211334">
                      <w:marLeft w:val="0"/>
                      <w:marRight w:val="0"/>
                      <w:marTop w:val="0"/>
                      <w:marBottom w:val="0"/>
                      <w:divBdr>
                        <w:top w:val="none" w:sz="0" w:space="0" w:color="auto"/>
                        <w:left w:val="none" w:sz="0" w:space="0" w:color="auto"/>
                        <w:bottom w:val="none" w:sz="0" w:space="0" w:color="auto"/>
                        <w:right w:val="none" w:sz="0" w:space="0" w:color="auto"/>
                      </w:divBdr>
                    </w:div>
                  </w:divsChild>
                </w:div>
                <w:div w:id="1577981839">
                  <w:marLeft w:val="0"/>
                  <w:marRight w:val="0"/>
                  <w:marTop w:val="0"/>
                  <w:marBottom w:val="0"/>
                  <w:divBdr>
                    <w:top w:val="none" w:sz="0" w:space="0" w:color="auto"/>
                    <w:left w:val="none" w:sz="0" w:space="0" w:color="auto"/>
                    <w:bottom w:val="none" w:sz="0" w:space="0" w:color="auto"/>
                    <w:right w:val="none" w:sz="0" w:space="0" w:color="auto"/>
                  </w:divBdr>
                  <w:divsChild>
                    <w:div w:id="1719551514">
                      <w:marLeft w:val="0"/>
                      <w:marRight w:val="0"/>
                      <w:marTop w:val="0"/>
                      <w:marBottom w:val="0"/>
                      <w:divBdr>
                        <w:top w:val="none" w:sz="0" w:space="0" w:color="auto"/>
                        <w:left w:val="none" w:sz="0" w:space="0" w:color="auto"/>
                        <w:bottom w:val="none" w:sz="0" w:space="0" w:color="auto"/>
                        <w:right w:val="none" w:sz="0" w:space="0" w:color="auto"/>
                      </w:divBdr>
                    </w:div>
                    <w:div w:id="2107731828">
                      <w:marLeft w:val="0"/>
                      <w:marRight w:val="0"/>
                      <w:marTop w:val="0"/>
                      <w:marBottom w:val="0"/>
                      <w:divBdr>
                        <w:top w:val="none" w:sz="0" w:space="0" w:color="auto"/>
                        <w:left w:val="none" w:sz="0" w:space="0" w:color="auto"/>
                        <w:bottom w:val="none" w:sz="0" w:space="0" w:color="auto"/>
                        <w:right w:val="none" w:sz="0" w:space="0" w:color="auto"/>
                      </w:divBdr>
                    </w:div>
                  </w:divsChild>
                </w:div>
                <w:div w:id="413475748">
                  <w:marLeft w:val="0"/>
                  <w:marRight w:val="0"/>
                  <w:marTop w:val="0"/>
                  <w:marBottom w:val="0"/>
                  <w:divBdr>
                    <w:top w:val="none" w:sz="0" w:space="0" w:color="auto"/>
                    <w:left w:val="none" w:sz="0" w:space="0" w:color="auto"/>
                    <w:bottom w:val="none" w:sz="0" w:space="0" w:color="auto"/>
                    <w:right w:val="none" w:sz="0" w:space="0" w:color="auto"/>
                  </w:divBdr>
                  <w:divsChild>
                    <w:div w:id="1383141778">
                      <w:marLeft w:val="0"/>
                      <w:marRight w:val="0"/>
                      <w:marTop w:val="0"/>
                      <w:marBottom w:val="0"/>
                      <w:divBdr>
                        <w:top w:val="none" w:sz="0" w:space="0" w:color="auto"/>
                        <w:left w:val="none" w:sz="0" w:space="0" w:color="auto"/>
                        <w:bottom w:val="none" w:sz="0" w:space="0" w:color="auto"/>
                        <w:right w:val="none" w:sz="0" w:space="0" w:color="auto"/>
                      </w:divBdr>
                    </w:div>
                  </w:divsChild>
                </w:div>
                <w:div w:id="359165016">
                  <w:marLeft w:val="0"/>
                  <w:marRight w:val="0"/>
                  <w:marTop w:val="0"/>
                  <w:marBottom w:val="0"/>
                  <w:divBdr>
                    <w:top w:val="none" w:sz="0" w:space="0" w:color="auto"/>
                    <w:left w:val="none" w:sz="0" w:space="0" w:color="auto"/>
                    <w:bottom w:val="none" w:sz="0" w:space="0" w:color="auto"/>
                    <w:right w:val="none" w:sz="0" w:space="0" w:color="auto"/>
                  </w:divBdr>
                  <w:divsChild>
                    <w:div w:id="1807429786">
                      <w:marLeft w:val="0"/>
                      <w:marRight w:val="0"/>
                      <w:marTop w:val="0"/>
                      <w:marBottom w:val="0"/>
                      <w:divBdr>
                        <w:top w:val="none" w:sz="0" w:space="0" w:color="auto"/>
                        <w:left w:val="none" w:sz="0" w:space="0" w:color="auto"/>
                        <w:bottom w:val="none" w:sz="0" w:space="0" w:color="auto"/>
                        <w:right w:val="none" w:sz="0" w:space="0" w:color="auto"/>
                      </w:divBdr>
                    </w:div>
                    <w:div w:id="710417157">
                      <w:marLeft w:val="0"/>
                      <w:marRight w:val="0"/>
                      <w:marTop w:val="0"/>
                      <w:marBottom w:val="0"/>
                      <w:divBdr>
                        <w:top w:val="none" w:sz="0" w:space="0" w:color="auto"/>
                        <w:left w:val="none" w:sz="0" w:space="0" w:color="auto"/>
                        <w:bottom w:val="none" w:sz="0" w:space="0" w:color="auto"/>
                        <w:right w:val="none" w:sz="0" w:space="0" w:color="auto"/>
                      </w:divBdr>
                    </w:div>
                  </w:divsChild>
                </w:div>
                <w:div w:id="471018273">
                  <w:marLeft w:val="0"/>
                  <w:marRight w:val="0"/>
                  <w:marTop w:val="0"/>
                  <w:marBottom w:val="0"/>
                  <w:divBdr>
                    <w:top w:val="none" w:sz="0" w:space="0" w:color="auto"/>
                    <w:left w:val="none" w:sz="0" w:space="0" w:color="auto"/>
                    <w:bottom w:val="none" w:sz="0" w:space="0" w:color="auto"/>
                    <w:right w:val="none" w:sz="0" w:space="0" w:color="auto"/>
                  </w:divBdr>
                  <w:divsChild>
                    <w:div w:id="396781072">
                      <w:marLeft w:val="0"/>
                      <w:marRight w:val="0"/>
                      <w:marTop w:val="0"/>
                      <w:marBottom w:val="0"/>
                      <w:divBdr>
                        <w:top w:val="none" w:sz="0" w:space="0" w:color="auto"/>
                        <w:left w:val="none" w:sz="0" w:space="0" w:color="auto"/>
                        <w:bottom w:val="none" w:sz="0" w:space="0" w:color="auto"/>
                        <w:right w:val="none" w:sz="0" w:space="0" w:color="auto"/>
                      </w:divBdr>
                    </w:div>
                  </w:divsChild>
                </w:div>
                <w:div w:id="1367676203">
                  <w:marLeft w:val="0"/>
                  <w:marRight w:val="0"/>
                  <w:marTop w:val="0"/>
                  <w:marBottom w:val="0"/>
                  <w:divBdr>
                    <w:top w:val="none" w:sz="0" w:space="0" w:color="auto"/>
                    <w:left w:val="none" w:sz="0" w:space="0" w:color="auto"/>
                    <w:bottom w:val="none" w:sz="0" w:space="0" w:color="auto"/>
                    <w:right w:val="none" w:sz="0" w:space="0" w:color="auto"/>
                  </w:divBdr>
                  <w:divsChild>
                    <w:div w:id="686639829">
                      <w:marLeft w:val="0"/>
                      <w:marRight w:val="0"/>
                      <w:marTop w:val="0"/>
                      <w:marBottom w:val="0"/>
                      <w:divBdr>
                        <w:top w:val="none" w:sz="0" w:space="0" w:color="auto"/>
                        <w:left w:val="none" w:sz="0" w:space="0" w:color="auto"/>
                        <w:bottom w:val="none" w:sz="0" w:space="0" w:color="auto"/>
                        <w:right w:val="none" w:sz="0" w:space="0" w:color="auto"/>
                      </w:divBdr>
                    </w:div>
                    <w:div w:id="2074160867">
                      <w:marLeft w:val="0"/>
                      <w:marRight w:val="0"/>
                      <w:marTop w:val="0"/>
                      <w:marBottom w:val="0"/>
                      <w:divBdr>
                        <w:top w:val="none" w:sz="0" w:space="0" w:color="auto"/>
                        <w:left w:val="none" w:sz="0" w:space="0" w:color="auto"/>
                        <w:bottom w:val="none" w:sz="0" w:space="0" w:color="auto"/>
                        <w:right w:val="none" w:sz="0" w:space="0" w:color="auto"/>
                      </w:divBdr>
                    </w:div>
                  </w:divsChild>
                </w:div>
                <w:div w:id="609317561">
                  <w:marLeft w:val="0"/>
                  <w:marRight w:val="0"/>
                  <w:marTop w:val="0"/>
                  <w:marBottom w:val="0"/>
                  <w:divBdr>
                    <w:top w:val="none" w:sz="0" w:space="0" w:color="auto"/>
                    <w:left w:val="none" w:sz="0" w:space="0" w:color="auto"/>
                    <w:bottom w:val="none" w:sz="0" w:space="0" w:color="auto"/>
                    <w:right w:val="none" w:sz="0" w:space="0" w:color="auto"/>
                  </w:divBdr>
                  <w:divsChild>
                    <w:div w:id="232352259">
                      <w:marLeft w:val="0"/>
                      <w:marRight w:val="0"/>
                      <w:marTop w:val="0"/>
                      <w:marBottom w:val="0"/>
                      <w:divBdr>
                        <w:top w:val="none" w:sz="0" w:space="0" w:color="auto"/>
                        <w:left w:val="none" w:sz="0" w:space="0" w:color="auto"/>
                        <w:bottom w:val="none" w:sz="0" w:space="0" w:color="auto"/>
                        <w:right w:val="none" w:sz="0" w:space="0" w:color="auto"/>
                      </w:divBdr>
                    </w:div>
                  </w:divsChild>
                </w:div>
                <w:div w:id="2097676964">
                  <w:marLeft w:val="0"/>
                  <w:marRight w:val="0"/>
                  <w:marTop w:val="0"/>
                  <w:marBottom w:val="0"/>
                  <w:divBdr>
                    <w:top w:val="none" w:sz="0" w:space="0" w:color="auto"/>
                    <w:left w:val="none" w:sz="0" w:space="0" w:color="auto"/>
                    <w:bottom w:val="none" w:sz="0" w:space="0" w:color="auto"/>
                    <w:right w:val="none" w:sz="0" w:space="0" w:color="auto"/>
                  </w:divBdr>
                  <w:divsChild>
                    <w:div w:id="1138642792">
                      <w:marLeft w:val="0"/>
                      <w:marRight w:val="0"/>
                      <w:marTop w:val="0"/>
                      <w:marBottom w:val="0"/>
                      <w:divBdr>
                        <w:top w:val="none" w:sz="0" w:space="0" w:color="auto"/>
                        <w:left w:val="none" w:sz="0" w:space="0" w:color="auto"/>
                        <w:bottom w:val="none" w:sz="0" w:space="0" w:color="auto"/>
                        <w:right w:val="none" w:sz="0" w:space="0" w:color="auto"/>
                      </w:divBdr>
                    </w:div>
                    <w:div w:id="1978728865">
                      <w:marLeft w:val="0"/>
                      <w:marRight w:val="0"/>
                      <w:marTop w:val="0"/>
                      <w:marBottom w:val="0"/>
                      <w:divBdr>
                        <w:top w:val="none" w:sz="0" w:space="0" w:color="auto"/>
                        <w:left w:val="none" w:sz="0" w:space="0" w:color="auto"/>
                        <w:bottom w:val="none" w:sz="0" w:space="0" w:color="auto"/>
                        <w:right w:val="none" w:sz="0" w:space="0" w:color="auto"/>
                      </w:divBdr>
                    </w:div>
                  </w:divsChild>
                </w:div>
                <w:div w:id="1747342842">
                  <w:marLeft w:val="0"/>
                  <w:marRight w:val="0"/>
                  <w:marTop w:val="0"/>
                  <w:marBottom w:val="0"/>
                  <w:divBdr>
                    <w:top w:val="none" w:sz="0" w:space="0" w:color="auto"/>
                    <w:left w:val="none" w:sz="0" w:space="0" w:color="auto"/>
                    <w:bottom w:val="none" w:sz="0" w:space="0" w:color="auto"/>
                    <w:right w:val="none" w:sz="0" w:space="0" w:color="auto"/>
                  </w:divBdr>
                  <w:divsChild>
                    <w:div w:id="1701783701">
                      <w:marLeft w:val="0"/>
                      <w:marRight w:val="0"/>
                      <w:marTop w:val="0"/>
                      <w:marBottom w:val="0"/>
                      <w:divBdr>
                        <w:top w:val="none" w:sz="0" w:space="0" w:color="auto"/>
                        <w:left w:val="none" w:sz="0" w:space="0" w:color="auto"/>
                        <w:bottom w:val="none" w:sz="0" w:space="0" w:color="auto"/>
                        <w:right w:val="none" w:sz="0" w:space="0" w:color="auto"/>
                      </w:divBdr>
                    </w:div>
                  </w:divsChild>
                </w:div>
                <w:div w:id="1981690584">
                  <w:marLeft w:val="0"/>
                  <w:marRight w:val="0"/>
                  <w:marTop w:val="0"/>
                  <w:marBottom w:val="0"/>
                  <w:divBdr>
                    <w:top w:val="none" w:sz="0" w:space="0" w:color="auto"/>
                    <w:left w:val="none" w:sz="0" w:space="0" w:color="auto"/>
                    <w:bottom w:val="none" w:sz="0" w:space="0" w:color="auto"/>
                    <w:right w:val="none" w:sz="0" w:space="0" w:color="auto"/>
                  </w:divBdr>
                  <w:divsChild>
                    <w:div w:id="61635080">
                      <w:marLeft w:val="0"/>
                      <w:marRight w:val="0"/>
                      <w:marTop w:val="0"/>
                      <w:marBottom w:val="0"/>
                      <w:divBdr>
                        <w:top w:val="none" w:sz="0" w:space="0" w:color="auto"/>
                        <w:left w:val="none" w:sz="0" w:space="0" w:color="auto"/>
                        <w:bottom w:val="none" w:sz="0" w:space="0" w:color="auto"/>
                        <w:right w:val="none" w:sz="0" w:space="0" w:color="auto"/>
                      </w:divBdr>
                    </w:div>
                    <w:div w:id="11247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18269">
          <w:marLeft w:val="0"/>
          <w:marRight w:val="0"/>
          <w:marTop w:val="0"/>
          <w:marBottom w:val="0"/>
          <w:divBdr>
            <w:top w:val="none" w:sz="0" w:space="0" w:color="auto"/>
            <w:left w:val="none" w:sz="0" w:space="0" w:color="auto"/>
            <w:bottom w:val="none" w:sz="0" w:space="0" w:color="auto"/>
            <w:right w:val="none" w:sz="0" w:space="0" w:color="auto"/>
          </w:divBdr>
        </w:div>
        <w:div w:id="981692156">
          <w:marLeft w:val="0"/>
          <w:marRight w:val="0"/>
          <w:marTop w:val="0"/>
          <w:marBottom w:val="0"/>
          <w:divBdr>
            <w:top w:val="none" w:sz="0" w:space="0" w:color="auto"/>
            <w:left w:val="none" w:sz="0" w:space="0" w:color="auto"/>
            <w:bottom w:val="none" w:sz="0" w:space="0" w:color="auto"/>
            <w:right w:val="none" w:sz="0" w:space="0" w:color="auto"/>
          </w:divBdr>
          <w:divsChild>
            <w:div w:id="939262367">
              <w:marLeft w:val="-75"/>
              <w:marRight w:val="0"/>
              <w:marTop w:val="30"/>
              <w:marBottom w:val="30"/>
              <w:divBdr>
                <w:top w:val="none" w:sz="0" w:space="0" w:color="auto"/>
                <w:left w:val="none" w:sz="0" w:space="0" w:color="auto"/>
                <w:bottom w:val="none" w:sz="0" w:space="0" w:color="auto"/>
                <w:right w:val="none" w:sz="0" w:space="0" w:color="auto"/>
              </w:divBdr>
              <w:divsChild>
                <w:div w:id="403182889">
                  <w:marLeft w:val="0"/>
                  <w:marRight w:val="0"/>
                  <w:marTop w:val="0"/>
                  <w:marBottom w:val="0"/>
                  <w:divBdr>
                    <w:top w:val="none" w:sz="0" w:space="0" w:color="auto"/>
                    <w:left w:val="none" w:sz="0" w:space="0" w:color="auto"/>
                    <w:bottom w:val="none" w:sz="0" w:space="0" w:color="auto"/>
                    <w:right w:val="none" w:sz="0" w:space="0" w:color="auto"/>
                  </w:divBdr>
                  <w:divsChild>
                    <w:div w:id="2086417999">
                      <w:marLeft w:val="0"/>
                      <w:marRight w:val="0"/>
                      <w:marTop w:val="0"/>
                      <w:marBottom w:val="0"/>
                      <w:divBdr>
                        <w:top w:val="none" w:sz="0" w:space="0" w:color="auto"/>
                        <w:left w:val="none" w:sz="0" w:space="0" w:color="auto"/>
                        <w:bottom w:val="none" w:sz="0" w:space="0" w:color="auto"/>
                        <w:right w:val="none" w:sz="0" w:space="0" w:color="auto"/>
                      </w:divBdr>
                    </w:div>
                  </w:divsChild>
                </w:div>
                <w:div w:id="472911780">
                  <w:marLeft w:val="0"/>
                  <w:marRight w:val="0"/>
                  <w:marTop w:val="0"/>
                  <w:marBottom w:val="0"/>
                  <w:divBdr>
                    <w:top w:val="none" w:sz="0" w:space="0" w:color="auto"/>
                    <w:left w:val="none" w:sz="0" w:space="0" w:color="auto"/>
                    <w:bottom w:val="none" w:sz="0" w:space="0" w:color="auto"/>
                    <w:right w:val="none" w:sz="0" w:space="0" w:color="auto"/>
                  </w:divBdr>
                  <w:divsChild>
                    <w:div w:id="1509828044">
                      <w:marLeft w:val="0"/>
                      <w:marRight w:val="0"/>
                      <w:marTop w:val="0"/>
                      <w:marBottom w:val="0"/>
                      <w:divBdr>
                        <w:top w:val="none" w:sz="0" w:space="0" w:color="auto"/>
                        <w:left w:val="none" w:sz="0" w:space="0" w:color="auto"/>
                        <w:bottom w:val="none" w:sz="0" w:space="0" w:color="auto"/>
                        <w:right w:val="none" w:sz="0" w:space="0" w:color="auto"/>
                      </w:divBdr>
                    </w:div>
                  </w:divsChild>
                </w:div>
                <w:div w:id="1653756043">
                  <w:marLeft w:val="0"/>
                  <w:marRight w:val="0"/>
                  <w:marTop w:val="0"/>
                  <w:marBottom w:val="0"/>
                  <w:divBdr>
                    <w:top w:val="none" w:sz="0" w:space="0" w:color="auto"/>
                    <w:left w:val="none" w:sz="0" w:space="0" w:color="auto"/>
                    <w:bottom w:val="none" w:sz="0" w:space="0" w:color="auto"/>
                    <w:right w:val="none" w:sz="0" w:space="0" w:color="auto"/>
                  </w:divBdr>
                  <w:divsChild>
                    <w:div w:id="370418479">
                      <w:marLeft w:val="0"/>
                      <w:marRight w:val="0"/>
                      <w:marTop w:val="0"/>
                      <w:marBottom w:val="0"/>
                      <w:divBdr>
                        <w:top w:val="none" w:sz="0" w:space="0" w:color="auto"/>
                        <w:left w:val="none" w:sz="0" w:space="0" w:color="auto"/>
                        <w:bottom w:val="none" w:sz="0" w:space="0" w:color="auto"/>
                        <w:right w:val="none" w:sz="0" w:space="0" w:color="auto"/>
                      </w:divBdr>
                    </w:div>
                  </w:divsChild>
                </w:div>
                <w:div w:id="1774812880">
                  <w:marLeft w:val="0"/>
                  <w:marRight w:val="0"/>
                  <w:marTop w:val="0"/>
                  <w:marBottom w:val="0"/>
                  <w:divBdr>
                    <w:top w:val="none" w:sz="0" w:space="0" w:color="auto"/>
                    <w:left w:val="none" w:sz="0" w:space="0" w:color="auto"/>
                    <w:bottom w:val="none" w:sz="0" w:space="0" w:color="auto"/>
                    <w:right w:val="none" w:sz="0" w:space="0" w:color="auto"/>
                  </w:divBdr>
                  <w:divsChild>
                    <w:div w:id="2104762673">
                      <w:marLeft w:val="0"/>
                      <w:marRight w:val="0"/>
                      <w:marTop w:val="0"/>
                      <w:marBottom w:val="0"/>
                      <w:divBdr>
                        <w:top w:val="none" w:sz="0" w:space="0" w:color="auto"/>
                        <w:left w:val="none" w:sz="0" w:space="0" w:color="auto"/>
                        <w:bottom w:val="none" w:sz="0" w:space="0" w:color="auto"/>
                        <w:right w:val="none" w:sz="0" w:space="0" w:color="auto"/>
                      </w:divBdr>
                    </w:div>
                  </w:divsChild>
                </w:div>
                <w:div w:id="868954542">
                  <w:marLeft w:val="0"/>
                  <w:marRight w:val="0"/>
                  <w:marTop w:val="0"/>
                  <w:marBottom w:val="0"/>
                  <w:divBdr>
                    <w:top w:val="none" w:sz="0" w:space="0" w:color="auto"/>
                    <w:left w:val="none" w:sz="0" w:space="0" w:color="auto"/>
                    <w:bottom w:val="none" w:sz="0" w:space="0" w:color="auto"/>
                    <w:right w:val="none" w:sz="0" w:space="0" w:color="auto"/>
                  </w:divBdr>
                  <w:divsChild>
                    <w:div w:id="311645191">
                      <w:marLeft w:val="0"/>
                      <w:marRight w:val="0"/>
                      <w:marTop w:val="0"/>
                      <w:marBottom w:val="0"/>
                      <w:divBdr>
                        <w:top w:val="none" w:sz="0" w:space="0" w:color="auto"/>
                        <w:left w:val="none" w:sz="0" w:space="0" w:color="auto"/>
                        <w:bottom w:val="none" w:sz="0" w:space="0" w:color="auto"/>
                        <w:right w:val="none" w:sz="0" w:space="0" w:color="auto"/>
                      </w:divBdr>
                    </w:div>
                  </w:divsChild>
                </w:div>
                <w:div w:id="1005324716">
                  <w:marLeft w:val="0"/>
                  <w:marRight w:val="0"/>
                  <w:marTop w:val="0"/>
                  <w:marBottom w:val="0"/>
                  <w:divBdr>
                    <w:top w:val="none" w:sz="0" w:space="0" w:color="auto"/>
                    <w:left w:val="none" w:sz="0" w:space="0" w:color="auto"/>
                    <w:bottom w:val="none" w:sz="0" w:space="0" w:color="auto"/>
                    <w:right w:val="none" w:sz="0" w:space="0" w:color="auto"/>
                  </w:divBdr>
                  <w:divsChild>
                    <w:div w:id="1752191187">
                      <w:marLeft w:val="0"/>
                      <w:marRight w:val="0"/>
                      <w:marTop w:val="0"/>
                      <w:marBottom w:val="0"/>
                      <w:divBdr>
                        <w:top w:val="none" w:sz="0" w:space="0" w:color="auto"/>
                        <w:left w:val="none" w:sz="0" w:space="0" w:color="auto"/>
                        <w:bottom w:val="none" w:sz="0" w:space="0" w:color="auto"/>
                        <w:right w:val="none" w:sz="0" w:space="0" w:color="auto"/>
                      </w:divBdr>
                    </w:div>
                  </w:divsChild>
                </w:div>
                <w:div w:id="1165433509">
                  <w:marLeft w:val="0"/>
                  <w:marRight w:val="0"/>
                  <w:marTop w:val="0"/>
                  <w:marBottom w:val="0"/>
                  <w:divBdr>
                    <w:top w:val="none" w:sz="0" w:space="0" w:color="auto"/>
                    <w:left w:val="none" w:sz="0" w:space="0" w:color="auto"/>
                    <w:bottom w:val="none" w:sz="0" w:space="0" w:color="auto"/>
                    <w:right w:val="none" w:sz="0" w:space="0" w:color="auto"/>
                  </w:divBdr>
                  <w:divsChild>
                    <w:div w:id="179784277">
                      <w:marLeft w:val="0"/>
                      <w:marRight w:val="0"/>
                      <w:marTop w:val="0"/>
                      <w:marBottom w:val="0"/>
                      <w:divBdr>
                        <w:top w:val="none" w:sz="0" w:space="0" w:color="auto"/>
                        <w:left w:val="none" w:sz="0" w:space="0" w:color="auto"/>
                        <w:bottom w:val="none" w:sz="0" w:space="0" w:color="auto"/>
                        <w:right w:val="none" w:sz="0" w:space="0" w:color="auto"/>
                      </w:divBdr>
                    </w:div>
                  </w:divsChild>
                </w:div>
                <w:div w:id="1468737996">
                  <w:marLeft w:val="0"/>
                  <w:marRight w:val="0"/>
                  <w:marTop w:val="0"/>
                  <w:marBottom w:val="0"/>
                  <w:divBdr>
                    <w:top w:val="none" w:sz="0" w:space="0" w:color="auto"/>
                    <w:left w:val="none" w:sz="0" w:space="0" w:color="auto"/>
                    <w:bottom w:val="none" w:sz="0" w:space="0" w:color="auto"/>
                    <w:right w:val="none" w:sz="0" w:space="0" w:color="auto"/>
                  </w:divBdr>
                  <w:divsChild>
                    <w:div w:id="1179779840">
                      <w:marLeft w:val="0"/>
                      <w:marRight w:val="0"/>
                      <w:marTop w:val="0"/>
                      <w:marBottom w:val="0"/>
                      <w:divBdr>
                        <w:top w:val="none" w:sz="0" w:space="0" w:color="auto"/>
                        <w:left w:val="none" w:sz="0" w:space="0" w:color="auto"/>
                        <w:bottom w:val="none" w:sz="0" w:space="0" w:color="auto"/>
                        <w:right w:val="none" w:sz="0" w:space="0" w:color="auto"/>
                      </w:divBdr>
                    </w:div>
                    <w:div w:id="480779151">
                      <w:marLeft w:val="0"/>
                      <w:marRight w:val="0"/>
                      <w:marTop w:val="0"/>
                      <w:marBottom w:val="0"/>
                      <w:divBdr>
                        <w:top w:val="none" w:sz="0" w:space="0" w:color="auto"/>
                        <w:left w:val="none" w:sz="0" w:space="0" w:color="auto"/>
                        <w:bottom w:val="none" w:sz="0" w:space="0" w:color="auto"/>
                        <w:right w:val="none" w:sz="0" w:space="0" w:color="auto"/>
                      </w:divBdr>
                    </w:div>
                  </w:divsChild>
                </w:div>
                <w:div w:id="1864512273">
                  <w:marLeft w:val="0"/>
                  <w:marRight w:val="0"/>
                  <w:marTop w:val="0"/>
                  <w:marBottom w:val="0"/>
                  <w:divBdr>
                    <w:top w:val="none" w:sz="0" w:space="0" w:color="auto"/>
                    <w:left w:val="none" w:sz="0" w:space="0" w:color="auto"/>
                    <w:bottom w:val="none" w:sz="0" w:space="0" w:color="auto"/>
                    <w:right w:val="none" w:sz="0" w:space="0" w:color="auto"/>
                  </w:divBdr>
                  <w:divsChild>
                    <w:div w:id="2064909645">
                      <w:marLeft w:val="0"/>
                      <w:marRight w:val="0"/>
                      <w:marTop w:val="0"/>
                      <w:marBottom w:val="0"/>
                      <w:divBdr>
                        <w:top w:val="none" w:sz="0" w:space="0" w:color="auto"/>
                        <w:left w:val="none" w:sz="0" w:space="0" w:color="auto"/>
                        <w:bottom w:val="none" w:sz="0" w:space="0" w:color="auto"/>
                        <w:right w:val="none" w:sz="0" w:space="0" w:color="auto"/>
                      </w:divBdr>
                    </w:div>
                  </w:divsChild>
                </w:div>
                <w:div w:id="737442238">
                  <w:marLeft w:val="0"/>
                  <w:marRight w:val="0"/>
                  <w:marTop w:val="0"/>
                  <w:marBottom w:val="0"/>
                  <w:divBdr>
                    <w:top w:val="none" w:sz="0" w:space="0" w:color="auto"/>
                    <w:left w:val="none" w:sz="0" w:space="0" w:color="auto"/>
                    <w:bottom w:val="none" w:sz="0" w:space="0" w:color="auto"/>
                    <w:right w:val="none" w:sz="0" w:space="0" w:color="auto"/>
                  </w:divBdr>
                  <w:divsChild>
                    <w:div w:id="620502453">
                      <w:marLeft w:val="0"/>
                      <w:marRight w:val="0"/>
                      <w:marTop w:val="0"/>
                      <w:marBottom w:val="0"/>
                      <w:divBdr>
                        <w:top w:val="none" w:sz="0" w:space="0" w:color="auto"/>
                        <w:left w:val="none" w:sz="0" w:space="0" w:color="auto"/>
                        <w:bottom w:val="none" w:sz="0" w:space="0" w:color="auto"/>
                        <w:right w:val="none" w:sz="0" w:space="0" w:color="auto"/>
                      </w:divBdr>
                    </w:div>
                  </w:divsChild>
                </w:div>
                <w:div w:id="1790585719">
                  <w:marLeft w:val="0"/>
                  <w:marRight w:val="0"/>
                  <w:marTop w:val="0"/>
                  <w:marBottom w:val="0"/>
                  <w:divBdr>
                    <w:top w:val="none" w:sz="0" w:space="0" w:color="auto"/>
                    <w:left w:val="none" w:sz="0" w:space="0" w:color="auto"/>
                    <w:bottom w:val="none" w:sz="0" w:space="0" w:color="auto"/>
                    <w:right w:val="none" w:sz="0" w:space="0" w:color="auto"/>
                  </w:divBdr>
                  <w:divsChild>
                    <w:div w:id="263811199">
                      <w:marLeft w:val="0"/>
                      <w:marRight w:val="0"/>
                      <w:marTop w:val="0"/>
                      <w:marBottom w:val="0"/>
                      <w:divBdr>
                        <w:top w:val="none" w:sz="0" w:space="0" w:color="auto"/>
                        <w:left w:val="none" w:sz="0" w:space="0" w:color="auto"/>
                        <w:bottom w:val="none" w:sz="0" w:space="0" w:color="auto"/>
                        <w:right w:val="none" w:sz="0" w:space="0" w:color="auto"/>
                      </w:divBdr>
                    </w:div>
                  </w:divsChild>
                </w:div>
                <w:div w:id="1476726661">
                  <w:marLeft w:val="0"/>
                  <w:marRight w:val="0"/>
                  <w:marTop w:val="0"/>
                  <w:marBottom w:val="0"/>
                  <w:divBdr>
                    <w:top w:val="none" w:sz="0" w:space="0" w:color="auto"/>
                    <w:left w:val="none" w:sz="0" w:space="0" w:color="auto"/>
                    <w:bottom w:val="none" w:sz="0" w:space="0" w:color="auto"/>
                    <w:right w:val="none" w:sz="0" w:space="0" w:color="auto"/>
                  </w:divBdr>
                  <w:divsChild>
                    <w:div w:id="438568158">
                      <w:marLeft w:val="0"/>
                      <w:marRight w:val="0"/>
                      <w:marTop w:val="0"/>
                      <w:marBottom w:val="0"/>
                      <w:divBdr>
                        <w:top w:val="none" w:sz="0" w:space="0" w:color="auto"/>
                        <w:left w:val="none" w:sz="0" w:space="0" w:color="auto"/>
                        <w:bottom w:val="none" w:sz="0" w:space="0" w:color="auto"/>
                        <w:right w:val="none" w:sz="0" w:space="0" w:color="auto"/>
                      </w:divBdr>
                    </w:div>
                    <w:div w:id="1164738054">
                      <w:marLeft w:val="0"/>
                      <w:marRight w:val="0"/>
                      <w:marTop w:val="0"/>
                      <w:marBottom w:val="0"/>
                      <w:divBdr>
                        <w:top w:val="none" w:sz="0" w:space="0" w:color="auto"/>
                        <w:left w:val="none" w:sz="0" w:space="0" w:color="auto"/>
                        <w:bottom w:val="none" w:sz="0" w:space="0" w:color="auto"/>
                        <w:right w:val="none" w:sz="0" w:space="0" w:color="auto"/>
                      </w:divBdr>
                    </w:div>
                  </w:divsChild>
                </w:div>
                <w:div w:id="1638799007">
                  <w:marLeft w:val="0"/>
                  <w:marRight w:val="0"/>
                  <w:marTop w:val="0"/>
                  <w:marBottom w:val="0"/>
                  <w:divBdr>
                    <w:top w:val="none" w:sz="0" w:space="0" w:color="auto"/>
                    <w:left w:val="none" w:sz="0" w:space="0" w:color="auto"/>
                    <w:bottom w:val="none" w:sz="0" w:space="0" w:color="auto"/>
                    <w:right w:val="none" w:sz="0" w:space="0" w:color="auto"/>
                  </w:divBdr>
                  <w:divsChild>
                    <w:div w:id="1559972461">
                      <w:marLeft w:val="0"/>
                      <w:marRight w:val="0"/>
                      <w:marTop w:val="0"/>
                      <w:marBottom w:val="0"/>
                      <w:divBdr>
                        <w:top w:val="none" w:sz="0" w:space="0" w:color="auto"/>
                        <w:left w:val="none" w:sz="0" w:space="0" w:color="auto"/>
                        <w:bottom w:val="none" w:sz="0" w:space="0" w:color="auto"/>
                        <w:right w:val="none" w:sz="0" w:space="0" w:color="auto"/>
                      </w:divBdr>
                    </w:div>
                  </w:divsChild>
                </w:div>
                <w:div w:id="1682664283">
                  <w:marLeft w:val="0"/>
                  <w:marRight w:val="0"/>
                  <w:marTop w:val="0"/>
                  <w:marBottom w:val="0"/>
                  <w:divBdr>
                    <w:top w:val="none" w:sz="0" w:space="0" w:color="auto"/>
                    <w:left w:val="none" w:sz="0" w:space="0" w:color="auto"/>
                    <w:bottom w:val="none" w:sz="0" w:space="0" w:color="auto"/>
                    <w:right w:val="none" w:sz="0" w:space="0" w:color="auto"/>
                  </w:divBdr>
                  <w:divsChild>
                    <w:div w:id="1765761008">
                      <w:marLeft w:val="0"/>
                      <w:marRight w:val="0"/>
                      <w:marTop w:val="0"/>
                      <w:marBottom w:val="0"/>
                      <w:divBdr>
                        <w:top w:val="none" w:sz="0" w:space="0" w:color="auto"/>
                        <w:left w:val="none" w:sz="0" w:space="0" w:color="auto"/>
                        <w:bottom w:val="none" w:sz="0" w:space="0" w:color="auto"/>
                        <w:right w:val="none" w:sz="0" w:space="0" w:color="auto"/>
                      </w:divBdr>
                    </w:div>
                    <w:div w:id="328674543">
                      <w:marLeft w:val="0"/>
                      <w:marRight w:val="0"/>
                      <w:marTop w:val="0"/>
                      <w:marBottom w:val="0"/>
                      <w:divBdr>
                        <w:top w:val="none" w:sz="0" w:space="0" w:color="auto"/>
                        <w:left w:val="none" w:sz="0" w:space="0" w:color="auto"/>
                        <w:bottom w:val="none" w:sz="0" w:space="0" w:color="auto"/>
                        <w:right w:val="none" w:sz="0" w:space="0" w:color="auto"/>
                      </w:divBdr>
                    </w:div>
                  </w:divsChild>
                </w:div>
                <w:div w:id="2091196774">
                  <w:marLeft w:val="0"/>
                  <w:marRight w:val="0"/>
                  <w:marTop w:val="0"/>
                  <w:marBottom w:val="0"/>
                  <w:divBdr>
                    <w:top w:val="none" w:sz="0" w:space="0" w:color="auto"/>
                    <w:left w:val="none" w:sz="0" w:space="0" w:color="auto"/>
                    <w:bottom w:val="none" w:sz="0" w:space="0" w:color="auto"/>
                    <w:right w:val="none" w:sz="0" w:space="0" w:color="auto"/>
                  </w:divBdr>
                  <w:divsChild>
                    <w:div w:id="899248309">
                      <w:marLeft w:val="0"/>
                      <w:marRight w:val="0"/>
                      <w:marTop w:val="0"/>
                      <w:marBottom w:val="0"/>
                      <w:divBdr>
                        <w:top w:val="none" w:sz="0" w:space="0" w:color="auto"/>
                        <w:left w:val="none" w:sz="0" w:space="0" w:color="auto"/>
                        <w:bottom w:val="none" w:sz="0" w:space="0" w:color="auto"/>
                        <w:right w:val="none" w:sz="0" w:space="0" w:color="auto"/>
                      </w:divBdr>
                    </w:div>
                  </w:divsChild>
                </w:div>
                <w:div w:id="1829982570">
                  <w:marLeft w:val="0"/>
                  <w:marRight w:val="0"/>
                  <w:marTop w:val="0"/>
                  <w:marBottom w:val="0"/>
                  <w:divBdr>
                    <w:top w:val="none" w:sz="0" w:space="0" w:color="auto"/>
                    <w:left w:val="none" w:sz="0" w:space="0" w:color="auto"/>
                    <w:bottom w:val="none" w:sz="0" w:space="0" w:color="auto"/>
                    <w:right w:val="none" w:sz="0" w:space="0" w:color="auto"/>
                  </w:divBdr>
                  <w:divsChild>
                    <w:div w:id="1449010264">
                      <w:marLeft w:val="0"/>
                      <w:marRight w:val="0"/>
                      <w:marTop w:val="0"/>
                      <w:marBottom w:val="0"/>
                      <w:divBdr>
                        <w:top w:val="none" w:sz="0" w:space="0" w:color="auto"/>
                        <w:left w:val="none" w:sz="0" w:space="0" w:color="auto"/>
                        <w:bottom w:val="none" w:sz="0" w:space="0" w:color="auto"/>
                        <w:right w:val="none" w:sz="0" w:space="0" w:color="auto"/>
                      </w:divBdr>
                    </w:div>
                    <w:div w:id="1583176466">
                      <w:marLeft w:val="0"/>
                      <w:marRight w:val="0"/>
                      <w:marTop w:val="0"/>
                      <w:marBottom w:val="0"/>
                      <w:divBdr>
                        <w:top w:val="none" w:sz="0" w:space="0" w:color="auto"/>
                        <w:left w:val="none" w:sz="0" w:space="0" w:color="auto"/>
                        <w:bottom w:val="none" w:sz="0" w:space="0" w:color="auto"/>
                        <w:right w:val="none" w:sz="0" w:space="0" w:color="auto"/>
                      </w:divBdr>
                    </w:div>
                  </w:divsChild>
                </w:div>
                <w:div w:id="736243330">
                  <w:marLeft w:val="0"/>
                  <w:marRight w:val="0"/>
                  <w:marTop w:val="0"/>
                  <w:marBottom w:val="0"/>
                  <w:divBdr>
                    <w:top w:val="none" w:sz="0" w:space="0" w:color="auto"/>
                    <w:left w:val="none" w:sz="0" w:space="0" w:color="auto"/>
                    <w:bottom w:val="none" w:sz="0" w:space="0" w:color="auto"/>
                    <w:right w:val="none" w:sz="0" w:space="0" w:color="auto"/>
                  </w:divBdr>
                  <w:divsChild>
                    <w:div w:id="2001690965">
                      <w:marLeft w:val="0"/>
                      <w:marRight w:val="0"/>
                      <w:marTop w:val="0"/>
                      <w:marBottom w:val="0"/>
                      <w:divBdr>
                        <w:top w:val="none" w:sz="0" w:space="0" w:color="auto"/>
                        <w:left w:val="none" w:sz="0" w:space="0" w:color="auto"/>
                        <w:bottom w:val="none" w:sz="0" w:space="0" w:color="auto"/>
                        <w:right w:val="none" w:sz="0" w:space="0" w:color="auto"/>
                      </w:divBdr>
                    </w:div>
                  </w:divsChild>
                </w:div>
                <w:div w:id="574097410">
                  <w:marLeft w:val="0"/>
                  <w:marRight w:val="0"/>
                  <w:marTop w:val="0"/>
                  <w:marBottom w:val="0"/>
                  <w:divBdr>
                    <w:top w:val="none" w:sz="0" w:space="0" w:color="auto"/>
                    <w:left w:val="none" w:sz="0" w:space="0" w:color="auto"/>
                    <w:bottom w:val="none" w:sz="0" w:space="0" w:color="auto"/>
                    <w:right w:val="none" w:sz="0" w:space="0" w:color="auto"/>
                  </w:divBdr>
                  <w:divsChild>
                    <w:div w:id="1381713208">
                      <w:marLeft w:val="0"/>
                      <w:marRight w:val="0"/>
                      <w:marTop w:val="0"/>
                      <w:marBottom w:val="0"/>
                      <w:divBdr>
                        <w:top w:val="none" w:sz="0" w:space="0" w:color="auto"/>
                        <w:left w:val="none" w:sz="0" w:space="0" w:color="auto"/>
                        <w:bottom w:val="none" w:sz="0" w:space="0" w:color="auto"/>
                        <w:right w:val="none" w:sz="0" w:space="0" w:color="auto"/>
                      </w:divBdr>
                    </w:div>
                  </w:divsChild>
                </w:div>
                <w:div w:id="2059818795">
                  <w:marLeft w:val="0"/>
                  <w:marRight w:val="0"/>
                  <w:marTop w:val="0"/>
                  <w:marBottom w:val="0"/>
                  <w:divBdr>
                    <w:top w:val="none" w:sz="0" w:space="0" w:color="auto"/>
                    <w:left w:val="none" w:sz="0" w:space="0" w:color="auto"/>
                    <w:bottom w:val="none" w:sz="0" w:space="0" w:color="auto"/>
                    <w:right w:val="none" w:sz="0" w:space="0" w:color="auto"/>
                  </w:divBdr>
                  <w:divsChild>
                    <w:div w:id="1209073774">
                      <w:marLeft w:val="0"/>
                      <w:marRight w:val="0"/>
                      <w:marTop w:val="0"/>
                      <w:marBottom w:val="0"/>
                      <w:divBdr>
                        <w:top w:val="none" w:sz="0" w:space="0" w:color="auto"/>
                        <w:left w:val="none" w:sz="0" w:space="0" w:color="auto"/>
                        <w:bottom w:val="none" w:sz="0" w:space="0" w:color="auto"/>
                        <w:right w:val="none" w:sz="0" w:space="0" w:color="auto"/>
                      </w:divBdr>
                    </w:div>
                  </w:divsChild>
                </w:div>
                <w:div w:id="1408308033">
                  <w:marLeft w:val="0"/>
                  <w:marRight w:val="0"/>
                  <w:marTop w:val="0"/>
                  <w:marBottom w:val="0"/>
                  <w:divBdr>
                    <w:top w:val="none" w:sz="0" w:space="0" w:color="auto"/>
                    <w:left w:val="none" w:sz="0" w:space="0" w:color="auto"/>
                    <w:bottom w:val="none" w:sz="0" w:space="0" w:color="auto"/>
                    <w:right w:val="none" w:sz="0" w:space="0" w:color="auto"/>
                  </w:divBdr>
                  <w:divsChild>
                    <w:div w:id="1009912862">
                      <w:marLeft w:val="0"/>
                      <w:marRight w:val="0"/>
                      <w:marTop w:val="0"/>
                      <w:marBottom w:val="0"/>
                      <w:divBdr>
                        <w:top w:val="none" w:sz="0" w:space="0" w:color="auto"/>
                        <w:left w:val="none" w:sz="0" w:space="0" w:color="auto"/>
                        <w:bottom w:val="none" w:sz="0" w:space="0" w:color="auto"/>
                        <w:right w:val="none" w:sz="0" w:space="0" w:color="auto"/>
                      </w:divBdr>
                    </w:div>
                    <w:div w:id="1646273747">
                      <w:marLeft w:val="0"/>
                      <w:marRight w:val="0"/>
                      <w:marTop w:val="0"/>
                      <w:marBottom w:val="0"/>
                      <w:divBdr>
                        <w:top w:val="none" w:sz="0" w:space="0" w:color="auto"/>
                        <w:left w:val="none" w:sz="0" w:space="0" w:color="auto"/>
                        <w:bottom w:val="none" w:sz="0" w:space="0" w:color="auto"/>
                        <w:right w:val="none" w:sz="0" w:space="0" w:color="auto"/>
                      </w:divBdr>
                    </w:div>
                  </w:divsChild>
                </w:div>
                <w:div w:id="1784762912">
                  <w:marLeft w:val="0"/>
                  <w:marRight w:val="0"/>
                  <w:marTop w:val="0"/>
                  <w:marBottom w:val="0"/>
                  <w:divBdr>
                    <w:top w:val="none" w:sz="0" w:space="0" w:color="auto"/>
                    <w:left w:val="none" w:sz="0" w:space="0" w:color="auto"/>
                    <w:bottom w:val="none" w:sz="0" w:space="0" w:color="auto"/>
                    <w:right w:val="none" w:sz="0" w:space="0" w:color="auto"/>
                  </w:divBdr>
                  <w:divsChild>
                    <w:div w:id="665521105">
                      <w:marLeft w:val="0"/>
                      <w:marRight w:val="0"/>
                      <w:marTop w:val="0"/>
                      <w:marBottom w:val="0"/>
                      <w:divBdr>
                        <w:top w:val="none" w:sz="0" w:space="0" w:color="auto"/>
                        <w:left w:val="none" w:sz="0" w:space="0" w:color="auto"/>
                        <w:bottom w:val="none" w:sz="0" w:space="0" w:color="auto"/>
                        <w:right w:val="none" w:sz="0" w:space="0" w:color="auto"/>
                      </w:divBdr>
                    </w:div>
                  </w:divsChild>
                </w:div>
                <w:div w:id="144859851">
                  <w:marLeft w:val="0"/>
                  <w:marRight w:val="0"/>
                  <w:marTop w:val="0"/>
                  <w:marBottom w:val="0"/>
                  <w:divBdr>
                    <w:top w:val="none" w:sz="0" w:space="0" w:color="auto"/>
                    <w:left w:val="none" w:sz="0" w:space="0" w:color="auto"/>
                    <w:bottom w:val="none" w:sz="0" w:space="0" w:color="auto"/>
                    <w:right w:val="none" w:sz="0" w:space="0" w:color="auto"/>
                  </w:divBdr>
                  <w:divsChild>
                    <w:div w:id="1185171451">
                      <w:marLeft w:val="0"/>
                      <w:marRight w:val="0"/>
                      <w:marTop w:val="0"/>
                      <w:marBottom w:val="0"/>
                      <w:divBdr>
                        <w:top w:val="none" w:sz="0" w:space="0" w:color="auto"/>
                        <w:left w:val="none" w:sz="0" w:space="0" w:color="auto"/>
                        <w:bottom w:val="none" w:sz="0" w:space="0" w:color="auto"/>
                        <w:right w:val="none" w:sz="0" w:space="0" w:color="auto"/>
                      </w:divBdr>
                    </w:div>
                  </w:divsChild>
                </w:div>
                <w:div w:id="1570116444">
                  <w:marLeft w:val="0"/>
                  <w:marRight w:val="0"/>
                  <w:marTop w:val="0"/>
                  <w:marBottom w:val="0"/>
                  <w:divBdr>
                    <w:top w:val="none" w:sz="0" w:space="0" w:color="auto"/>
                    <w:left w:val="none" w:sz="0" w:space="0" w:color="auto"/>
                    <w:bottom w:val="none" w:sz="0" w:space="0" w:color="auto"/>
                    <w:right w:val="none" w:sz="0" w:space="0" w:color="auto"/>
                  </w:divBdr>
                  <w:divsChild>
                    <w:div w:id="979766008">
                      <w:marLeft w:val="0"/>
                      <w:marRight w:val="0"/>
                      <w:marTop w:val="0"/>
                      <w:marBottom w:val="0"/>
                      <w:divBdr>
                        <w:top w:val="none" w:sz="0" w:space="0" w:color="auto"/>
                        <w:left w:val="none" w:sz="0" w:space="0" w:color="auto"/>
                        <w:bottom w:val="none" w:sz="0" w:space="0" w:color="auto"/>
                        <w:right w:val="none" w:sz="0" w:space="0" w:color="auto"/>
                      </w:divBdr>
                    </w:div>
                  </w:divsChild>
                </w:div>
                <w:div w:id="1470703351">
                  <w:marLeft w:val="0"/>
                  <w:marRight w:val="0"/>
                  <w:marTop w:val="0"/>
                  <w:marBottom w:val="0"/>
                  <w:divBdr>
                    <w:top w:val="none" w:sz="0" w:space="0" w:color="auto"/>
                    <w:left w:val="none" w:sz="0" w:space="0" w:color="auto"/>
                    <w:bottom w:val="none" w:sz="0" w:space="0" w:color="auto"/>
                    <w:right w:val="none" w:sz="0" w:space="0" w:color="auto"/>
                  </w:divBdr>
                  <w:divsChild>
                    <w:div w:id="1103460054">
                      <w:marLeft w:val="0"/>
                      <w:marRight w:val="0"/>
                      <w:marTop w:val="0"/>
                      <w:marBottom w:val="0"/>
                      <w:divBdr>
                        <w:top w:val="none" w:sz="0" w:space="0" w:color="auto"/>
                        <w:left w:val="none" w:sz="0" w:space="0" w:color="auto"/>
                        <w:bottom w:val="none" w:sz="0" w:space="0" w:color="auto"/>
                        <w:right w:val="none" w:sz="0" w:space="0" w:color="auto"/>
                      </w:divBdr>
                    </w:div>
                    <w:div w:id="284654456">
                      <w:marLeft w:val="0"/>
                      <w:marRight w:val="0"/>
                      <w:marTop w:val="0"/>
                      <w:marBottom w:val="0"/>
                      <w:divBdr>
                        <w:top w:val="none" w:sz="0" w:space="0" w:color="auto"/>
                        <w:left w:val="none" w:sz="0" w:space="0" w:color="auto"/>
                        <w:bottom w:val="none" w:sz="0" w:space="0" w:color="auto"/>
                        <w:right w:val="none" w:sz="0" w:space="0" w:color="auto"/>
                      </w:divBdr>
                    </w:div>
                  </w:divsChild>
                </w:div>
                <w:div w:id="2011180469">
                  <w:marLeft w:val="0"/>
                  <w:marRight w:val="0"/>
                  <w:marTop w:val="0"/>
                  <w:marBottom w:val="0"/>
                  <w:divBdr>
                    <w:top w:val="none" w:sz="0" w:space="0" w:color="auto"/>
                    <w:left w:val="none" w:sz="0" w:space="0" w:color="auto"/>
                    <w:bottom w:val="none" w:sz="0" w:space="0" w:color="auto"/>
                    <w:right w:val="none" w:sz="0" w:space="0" w:color="auto"/>
                  </w:divBdr>
                  <w:divsChild>
                    <w:div w:id="1580407843">
                      <w:marLeft w:val="0"/>
                      <w:marRight w:val="0"/>
                      <w:marTop w:val="0"/>
                      <w:marBottom w:val="0"/>
                      <w:divBdr>
                        <w:top w:val="none" w:sz="0" w:space="0" w:color="auto"/>
                        <w:left w:val="none" w:sz="0" w:space="0" w:color="auto"/>
                        <w:bottom w:val="none" w:sz="0" w:space="0" w:color="auto"/>
                        <w:right w:val="none" w:sz="0" w:space="0" w:color="auto"/>
                      </w:divBdr>
                    </w:div>
                    <w:div w:id="1873371963">
                      <w:marLeft w:val="0"/>
                      <w:marRight w:val="0"/>
                      <w:marTop w:val="0"/>
                      <w:marBottom w:val="0"/>
                      <w:divBdr>
                        <w:top w:val="none" w:sz="0" w:space="0" w:color="auto"/>
                        <w:left w:val="none" w:sz="0" w:space="0" w:color="auto"/>
                        <w:bottom w:val="none" w:sz="0" w:space="0" w:color="auto"/>
                        <w:right w:val="none" w:sz="0" w:space="0" w:color="auto"/>
                      </w:divBdr>
                    </w:div>
                  </w:divsChild>
                </w:div>
                <w:div w:id="977297984">
                  <w:marLeft w:val="0"/>
                  <w:marRight w:val="0"/>
                  <w:marTop w:val="0"/>
                  <w:marBottom w:val="0"/>
                  <w:divBdr>
                    <w:top w:val="none" w:sz="0" w:space="0" w:color="auto"/>
                    <w:left w:val="none" w:sz="0" w:space="0" w:color="auto"/>
                    <w:bottom w:val="none" w:sz="0" w:space="0" w:color="auto"/>
                    <w:right w:val="none" w:sz="0" w:space="0" w:color="auto"/>
                  </w:divBdr>
                  <w:divsChild>
                    <w:div w:id="2083333726">
                      <w:marLeft w:val="0"/>
                      <w:marRight w:val="0"/>
                      <w:marTop w:val="0"/>
                      <w:marBottom w:val="0"/>
                      <w:divBdr>
                        <w:top w:val="none" w:sz="0" w:space="0" w:color="auto"/>
                        <w:left w:val="none" w:sz="0" w:space="0" w:color="auto"/>
                        <w:bottom w:val="none" w:sz="0" w:space="0" w:color="auto"/>
                        <w:right w:val="none" w:sz="0" w:space="0" w:color="auto"/>
                      </w:divBdr>
                    </w:div>
                    <w:div w:id="138150870">
                      <w:marLeft w:val="0"/>
                      <w:marRight w:val="0"/>
                      <w:marTop w:val="0"/>
                      <w:marBottom w:val="0"/>
                      <w:divBdr>
                        <w:top w:val="none" w:sz="0" w:space="0" w:color="auto"/>
                        <w:left w:val="none" w:sz="0" w:space="0" w:color="auto"/>
                        <w:bottom w:val="none" w:sz="0" w:space="0" w:color="auto"/>
                        <w:right w:val="none" w:sz="0" w:space="0" w:color="auto"/>
                      </w:divBdr>
                    </w:div>
                  </w:divsChild>
                </w:div>
                <w:div w:id="494223066">
                  <w:marLeft w:val="0"/>
                  <w:marRight w:val="0"/>
                  <w:marTop w:val="0"/>
                  <w:marBottom w:val="0"/>
                  <w:divBdr>
                    <w:top w:val="none" w:sz="0" w:space="0" w:color="auto"/>
                    <w:left w:val="none" w:sz="0" w:space="0" w:color="auto"/>
                    <w:bottom w:val="none" w:sz="0" w:space="0" w:color="auto"/>
                    <w:right w:val="none" w:sz="0" w:space="0" w:color="auto"/>
                  </w:divBdr>
                  <w:divsChild>
                    <w:div w:id="1358580472">
                      <w:marLeft w:val="0"/>
                      <w:marRight w:val="0"/>
                      <w:marTop w:val="0"/>
                      <w:marBottom w:val="0"/>
                      <w:divBdr>
                        <w:top w:val="none" w:sz="0" w:space="0" w:color="auto"/>
                        <w:left w:val="none" w:sz="0" w:space="0" w:color="auto"/>
                        <w:bottom w:val="none" w:sz="0" w:space="0" w:color="auto"/>
                        <w:right w:val="none" w:sz="0" w:space="0" w:color="auto"/>
                      </w:divBdr>
                    </w:div>
                  </w:divsChild>
                </w:div>
                <w:div w:id="292948643">
                  <w:marLeft w:val="0"/>
                  <w:marRight w:val="0"/>
                  <w:marTop w:val="0"/>
                  <w:marBottom w:val="0"/>
                  <w:divBdr>
                    <w:top w:val="none" w:sz="0" w:space="0" w:color="auto"/>
                    <w:left w:val="none" w:sz="0" w:space="0" w:color="auto"/>
                    <w:bottom w:val="none" w:sz="0" w:space="0" w:color="auto"/>
                    <w:right w:val="none" w:sz="0" w:space="0" w:color="auto"/>
                  </w:divBdr>
                  <w:divsChild>
                    <w:div w:id="1284312688">
                      <w:marLeft w:val="0"/>
                      <w:marRight w:val="0"/>
                      <w:marTop w:val="0"/>
                      <w:marBottom w:val="0"/>
                      <w:divBdr>
                        <w:top w:val="none" w:sz="0" w:space="0" w:color="auto"/>
                        <w:left w:val="none" w:sz="0" w:space="0" w:color="auto"/>
                        <w:bottom w:val="none" w:sz="0" w:space="0" w:color="auto"/>
                        <w:right w:val="none" w:sz="0" w:space="0" w:color="auto"/>
                      </w:divBdr>
                    </w:div>
                    <w:div w:id="2073497958">
                      <w:marLeft w:val="0"/>
                      <w:marRight w:val="0"/>
                      <w:marTop w:val="0"/>
                      <w:marBottom w:val="0"/>
                      <w:divBdr>
                        <w:top w:val="none" w:sz="0" w:space="0" w:color="auto"/>
                        <w:left w:val="none" w:sz="0" w:space="0" w:color="auto"/>
                        <w:bottom w:val="none" w:sz="0" w:space="0" w:color="auto"/>
                        <w:right w:val="none" w:sz="0" w:space="0" w:color="auto"/>
                      </w:divBdr>
                    </w:div>
                  </w:divsChild>
                </w:div>
                <w:div w:id="1601404701">
                  <w:marLeft w:val="0"/>
                  <w:marRight w:val="0"/>
                  <w:marTop w:val="0"/>
                  <w:marBottom w:val="0"/>
                  <w:divBdr>
                    <w:top w:val="none" w:sz="0" w:space="0" w:color="auto"/>
                    <w:left w:val="none" w:sz="0" w:space="0" w:color="auto"/>
                    <w:bottom w:val="none" w:sz="0" w:space="0" w:color="auto"/>
                    <w:right w:val="none" w:sz="0" w:space="0" w:color="auto"/>
                  </w:divBdr>
                  <w:divsChild>
                    <w:div w:id="490371964">
                      <w:marLeft w:val="0"/>
                      <w:marRight w:val="0"/>
                      <w:marTop w:val="0"/>
                      <w:marBottom w:val="0"/>
                      <w:divBdr>
                        <w:top w:val="none" w:sz="0" w:space="0" w:color="auto"/>
                        <w:left w:val="none" w:sz="0" w:space="0" w:color="auto"/>
                        <w:bottom w:val="none" w:sz="0" w:space="0" w:color="auto"/>
                        <w:right w:val="none" w:sz="0" w:space="0" w:color="auto"/>
                      </w:divBdr>
                    </w:div>
                  </w:divsChild>
                </w:div>
                <w:div w:id="2096128035">
                  <w:marLeft w:val="0"/>
                  <w:marRight w:val="0"/>
                  <w:marTop w:val="0"/>
                  <w:marBottom w:val="0"/>
                  <w:divBdr>
                    <w:top w:val="none" w:sz="0" w:space="0" w:color="auto"/>
                    <w:left w:val="none" w:sz="0" w:space="0" w:color="auto"/>
                    <w:bottom w:val="none" w:sz="0" w:space="0" w:color="auto"/>
                    <w:right w:val="none" w:sz="0" w:space="0" w:color="auto"/>
                  </w:divBdr>
                  <w:divsChild>
                    <w:div w:id="440730533">
                      <w:marLeft w:val="0"/>
                      <w:marRight w:val="0"/>
                      <w:marTop w:val="0"/>
                      <w:marBottom w:val="0"/>
                      <w:divBdr>
                        <w:top w:val="none" w:sz="0" w:space="0" w:color="auto"/>
                        <w:left w:val="none" w:sz="0" w:space="0" w:color="auto"/>
                        <w:bottom w:val="none" w:sz="0" w:space="0" w:color="auto"/>
                        <w:right w:val="none" w:sz="0" w:space="0" w:color="auto"/>
                      </w:divBdr>
                    </w:div>
                    <w:div w:id="1301109413">
                      <w:marLeft w:val="0"/>
                      <w:marRight w:val="0"/>
                      <w:marTop w:val="0"/>
                      <w:marBottom w:val="0"/>
                      <w:divBdr>
                        <w:top w:val="none" w:sz="0" w:space="0" w:color="auto"/>
                        <w:left w:val="none" w:sz="0" w:space="0" w:color="auto"/>
                        <w:bottom w:val="none" w:sz="0" w:space="0" w:color="auto"/>
                        <w:right w:val="none" w:sz="0" w:space="0" w:color="auto"/>
                      </w:divBdr>
                    </w:div>
                  </w:divsChild>
                </w:div>
                <w:div w:id="1441341397">
                  <w:marLeft w:val="0"/>
                  <w:marRight w:val="0"/>
                  <w:marTop w:val="0"/>
                  <w:marBottom w:val="0"/>
                  <w:divBdr>
                    <w:top w:val="none" w:sz="0" w:space="0" w:color="auto"/>
                    <w:left w:val="none" w:sz="0" w:space="0" w:color="auto"/>
                    <w:bottom w:val="none" w:sz="0" w:space="0" w:color="auto"/>
                    <w:right w:val="none" w:sz="0" w:space="0" w:color="auto"/>
                  </w:divBdr>
                  <w:divsChild>
                    <w:div w:id="1120338156">
                      <w:marLeft w:val="0"/>
                      <w:marRight w:val="0"/>
                      <w:marTop w:val="0"/>
                      <w:marBottom w:val="0"/>
                      <w:divBdr>
                        <w:top w:val="none" w:sz="0" w:space="0" w:color="auto"/>
                        <w:left w:val="none" w:sz="0" w:space="0" w:color="auto"/>
                        <w:bottom w:val="none" w:sz="0" w:space="0" w:color="auto"/>
                        <w:right w:val="none" w:sz="0" w:space="0" w:color="auto"/>
                      </w:divBdr>
                    </w:div>
                  </w:divsChild>
                </w:div>
                <w:div w:id="2062244548">
                  <w:marLeft w:val="0"/>
                  <w:marRight w:val="0"/>
                  <w:marTop w:val="0"/>
                  <w:marBottom w:val="0"/>
                  <w:divBdr>
                    <w:top w:val="none" w:sz="0" w:space="0" w:color="auto"/>
                    <w:left w:val="none" w:sz="0" w:space="0" w:color="auto"/>
                    <w:bottom w:val="none" w:sz="0" w:space="0" w:color="auto"/>
                    <w:right w:val="none" w:sz="0" w:space="0" w:color="auto"/>
                  </w:divBdr>
                  <w:divsChild>
                    <w:div w:id="1218013116">
                      <w:marLeft w:val="0"/>
                      <w:marRight w:val="0"/>
                      <w:marTop w:val="0"/>
                      <w:marBottom w:val="0"/>
                      <w:divBdr>
                        <w:top w:val="none" w:sz="0" w:space="0" w:color="auto"/>
                        <w:left w:val="none" w:sz="0" w:space="0" w:color="auto"/>
                        <w:bottom w:val="none" w:sz="0" w:space="0" w:color="auto"/>
                        <w:right w:val="none" w:sz="0" w:space="0" w:color="auto"/>
                      </w:divBdr>
                    </w:div>
                    <w:div w:id="1260286026">
                      <w:marLeft w:val="0"/>
                      <w:marRight w:val="0"/>
                      <w:marTop w:val="0"/>
                      <w:marBottom w:val="0"/>
                      <w:divBdr>
                        <w:top w:val="none" w:sz="0" w:space="0" w:color="auto"/>
                        <w:left w:val="none" w:sz="0" w:space="0" w:color="auto"/>
                        <w:bottom w:val="none" w:sz="0" w:space="0" w:color="auto"/>
                        <w:right w:val="none" w:sz="0" w:space="0" w:color="auto"/>
                      </w:divBdr>
                    </w:div>
                  </w:divsChild>
                </w:div>
                <w:div w:id="852182498">
                  <w:marLeft w:val="0"/>
                  <w:marRight w:val="0"/>
                  <w:marTop w:val="0"/>
                  <w:marBottom w:val="0"/>
                  <w:divBdr>
                    <w:top w:val="none" w:sz="0" w:space="0" w:color="auto"/>
                    <w:left w:val="none" w:sz="0" w:space="0" w:color="auto"/>
                    <w:bottom w:val="none" w:sz="0" w:space="0" w:color="auto"/>
                    <w:right w:val="none" w:sz="0" w:space="0" w:color="auto"/>
                  </w:divBdr>
                  <w:divsChild>
                    <w:div w:id="791901797">
                      <w:marLeft w:val="0"/>
                      <w:marRight w:val="0"/>
                      <w:marTop w:val="0"/>
                      <w:marBottom w:val="0"/>
                      <w:divBdr>
                        <w:top w:val="none" w:sz="0" w:space="0" w:color="auto"/>
                        <w:left w:val="none" w:sz="0" w:space="0" w:color="auto"/>
                        <w:bottom w:val="none" w:sz="0" w:space="0" w:color="auto"/>
                        <w:right w:val="none" w:sz="0" w:space="0" w:color="auto"/>
                      </w:divBdr>
                    </w:div>
                  </w:divsChild>
                </w:div>
                <w:div w:id="790393807">
                  <w:marLeft w:val="0"/>
                  <w:marRight w:val="0"/>
                  <w:marTop w:val="0"/>
                  <w:marBottom w:val="0"/>
                  <w:divBdr>
                    <w:top w:val="none" w:sz="0" w:space="0" w:color="auto"/>
                    <w:left w:val="none" w:sz="0" w:space="0" w:color="auto"/>
                    <w:bottom w:val="none" w:sz="0" w:space="0" w:color="auto"/>
                    <w:right w:val="none" w:sz="0" w:space="0" w:color="auto"/>
                  </w:divBdr>
                  <w:divsChild>
                    <w:div w:id="373771259">
                      <w:marLeft w:val="0"/>
                      <w:marRight w:val="0"/>
                      <w:marTop w:val="0"/>
                      <w:marBottom w:val="0"/>
                      <w:divBdr>
                        <w:top w:val="none" w:sz="0" w:space="0" w:color="auto"/>
                        <w:left w:val="none" w:sz="0" w:space="0" w:color="auto"/>
                        <w:bottom w:val="none" w:sz="0" w:space="0" w:color="auto"/>
                        <w:right w:val="none" w:sz="0" w:space="0" w:color="auto"/>
                      </w:divBdr>
                    </w:div>
                    <w:div w:id="57173964">
                      <w:marLeft w:val="0"/>
                      <w:marRight w:val="0"/>
                      <w:marTop w:val="0"/>
                      <w:marBottom w:val="0"/>
                      <w:divBdr>
                        <w:top w:val="none" w:sz="0" w:space="0" w:color="auto"/>
                        <w:left w:val="none" w:sz="0" w:space="0" w:color="auto"/>
                        <w:bottom w:val="none" w:sz="0" w:space="0" w:color="auto"/>
                        <w:right w:val="none" w:sz="0" w:space="0" w:color="auto"/>
                      </w:divBdr>
                    </w:div>
                  </w:divsChild>
                </w:div>
                <w:div w:id="721438454">
                  <w:marLeft w:val="0"/>
                  <w:marRight w:val="0"/>
                  <w:marTop w:val="0"/>
                  <w:marBottom w:val="0"/>
                  <w:divBdr>
                    <w:top w:val="none" w:sz="0" w:space="0" w:color="auto"/>
                    <w:left w:val="none" w:sz="0" w:space="0" w:color="auto"/>
                    <w:bottom w:val="none" w:sz="0" w:space="0" w:color="auto"/>
                    <w:right w:val="none" w:sz="0" w:space="0" w:color="auto"/>
                  </w:divBdr>
                  <w:divsChild>
                    <w:div w:id="153762928">
                      <w:marLeft w:val="0"/>
                      <w:marRight w:val="0"/>
                      <w:marTop w:val="0"/>
                      <w:marBottom w:val="0"/>
                      <w:divBdr>
                        <w:top w:val="none" w:sz="0" w:space="0" w:color="auto"/>
                        <w:left w:val="none" w:sz="0" w:space="0" w:color="auto"/>
                        <w:bottom w:val="none" w:sz="0" w:space="0" w:color="auto"/>
                        <w:right w:val="none" w:sz="0" w:space="0" w:color="auto"/>
                      </w:divBdr>
                    </w:div>
                  </w:divsChild>
                </w:div>
                <w:div w:id="756294230">
                  <w:marLeft w:val="0"/>
                  <w:marRight w:val="0"/>
                  <w:marTop w:val="0"/>
                  <w:marBottom w:val="0"/>
                  <w:divBdr>
                    <w:top w:val="none" w:sz="0" w:space="0" w:color="auto"/>
                    <w:left w:val="none" w:sz="0" w:space="0" w:color="auto"/>
                    <w:bottom w:val="none" w:sz="0" w:space="0" w:color="auto"/>
                    <w:right w:val="none" w:sz="0" w:space="0" w:color="auto"/>
                  </w:divBdr>
                  <w:divsChild>
                    <w:div w:id="1904410939">
                      <w:marLeft w:val="0"/>
                      <w:marRight w:val="0"/>
                      <w:marTop w:val="0"/>
                      <w:marBottom w:val="0"/>
                      <w:divBdr>
                        <w:top w:val="none" w:sz="0" w:space="0" w:color="auto"/>
                        <w:left w:val="none" w:sz="0" w:space="0" w:color="auto"/>
                        <w:bottom w:val="none" w:sz="0" w:space="0" w:color="auto"/>
                        <w:right w:val="none" w:sz="0" w:space="0" w:color="auto"/>
                      </w:divBdr>
                    </w:div>
                    <w:div w:id="1114788644">
                      <w:marLeft w:val="0"/>
                      <w:marRight w:val="0"/>
                      <w:marTop w:val="0"/>
                      <w:marBottom w:val="0"/>
                      <w:divBdr>
                        <w:top w:val="none" w:sz="0" w:space="0" w:color="auto"/>
                        <w:left w:val="none" w:sz="0" w:space="0" w:color="auto"/>
                        <w:bottom w:val="none" w:sz="0" w:space="0" w:color="auto"/>
                        <w:right w:val="none" w:sz="0" w:space="0" w:color="auto"/>
                      </w:divBdr>
                    </w:div>
                  </w:divsChild>
                </w:div>
                <w:div w:id="1837529290">
                  <w:marLeft w:val="0"/>
                  <w:marRight w:val="0"/>
                  <w:marTop w:val="0"/>
                  <w:marBottom w:val="0"/>
                  <w:divBdr>
                    <w:top w:val="none" w:sz="0" w:space="0" w:color="auto"/>
                    <w:left w:val="none" w:sz="0" w:space="0" w:color="auto"/>
                    <w:bottom w:val="none" w:sz="0" w:space="0" w:color="auto"/>
                    <w:right w:val="none" w:sz="0" w:space="0" w:color="auto"/>
                  </w:divBdr>
                  <w:divsChild>
                    <w:div w:id="1115514139">
                      <w:marLeft w:val="0"/>
                      <w:marRight w:val="0"/>
                      <w:marTop w:val="0"/>
                      <w:marBottom w:val="0"/>
                      <w:divBdr>
                        <w:top w:val="none" w:sz="0" w:space="0" w:color="auto"/>
                        <w:left w:val="none" w:sz="0" w:space="0" w:color="auto"/>
                        <w:bottom w:val="none" w:sz="0" w:space="0" w:color="auto"/>
                        <w:right w:val="none" w:sz="0" w:space="0" w:color="auto"/>
                      </w:divBdr>
                    </w:div>
                  </w:divsChild>
                </w:div>
                <w:div w:id="1374034643">
                  <w:marLeft w:val="0"/>
                  <w:marRight w:val="0"/>
                  <w:marTop w:val="0"/>
                  <w:marBottom w:val="0"/>
                  <w:divBdr>
                    <w:top w:val="none" w:sz="0" w:space="0" w:color="auto"/>
                    <w:left w:val="none" w:sz="0" w:space="0" w:color="auto"/>
                    <w:bottom w:val="none" w:sz="0" w:space="0" w:color="auto"/>
                    <w:right w:val="none" w:sz="0" w:space="0" w:color="auto"/>
                  </w:divBdr>
                  <w:divsChild>
                    <w:div w:id="5405540">
                      <w:marLeft w:val="0"/>
                      <w:marRight w:val="0"/>
                      <w:marTop w:val="0"/>
                      <w:marBottom w:val="0"/>
                      <w:divBdr>
                        <w:top w:val="none" w:sz="0" w:space="0" w:color="auto"/>
                        <w:left w:val="none" w:sz="0" w:space="0" w:color="auto"/>
                        <w:bottom w:val="none" w:sz="0" w:space="0" w:color="auto"/>
                        <w:right w:val="none" w:sz="0" w:space="0" w:color="auto"/>
                      </w:divBdr>
                    </w:div>
                    <w:div w:id="1543640501">
                      <w:marLeft w:val="0"/>
                      <w:marRight w:val="0"/>
                      <w:marTop w:val="0"/>
                      <w:marBottom w:val="0"/>
                      <w:divBdr>
                        <w:top w:val="none" w:sz="0" w:space="0" w:color="auto"/>
                        <w:left w:val="none" w:sz="0" w:space="0" w:color="auto"/>
                        <w:bottom w:val="none" w:sz="0" w:space="0" w:color="auto"/>
                        <w:right w:val="none" w:sz="0" w:space="0" w:color="auto"/>
                      </w:divBdr>
                    </w:div>
                  </w:divsChild>
                </w:div>
                <w:div w:id="805971724">
                  <w:marLeft w:val="0"/>
                  <w:marRight w:val="0"/>
                  <w:marTop w:val="0"/>
                  <w:marBottom w:val="0"/>
                  <w:divBdr>
                    <w:top w:val="none" w:sz="0" w:space="0" w:color="auto"/>
                    <w:left w:val="none" w:sz="0" w:space="0" w:color="auto"/>
                    <w:bottom w:val="none" w:sz="0" w:space="0" w:color="auto"/>
                    <w:right w:val="none" w:sz="0" w:space="0" w:color="auto"/>
                  </w:divBdr>
                  <w:divsChild>
                    <w:div w:id="821652092">
                      <w:marLeft w:val="0"/>
                      <w:marRight w:val="0"/>
                      <w:marTop w:val="0"/>
                      <w:marBottom w:val="0"/>
                      <w:divBdr>
                        <w:top w:val="none" w:sz="0" w:space="0" w:color="auto"/>
                        <w:left w:val="none" w:sz="0" w:space="0" w:color="auto"/>
                        <w:bottom w:val="none" w:sz="0" w:space="0" w:color="auto"/>
                        <w:right w:val="none" w:sz="0" w:space="0" w:color="auto"/>
                      </w:divBdr>
                    </w:div>
                  </w:divsChild>
                </w:div>
                <w:div w:id="1239049922">
                  <w:marLeft w:val="0"/>
                  <w:marRight w:val="0"/>
                  <w:marTop w:val="0"/>
                  <w:marBottom w:val="0"/>
                  <w:divBdr>
                    <w:top w:val="none" w:sz="0" w:space="0" w:color="auto"/>
                    <w:left w:val="none" w:sz="0" w:space="0" w:color="auto"/>
                    <w:bottom w:val="none" w:sz="0" w:space="0" w:color="auto"/>
                    <w:right w:val="none" w:sz="0" w:space="0" w:color="auto"/>
                  </w:divBdr>
                  <w:divsChild>
                    <w:div w:id="348332952">
                      <w:marLeft w:val="0"/>
                      <w:marRight w:val="0"/>
                      <w:marTop w:val="0"/>
                      <w:marBottom w:val="0"/>
                      <w:divBdr>
                        <w:top w:val="none" w:sz="0" w:space="0" w:color="auto"/>
                        <w:left w:val="none" w:sz="0" w:space="0" w:color="auto"/>
                        <w:bottom w:val="none" w:sz="0" w:space="0" w:color="auto"/>
                        <w:right w:val="none" w:sz="0" w:space="0" w:color="auto"/>
                      </w:divBdr>
                    </w:div>
                    <w:div w:id="367414729">
                      <w:marLeft w:val="0"/>
                      <w:marRight w:val="0"/>
                      <w:marTop w:val="0"/>
                      <w:marBottom w:val="0"/>
                      <w:divBdr>
                        <w:top w:val="none" w:sz="0" w:space="0" w:color="auto"/>
                        <w:left w:val="none" w:sz="0" w:space="0" w:color="auto"/>
                        <w:bottom w:val="none" w:sz="0" w:space="0" w:color="auto"/>
                        <w:right w:val="none" w:sz="0" w:space="0" w:color="auto"/>
                      </w:divBdr>
                    </w:div>
                  </w:divsChild>
                </w:div>
                <w:div w:id="1303923738">
                  <w:marLeft w:val="0"/>
                  <w:marRight w:val="0"/>
                  <w:marTop w:val="0"/>
                  <w:marBottom w:val="0"/>
                  <w:divBdr>
                    <w:top w:val="none" w:sz="0" w:space="0" w:color="auto"/>
                    <w:left w:val="none" w:sz="0" w:space="0" w:color="auto"/>
                    <w:bottom w:val="none" w:sz="0" w:space="0" w:color="auto"/>
                    <w:right w:val="none" w:sz="0" w:space="0" w:color="auto"/>
                  </w:divBdr>
                  <w:divsChild>
                    <w:div w:id="1478306447">
                      <w:marLeft w:val="0"/>
                      <w:marRight w:val="0"/>
                      <w:marTop w:val="0"/>
                      <w:marBottom w:val="0"/>
                      <w:divBdr>
                        <w:top w:val="none" w:sz="0" w:space="0" w:color="auto"/>
                        <w:left w:val="none" w:sz="0" w:space="0" w:color="auto"/>
                        <w:bottom w:val="none" w:sz="0" w:space="0" w:color="auto"/>
                        <w:right w:val="none" w:sz="0" w:space="0" w:color="auto"/>
                      </w:divBdr>
                    </w:div>
                  </w:divsChild>
                </w:div>
                <w:div w:id="1867332725">
                  <w:marLeft w:val="0"/>
                  <w:marRight w:val="0"/>
                  <w:marTop w:val="0"/>
                  <w:marBottom w:val="0"/>
                  <w:divBdr>
                    <w:top w:val="none" w:sz="0" w:space="0" w:color="auto"/>
                    <w:left w:val="none" w:sz="0" w:space="0" w:color="auto"/>
                    <w:bottom w:val="none" w:sz="0" w:space="0" w:color="auto"/>
                    <w:right w:val="none" w:sz="0" w:space="0" w:color="auto"/>
                  </w:divBdr>
                  <w:divsChild>
                    <w:div w:id="813447021">
                      <w:marLeft w:val="0"/>
                      <w:marRight w:val="0"/>
                      <w:marTop w:val="0"/>
                      <w:marBottom w:val="0"/>
                      <w:divBdr>
                        <w:top w:val="none" w:sz="0" w:space="0" w:color="auto"/>
                        <w:left w:val="none" w:sz="0" w:space="0" w:color="auto"/>
                        <w:bottom w:val="none" w:sz="0" w:space="0" w:color="auto"/>
                        <w:right w:val="none" w:sz="0" w:space="0" w:color="auto"/>
                      </w:divBdr>
                    </w:div>
                    <w:div w:id="197991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273341">
          <w:marLeft w:val="0"/>
          <w:marRight w:val="0"/>
          <w:marTop w:val="0"/>
          <w:marBottom w:val="0"/>
          <w:divBdr>
            <w:top w:val="none" w:sz="0" w:space="0" w:color="auto"/>
            <w:left w:val="none" w:sz="0" w:space="0" w:color="auto"/>
            <w:bottom w:val="none" w:sz="0" w:space="0" w:color="auto"/>
            <w:right w:val="none" w:sz="0" w:space="0" w:color="auto"/>
          </w:divBdr>
        </w:div>
        <w:div w:id="384332576">
          <w:marLeft w:val="0"/>
          <w:marRight w:val="0"/>
          <w:marTop w:val="0"/>
          <w:marBottom w:val="0"/>
          <w:divBdr>
            <w:top w:val="none" w:sz="0" w:space="0" w:color="auto"/>
            <w:left w:val="none" w:sz="0" w:space="0" w:color="auto"/>
            <w:bottom w:val="none" w:sz="0" w:space="0" w:color="auto"/>
            <w:right w:val="none" w:sz="0" w:space="0" w:color="auto"/>
          </w:divBdr>
        </w:div>
        <w:div w:id="1289436576">
          <w:marLeft w:val="0"/>
          <w:marRight w:val="0"/>
          <w:marTop w:val="0"/>
          <w:marBottom w:val="0"/>
          <w:divBdr>
            <w:top w:val="none" w:sz="0" w:space="0" w:color="auto"/>
            <w:left w:val="none" w:sz="0" w:space="0" w:color="auto"/>
            <w:bottom w:val="none" w:sz="0" w:space="0" w:color="auto"/>
            <w:right w:val="none" w:sz="0" w:space="0" w:color="auto"/>
          </w:divBdr>
        </w:div>
        <w:div w:id="1338197189">
          <w:marLeft w:val="0"/>
          <w:marRight w:val="0"/>
          <w:marTop w:val="0"/>
          <w:marBottom w:val="0"/>
          <w:divBdr>
            <w:top w:val="none" w:sz="0" w:space="0" w:color="auto"/>
            <w:left w:val="none" w:sz="0" w:space="0" w:color="auto"/>
            <w:bottom w:val="none" w:sz="0" w:space="0" w:color="auto"/>
            <w:right w:val="none" w:sz="0" w:space="0" w:color="auto"/>
          </w:divBdr>
        </w:div>
        <w:div w:id="1434395669">
          <w:marLeft w:val="0"/>
          <w:marRight w:val="0"/>
          <w:marTop w:val="0"/>
          <w:marBottom w:val="0"/>
          <w:divBdr>
            <w:top w:val="none" w:sz="0" w:space="0" w:color="auto"/>
            <w:left w:val="none" w:sz="0" w:space="0" w:color="auto"/>
            <w:bottom w:val="none" w:sz="0" w:space="0" w:color="auto"/>
            <w:right w:val="none" w:sz="0" w:space="0" w:color="auto"/>
          </w:divBdr>
        </w:div>
        <w:div w:id="1551916099">
          <w:marLeft w:val="0"/>
          <w:marRight w:val="0"/>
          <w:marTop w:val="0"/>
          <w:marBottom w:val="0"/>
          <w:divBdr>
            <w:top w:val="none" w:sz="0" w:space="0" w:color="auto"/>
            <w:left w:val="none" w:sz="0" w:space="0" w:color="auto"/>
            <w:bottom w:val="none" w:sz="0" w:space="0" w:color="auto"/>
            <w:right w:val="none" w:sz="0" w:space="0" w:color="auto"/>
          </w:divBdr>
        </w:div>
        <w:div w:id="647982707">
          <w:marLeft w:val="0"/>
          <w:marRight w:val="0"/>
          <w:marTop w:val="0"/>
          <w:marBottom w:val="0"/>
          <w:divBdr>
            <w:top w:val="none" w:sz="0" w:space="0" w:color="auto"/>
            <w:left w:val="none" w:sz="0" w:space="0" w:color="auto"/>
            <w:bottom w:val="none" w:sz="0" w:space="0" w:color="auto"/>
            <w:right w:val="none" w:sz="0" w:space="0" w:color="auto"/>
          </w:divBdr>
        </w:div>
        <w:div w:id="1591430960">
          <w:marLeft w:val="0"/>
          <w:marRight w:val="0"/>
          <w:marTop w:val="0"/>
          <w:marBottom w:val="0"/>
          <w:divBdr>
            <w:top w:val="none" w:sz="0" w:space="0" w:color="auto"/>
            <w:left w:val="none" w:sz="0" w:space="0" w:color="auto"/>
            <w:bottom w:val="none" w:sz="0" w:space="0" w:color="auto"/>
            <w:right w:val="none" w:sz="0" w:space="0" w:color="auto"/>
          </w:divBdr>
        </w:div>
        <w:div w:id="20129819">
          <w:marLeft w:val="0"/>
          <w:marRight w:val="0"/>
          <w:marTop w:val="0"/>
          <w:marBottom w:val="0"/>
          <w:divBdr>
            <w:top w:val="none" w:sz="0" w:space="0" w:color="auto"/>
            <w:left w:val="none" w:sz="0" w:space="0" w:color="auto"/>
            <w:bottom w:val="none" w:sz="0" w:space="0" w:color="auto"/>
            <w:right w:val="none" w:sz="0" w:space="0" w:color="auto"/>
          </w:divBdr>
        </w:div>
        <w:div w:id="936254744">
          <w:marLeft w:val="0"/>
          <w:marRight w:val="0"/>
          <w:marTop w:val="0"/>
          <w:marBottom w:val="0"/>
          <w:divBdr>
            <w:top w:val="none" w:sz="0" w:space="0" w:color="auto"/>
            <w:left w:val="none" w:sz="0" w:space="0" w:color="auto"/>
            <w:bottom w:val="none" w:sz="0" w:space="0" w:color="auto"/>
            <w:right w:val="none" w:sz="0" w:space="0" w:color="auto"/>
          </w:divBdr>
        </w:div>
        <w:div w:id="1144736198">
          <w:marLeft w:val="0"/>
          <w:marRight w:val="0"/>
          <w:marTop w:val="0"/>
          <w:marBottom w:val="0"/>
          <w:divBdr>
            <w:top w:val="none" w:sz="0" w:space="0" w:color="auto"/>
            <w:left w:val="none" w:sz="0" w:space="0" w:color="auto"/>
            <w:bottom w:val="none" w:sz="0" w:space="0" w:color="auto"/>
            <w:right w:val="none" w:sz="0" w:space="0" w:color="auto"/>
          </w:divBdr>
        </w:div>
        <w:div w:id="1595897722">
          <w:marLeft w:val="0"/>
          <w:marRight w:val="0"/>
          <w:marTop w:val="0"/>
          <w:marBottom w:val="0"/>
          <w:divBdr>
            <w:top w:val="none" w:sz="0" w:space="0" w:color="auto"/>
            <w:left w:val="none" w:sz="0" w:space="0" w:color="auto"/>
            <w:bottom w:val="none" w:sz="0" w:space="0" w:color="auto"/>
            <w:right w:val="none" w:sz="0" w:space="0" w:color="auto"/>
          </w:divBdr>
        </w:div>
        <w:div w:id="1001086485">
          <w:marLeft w:val="0"/>
          <w:marRight w:val="0"/>
          <w:marTop w:val="0"/>
          <w:marBottom w:val="0"/>
          <w:divBdr>
            <w:top w:val="none" w:sz="0" w:space="0" w:color="auto"/>
            <w:left w:val="none" w:sz="0" w:space="0" w:color="auto"/>
            <w:bottom w:val="none" w:sz="0" w:space="0" w:color="auto"/>
            <w:right w:val="none" w:sz="0" w:space="0" w:color="auto"/>
          </w:divBdr>
        </w:div>
        <w:div w:id="1682780502">
          <w:marLeft w:val="0"/>
          <w:marRight w:val="0"/>
          <w:marTop w:val="0"/>
          <w:marBottom w:val="0"/>
          <w:divBdr>
            <w:top w:val="none" w:sz="0" w:space="0" w:color="auto"/>
            <w:left w:val="none" w:sz="0" w:space="0" w:color="auto"/>
            <w:bottom w:val="none" w:sz="0" w:space="0" w:color="auto"/>
            <w:right w:val="none" w:sz="0" w:space="0" w:color="auto"/>
          </w:divBdr>
        </w:div>
        <w:div w:id="1479034064">
          <w:marLeft w:val="0"/>
          <w:marRight w:val="0"/>
          <w:marTop w:val="0"/>
          <w:marBottom w:val="0"/>
          <w:divBdr>
            <w:top w:val="none" w:sz="0" w:space="0" w:color="auto"/>
            <w:left w:val="none" w:sz="0" w:space="0" w:color="auto"/>
            <w:bottom w:val="none" w:sz="0" w:space="0" w:color="auto"/>
            <w:right w:val="none" w:sz="0" w:space="0" w:color="auto"/>
          </w:divBdr>
        </w:div>
        <w:div w:id="255870888">
          <w:marLeft w:val="0"/>
          <w:marRight w:val="0"/>
          <w:marTop w:val="0"/>
          <w:marBottom w:val="0"/>
          <w:divBdr>
            <w:top w:val="none" w:sz="0" w:space="0" w:color="auto"/>
            <w:left w:val="none" w:sz="0" w:space="0" w:color="auto"/>
            <w:bottom w:val="none" w:sz="0" w:space="0" w:color="auto"/>
            <w:right w:val="none" w:sz="0" w:space="0" w:color="auto"/>
          </w:divBdr>
          <w:divsChild>
            <w:div w:id="704907335">
              <w:marLeft w:val="-75"/>
              <w:marRight w:val="0"/>
              <w:marTop w:val="30"/>
              <w:marBottom w:val="30"/>
              <w:divBdr>
                <w:top w:val="none" w:sz="0" w:space="0" w:color="auto"/>
                <w:left w:val="none" w:sz="0" w:space="0" w:color="auto"/>
                <w:bottom w:val="none" w:sz="0" w:space="0" w:color="auto"/>
                <w:right w:val="none" w:sz="0" w:space="0" w:color="auto"/>
              </w:divBdr>
              <w:divsChild>
                <w:div w:id="1495338874">
                  <w:marLeft w:val="0"/>
                  <w:marRight w:val="0"/>
                  <w:marTop w:val="0"/>
                  <w:marBottom w:val="0"/>
                  <w:divBdr>
                    <w:top w:val="none" w:sz="0" w:space="0" w:color="auto"/>
                    <w:left w:val="none" w:sz="0" w:space="0" w:color="auto"/>
                    <w:bottom w:val="none" w:sz="0" w:space="0" w:color="auto"/>
                    <w:right w:val="none" w:sz="0" w:space="0" w:color="auto"/>
                  </w:divBdr>
                  <w:divsChild>
                    <w:div w:id="218784080">
                      <w:marLeft w:val="0"/>
                      <w:marRight w:val="0"/>
                      <w:marTop w:val="0"/>
                      <w:marBottom w:val="0"/>
                      <w:divBdr>
                        <w:top w:val="none" w:sz="0" w:space="0" w:color="auto"/>
                        <w:left w:val="none" w:sz="0" w:space="0" w:color="auto"/>
                        <w:bottom w:val="none" w:sz="0" w:space="0" w:color="auto"/>
                        <w:right w:val="none" w:sz="0" w:space="0" w:color="auto"/>
                      </w:divBdr>
                    </w:div>
                  </w:divsChild>
                </w:div>
                <w:div w:id="658538472">
                  <w:marLeft w:val="0"/>
                  <w:marRight w:val="0"/>
                  <w:marTop w:val="0"/>
                  <w:marBottom w:val="0"/>
                  <w:divBdr>
                    <w:top w:val="none" w:sz="0" w:space="0" w:color="auto"/>
                    <w:left w:val="none" w:sz="0" w:space="0" w:color="auto"/>
                    <w:bottom w:val="none" w:sz="0" w:space="0" w:color="auto"/>
                    <w:right w:val="none" w:sz="0" w:space="0" w:color="auto"/>
                  </w:divBdr>
                  <w:divsChild>
                    <w:div w:id="1204752703">
                      <w:marLeft w:val="0"/>
                      <w:marRight w:val="0"/>
                      <w:marTop w:val="0"/>
                      <w:marBottom w:val="0"/>
                      <w:divBdr>
                        <w:top w:val="none" w:sz="0" w:space="0" w:color="auto"/>
                        <w:left w:val="none" w:sz="0" w:space="0" w:color="auto"/>
                        <w:bottom w:val="none" w:sz="0" w:space="0" w:color="auto"/>
                        <w:right w:val="none" w:sz="0" w:space="0" w:color="auto"/>
                      </w:divBdr>
                    </w:div>
                  </w:divsChild>
                </w:div>
                <w:div w:id="651175347">
                  <w:marLeft w:val="0"/>
                  <w:marRight w:val="0"/>
                  <w:marTop w:val="0"/>
                  <w:marBottom w:val="0"/>
                  <w:divBdr>
                    <w:top w:val="none" w:sz="0" w:space="0" w:color="auto"/>
                    <w:left w:val="none" w:sz="0" w:space="0" w:color="auto"/>
                    <w:bottom w:val="none" w:sz="0" w:space="0" w:color="auto"/>
                    <w:right w:val="none" w:sz="0" w:space="0" w:color="auto"/>
                  </w:divBdr>
                  <w:divsChild>
                    <w:div w:id="192113979">
                      <w:marLeft w:val="0"/>
                      <w:marRight w:val="0"/>
                      <w:marTop w:val="0"/>
                      <w:marBottom w:val="0"/>
                      <w:divBdr>
                        <w:top w:val="none" w:sz="0" w:space="0" w:color="auto"/>
                        <w:left w:val="none" w:sz="0" w:space="0" w:color="auto"/>
                        <w:bottom w:val="none" w:sz="0" w:space="0" w:color="auto"/>
                        <w:right w:val="none" w:sz="0" w:space="0" w:color="auto"/>
                      </w:divBdr>
                    </w:div>
                  </w:divsChild>
                </w:div>
                <w:div w:id="323776445">
                  <w:marLeft w:val="0"/>
                  <w:marRight w:val="0"/>
                  <w:marTop w:val="0"/>
                  <w:marBottom w:val="0"/>
                  <w:divBdr>
                    <w:top w:val="none" w:sz="0" w:space="0" w:color="auto"/>
                    <w:left w:val="none" w:sz="0" w:space="0" w:color="auto"/>
                    <w:bottom w:val="none" w:sz="0" w:space="0" w:color="auto"/>
                    <w:right w:val="none" w:sz="0" w:space="0" w:color="auto"/>
                  </w:divBdr>
                  <w:divsChild>
                    <w:div w:id="1534924342">
                      <w:marLeft w:val="0"/>
                      <w:marRight w:val="0"/>
                      <w:marTop w:val="0"/>
                      <w:marBottom w:val="0"/>
                      <w:divBdr>
                        <w:top w:val="none" w:sz="0" w:space="0" w:color="auto"/>
                        <w:left w:val="none" w:sz="0" w:space="0" w:color="auto"/>
                        <w:bottom w:val="none" w:sz="0" w:space="0" w:color="auto"/>
                        <w:right w:val="none" w:sz="0" w:space="0" w:color="auto"/>
                      </w:divBdr>
                    </w:div>
                  </w:divsChild>
                </w:div>
                <w:div w:id="87892769">
                  <w:marLeft w:val="0"/>
                  <w:marRight w:val="0"/>
                  <w:marTop w:val="0"/>
                  <w:marBottom w:val="0"/>
                  <w:divBdr>
                    <w:top w:val="none" w:sz="0" w:space="0" w:color="auto"/>
                    <w:left w:val="none" w:sz="0" w:space="0" w:color="auto"/>
                    <w:bottom w:val="none" w:sz="0" w:space="0" w:color="auto"/>
                    <w:right w:val="none" w:sz="0" w:space="0" w:color="auto"/>
                  </w:divBdr>
                  <w:divsChild>
                    <w:div w:id="1274291643">
                      <w:marLeft w:val="0"/>
                      <w:marRight w:val="0"/>
                      <w:marTop w:val="0"/>
                      <w:marBottom w:val="0"/>
                      <w:divBdr>
                        <w:top w:val="none" w:sz="0" w:space="0" w:color="auto"/>
                        <w:left w:val="none" w:sz="0" w:space="0" w:color="auto"/>
                        <w:bottom w:val="none" w:sz="0" w:space="0" w:color="auto"/>
                        <w:right w:val="none" w:sz="0" w:space="0" w:color="auto"/>
                      </w:divBdr>
                    </w:div>
                  </w:divsChild>
                </w:div>
                <w:div w:id="411051538">
                  <w:marLeft w:val="0"/>
                  <w:marRight w:val="0"/>
                  <w:marTop w:val="0"/>
                  <w:marBottom w:val="0"/>
                  <w:divBdr>
                    <w:top w:val="none" w:sz="0" w:space="0" w:color="auto"/>
                    <w:left w:val="none" w:sz="0" w:space="0" w:color="auto"/>
                    <w:bottom w:val="none" w:sz="0" w:space="0" w:color="auto"/>
                    <w:right w:val="none" w:sz="0" w:space="0" w:color="auto"/>
                  </w:divBdr>
                  <w:divsChild>
                    <w:div w:id="697120442">
                      <w:marLeft w:val="0"/>
                      <w:marRight w:val="0"/>
                      <w:marTop w:val="0"/>
                      <w:marBottom w:val="0"/>
                      <w:divBdr>
                        <w:top w:val="none" w:sz="0" w:space="0" w:color="auto"/>
                        <w:left w:val="none" w:sz="0" w:space="0" w:color="auto"/>
                        <w:bottom w:val="none" w:sz="0" w:space="0" w:color="auto"/>
                        <w:right w:val="none" w:sz="0" w:space="0" w:color="auto"/>
                      </w:divBdr>
                    </w:div>
                  </w:divsChild>
                </w:div>
                <w:div w:id="112527784">
                  <w:marLeft w:val="0"/>
                  <w:marRight w:val="0"/>
                  <w:marTop w:val="0"/>
                  <w:marBottom w:val="0"/>
                  <w:divBdr>
                    <w:top w:val="none" w:sz="0" w:space="0" w:color="auto"/>
                    <w:left w:val="none" w:sz="0" w:space="0" w:color="auto"/>
                    <w:bottom w:val="none" w:sz="0" w:space="0" w:color="auto"/>
                    <w:right w:val="none" w:sz="0" w:space="0" w:color="auto"/>
                  </w:divBdr>
                  <w:divsChild>
                    <w:div w:id="205946108">
                      <w:marLeft w:val="0"/>
                      <w:marRight w:val="0"/>
                      <w:marTop w:val="0"/>
                      <w:marBottom w:val="0"/>
                      <w:divBdr>
                        <w:top w:val="none" w:sz="0" w:space="0" w:color="auto"/>
                        <w:left w:val="none" w:sz="0" w:space="0" w:color="auto"/>
                        <w:bottom w:val="none" w:sz="0" w:space="0" w:color="auto"/>
                        <w:right w:val="none" w:sz="0" w:space="0" w:color="auto"/>
                      </w:divBdr>
                    </w:div>
                  </w:divsChild>
                </w:div>
                <w:div w:id="1573153962">
                  <w:marLeft w:val="0"/>
                  <w:marRight w:val="0"/>
                  <w:marTop w:val="0"/>
                  <w:marBottom w:val="0"/>
                  <w:divBdr>
                    <w:top w:val="none" w:sz="0" w:space="0" w:color="auto"/>
                    <w:left w:val="none" w:sz="0" w:space="0" w:color="auto"/>
                    <w:bottom w:val="none" w:sz="0" w:space="0" w:color="auto"/>
                    <w:right w:val="none" w:sz="0" w:space="0" w:color="auto"/>
                  </w:divBdr>
                  <w:divsChild>
                    <w:div w:id="2043939117">
                      <w:marLeft w:val="0"/>
                      <w:marRight w:val="0"/>
                      <w:marTop w:val="0"/>
                      <w:marBottom w:val="0"/>
                      <w:divBdr>
                        <w:top w:val="none" w:sz="0" w:space="0" w:color="auto"/>
                        <w:left w:val="none" w:sz="0" w:space="0" w:color="auto"/>
                        <w:bottom w:val="none" w:sz="0" w:space="0" w:color="auto"/>
                        <w:right w:val="none" w:sz="0" w:space="0" w:color="auto"/>
                      </w:divBdr>
                    </w:div>
                    <w:div w:id="396974172">
                      <w:marLeft w:val="0"/>
                      <w:marRight w:val="0"/>
                      <w:marTop w:val="0"/>
                      <w:marBottom w:val="0"/>
                      <w:divBdr>
                        <w:top w:val="none" w:sz="0" w:space="0" w:color="auto"/>
                        <w:left w:val="none" w:sz="0" w:space="0" w:color="auto"/>
                        <w:bottom w:val="none" w:sz="0" w:space="0" w:color="auto"/>
                        <w:right w:val="none" w:sz="0" w:space="0" w:color="auto"/>
                      </w:divBdr>
                    </w:div>
                  </w:divsChild>
                </w:div>
                <w:div w:id="264117420">
                  <w:marLeft w:val="0"/>
                  <w:marRight w:val="0"/>
                  <w:marTop w:val="0"/>
                  <w:marBottom w:val="0"/>
                  <w:divBdr>
                    <w:top w:val="none" w:sz="0" w:space="0" w:color="auto"/>
                    <w:left w:val="none" w:sz="0" w:space="0" w:color="auto"/>
                    <w:bottom w:val="none" w:sz="0" w:space="0" w:color="auto"/>
                    <w:right w:val="none" w:sz="0" w:space="0" w:color="auto"/>
                  </w:divBdr>
                  <w:divsChild>
                    <w:div w:id="1320504446">
                      <w:marLeft w:val="0"/>
                      <w:marRight w:val="0"/>
                      <w:marTop w:val="0"/>
                      <w:marBottom w:val="0"/>
                      <w:divBdr>
                        <w:top w:val="none" w:sz="0" w:space="0" w:color="auto"/>
                        <w:left w:val="none" w:sz="0" w:space="0" w:color="auto"/>
                        <w:bottom w:val="none" w:sz="0" w:space="0" w:color="auto"/>
                        <w:right w:val="none" w:sz="0" w:space="0" w:color="auto"/>
                      </w:divBdr>
                    </w:div>
                  </w:divsChild>
                </w:div>
                <w:div w:id="2060352336">
                  <w:marLeft w:val="0"/>
                  <w:marRight w:val="0"/>
                  <w:marTop w:val="0"/>
                  <w:marBottom w:val="0"/>
                  <w:divBdr>
                    <w:top w:val="none" w:sz="0" w:space="0" w:color="auto"/>
                    <w:left w:val="none" w:sz="0" w:space="0" w:color="auto"/>
                    <w:bottom w:val="none" w:sz="0" w:space="0" w:color="auto"/>
                    <w:right w:val="none" w:sz="0" w:space="0" w:color="auto"/>
                  </w:divBdr>
                  <w:divsChild>
                    <w:div w:id="198318221">
                      <w:marLeft w:val="0"/>
                      <w:marRight w:val="0"/>
                      <w:marTop w:val="0"/>
                      <w:marBottom w:val="0"/>
                      <w:divBdr>
                        <w:top w:val="none" w:sz="0" w:space="0" w:color="auto"/>
                        <w:left w:val="none" w:sz="0" w:space="0" w:color="auto"/>
                        <w:bottom w:val="none" w:sz="0" w:space="0" w:color="auto"/>
                        <w:right w:val="none" w:sz="0" w:space="0" w:color="auto"/>
                      </w:divBdr>
                    </w:div>
                  </w:divsChild>
                </w:div>
                <w:div w:id="2027362788">
                  <w:marLeft w:val="0"/>
                  <w:marRight w:val="0"/>
                  <w:marTop w:val="0"/>
                  <w:marBottom w:val="0"/>
                  <w:divBdr>
                    <w:top w:val="none" w:sz="0" w:space="0" w:color="auto"/>
                    <w:left w:val="none" w:sz="0" w:space="0" w:color="auto"/>
                    <w:bottom w:val="none" w:sz="0" w:space="0" w:color="auto"/>
                    <w:right w:val="none" w:sz="0" w:space="0" w:color="auto"/>
                  </w:divBdr>
                  <w:divsChild>
                    <w:div w:id="1508328940">
                      <w:marLeft w:val="0"/>
                      <w:marRight w:val="0"/>
                      <w:marTop w:val="0"/>
                      <w:marBottom w:val="0"/>
                      <w:divBdr>
                        <w:top w:val="none" w:sz="0" w:space="0" w:color="auto"/>
                        <w:left w:val="none" w:sz="0" w:space="0" w:color="auto"/>
                        <w:bottom w:val="none" w:sz="0" w:space="0" w:color="auto"/>
                        <w:right w:val="none" w:sz="0" w:space="0" w:color="auto"/>
                      </w:divBdr>
                    </w:div>
                  </w:divsChild>
                </w:div>
                <w:div w:id="280842996">
                  <w:marLeft w:val="0"/>
                  <w:marRight w:val="0"/>
                  <w:marTop w:val="0"/>
                  <w:marBottom w:val="0"/>
                  <w:divBdr>
                    <w:top w:val="none" w:sz="0" w:space="0" w:color="auto"/>
                    <w:left w:val="none" w:sz="0" w:space="0" w:color="auto"/>
                    <w:bottom w:val="none" w:sz="0" w:space="0" w:color="auto"/>
                    <w:right w:val="none" w:sz="0" w:space="0" w:color="auto"/>
                  </w:divBdr>
                  <w:divsChild>
                    <w:div w:id="1204756853">
                      <w:marLeft w:val="0"/>
                      <w:marRight w:val="0"/>
                      <w:marTop w:val="0"/>
                      <w:marBottom w:val="0"/>
                      <w:divBdr>
                        <w:top w:val="none" w:sz="0" w:space="0" w:color="auto"/>
                        <w:left w:val="none" w:sz="0" w:space="0" w:color="auto"/>
                        <w:bottom w:val="none" w:sz="0" w:space="0" w:color="auto"/>
                        <w:right w:val="none" w:sz="0" w:space="0" w:color="auto"/>
                      </w:divBdr>
                    </w:div>
                    <w:div w:id="374501064">
                      <w:marLeft w:val="0"/>
                      <w:marRight w:val="0"/>
                      <w:marTop w:val="0"/>
                      <w:marBottom w:val="0"/>
                      <w:divBdr>
                        <w:top w:val="none" w:sz="0" w:space="0" w:color="auto"/>
                        <w:left w:val="none" w:sz="0" w:space="0" w:color="auto"/>
                        <w:bottom w:val="none" w:sz="0" w:space="0" w:color="auto"/>
                        <w:right w:val="none" w:sz="0" w:space="0" w:color="auto"/>
                      </w:divBdr>
                    </w:div>
                  </w:divsChild>
                </w:div>
                <w:div w:id="1889145938">
                  <w:marLeft w:val="0"/>
                  <w:marRight w:val="0"/>
                  <w:marTop w:val="0"/>
                  <w:marBottom w:val="0"/>
                  <w:divBdr>
                    <w:top w:val="none" w:sz="0" w:space="0" w:color="auto"/>
                    <w:left w:val="none" w:sz="0" w:space="0" w:color="auto"/>
                    <w:bottom w:val="none" w:sz="0" w:space="0" w:color="auto"/>
                    <w:right w:val="none" w:sz="0" w:space="0" w:color="auto"/>
                  </w:divBdr>
                  <w:divsChild>
                    <w:div w:id="223375678">
                      <w:marLeft w:val="0"/>
                      <w:marRight w:val="0"/>
                      <w:marTop w:val="0"/>
                      <w:marBottom w:val="0"/>
                      <w:divBdr>
                        <w:top w:val="none" w:sz="0" w:space="0" w:color="auto"/>
                        <w:left w:val="none" w:sz="0" w:space="0" w:color="auto"/>
                        <w:bottom w:val="none" w:sz="0" w:space="0" w:color="auto"/>
                        <w:right w:val="none" w:sz="0" w:space="0" w:color="auto"/>
                      </w:divBdr>
                    </w:div>
                  </w:divsChild>
                </w:div>
                <w:div w:id="1376345082">
                  <w:marLeft w:val="0"/>
                  <w:marRight w:val="0"/>
                  <w:marTop w:val="0"/>
                  <w:marBottom w:val="0"/>
                  <w:divBdr>
                    <w:top w:val="none" w:sz="0" w:space="0" w:color="auto"/>
                    <w:left w:val="none" w:sz="0" w:space="0" w:color="auto"/>
                    <w:bottom w:val="none" w:sz="0" w:space="0" w:color="auto"/>
                    <w:right w:val="none" w:sz="0" w:space="0" w:color="auto"/>
                  </w:divBdr>
                  <w:divsChild>
                    <w:div w:id="342168527">
                      <w:marLeft w:val="0"/>
                      <w:marRight w:val="0"/>
                      <w:marTop w:val="0"/>
                      <w:marBottom w:val="0"/>
                      <w:divBdr>
                        <w:top w:val="none" w:sz="0" w:space="0" w:color="auto"/>
                        <w:left w:val="none" w:sz="0" w:space="0" w:color="auto"/>
                        <w:bottom w:val="none" w:sz="0" w:space="0" w:color="auto"/>
                        <w:right w:val="none" w:sz="0" w:space="0" w:color="auto"/>
                      </w:divBdr>
                    </w:div>
                    <w:div w:id="2049984659">
                      <w:marLeft w:val="0"/>
                      <w:marRight w:val="0"/>
                      <w:marTop w:val="0"/>
                      <w:marBottom w:val="0"/>
                      <w:divBdr>
                        <w:top w:val="none" w:sz="0" w:space="0" w:color="auto"/>
                        <w:left w:val="none" w:sz="0" w:space="0" w:color="auto"/>
                        <w:bottom w:val="none" w:sz="0" w:space="0" w:color="auto"/>
                        <w:right w:val="none" w:sz="0" w:space="0" w:color="auto"/>
                      </w:divBdr>
                    </w:div>
                  </w:divsChild>
                </w:div>
                <w:div w:id="605385012">
                  <w:marLeft w:val="0"/>
                  <w:marRight w:val="0"/>
                  <w:marTop w:val="0"/>
                  <w:marBottom w:val="0"/>
                  <w:divBdr>
                    <w:top w:val="none" w:sz="0" w:space="0" w:color="auto"/>
                    <w:left w:val="none" w:sz="0" w:space="0" w:color="auto"/>
                    <w:bottom w:val="none" w:sz="0" w:space="0" w:color="auto"/>
                    <w:right w:val="none" w:sz="0" w:space="0" w:color="auto"/>
                  </w:divBdr>
                  <w:divsChild>
                    <w:div w:id="951517795">
                      <w:marLeft w:val="0"/>
                      <w:marRight w:val="0"/>
                      <w:marTop w:val="0"/>
                      <w:marBottom w:val="0"/>
                      <w:divBdr>
                        <w:top w:val="none" w:sz="0" w:space="0" w:color="auto"/>
                        <w:left w:val="none" w:sz="0" w:space="0" w:color="auto"/>
                        <w:bottom w:val="none" w:sz="0" w:space="0" w:color="auto"/>
                        <w:right w:val="none" w:sz="0" w:space="0" w:color="auto"/>
                      </w:divBdr>
                    </w:div>
                  </w:divsChild>
                </w:div>
                <w:div w:id="831944494">
                  <w:marLeft w:val="0"/>
                  <w:marRight w:val="0"/>
                  <w:marTop w:val="0"/>
                  <w:marBottom w:val="0"/>
                  <w:divBdr>
                    <w:top w:val="none" w:sz="0" w:space="0" w:color="auto"/>
                    <w:left w:val="none" w:sz="0" w:space="0" w:color="auto"/>
                    <w:bottom w:val="none" w:sz="0" w:space="0" w:color="auto"/>
                    <w:right w:val="none" w:sz="0" w:space="0" w:color="auto"/>
                  </w:divBdr>
                  <w:divsChild>
                    <w:div w:id="1909876294">
                      <w:marLeft w:val="0"/>
                      <w:marRight w:val="0"/>
                      <w:marTop w:val="0"/>
                      <w:marBottom w:val="0"/>
                      <w:divBdr>
                        <w:top w:val="none" w:sz="0" w:space="0" w:color="auto"/>
                        <w:left w:val="none" w:sz="0" w:space="0" w:color="auto"/>
                        <w:bottom w:val="none" w:sz="0" w:space="0" w:color="auto"/>
                        <w:right w:val="none" w:sz="0" w:space="0" w:color="auto"/>
                      </w:divBdr>
                    </w:div>
                    <w:div w:id="930888693">
                      <w:marLeft w:val="0"/>
                      <w:marRight w:val="0"/>
                      <w:marTop w:val="0"/>
                      <w:marBottom w:val="0"/>
                      <w:divBdr>
                        <w:top w:val="none" w:sz="0" w:space="0" w:color="auto"/>
                        <w:left w:val="none" w:sz="0" w:space="0" w:color="auto"/>
                        <w:bottom w:val="none" w:sz="0" w:space="0" w:color="auto"/>
                        <w:right w:val="none" w:sz="0" w:space="0" w:color="auto"/>
                      </w:divBdr>
                    </w:div>
                  </w:divsChild>
                </w:div>
                <w:div w:id="1749187289">
                  <w:marLeft w:val="0"/>
                  <w:marRight w:val="0"/>
                  <w:marTop w:val="0"/>
                  <w:marBottom w:val="0"/>
                  <w:divBdr>
                    <w:top w:val="none" w:sz="0" w:space="0" w:color="auto"/>
                    <w:left w:val="none" w:sz="0" w:space="0" w:color="auto"/>
                    <w:bottom w:val="none" w:sz="0" w:space="0" w:color="auto"/>
                    <w:right w:val="none" w:sz="0" w:space="0" w:color="auto"/>
                  </w:divBdr>
                  <w:divsChild>
                    <w:div w:id="1227686184">
                      <w:marLeft w:val="0"/>
                      <w:marRight w:val="0"/>
                      <w:marTop w:val="0"/>
                      <w:marBottom w:val="0"/>
                      <w:divBdr>
                        <w:top w:val="none" w:sz="0" w:space="0" w:color="auto"/>
                        <w:left w:val="none" w:sz="0" w:space="0" w:color="auto"/>
                        <w:bottom w:val="none" w:sz="0" w:space="0" w:color="auto"/>
                        <w:right w:val="none" w:sz="0" w:space="0" w:color="auto"/>
                      </w:divBdr>
                    </w:div>
                  </w:divsChild>
                </w:div>
                <w:div w:id="101994030">
                  <w:marLeft w:val="0"/>
                  <w:marRight w:val="0"/>
                  <w:marTop w:val="0"/>
                  <w:marBottom w:val="0"/>
                  <w:divBdr>
                    <w:top w:val="none" w:sz="0" w:space="0" w:color="auto"/>
                    <w:left w:val="none" w:sz="0" w:space="0" w:color="auto"/>
                    <w:bottom w:val="none" w:sz="0" w:space="0" w:color="auto"/>
                    <w:right w:val="none" w:sz="0" w:space="0" w:color="auto"/>
                  </w:divBdr>
                  <w:divsChild>
                    <w:div w:id="1995060558">
                      <w:marLeft w:val="0"/>
                      <w:marRight w:val="0"/>
                      <w:marTop w:val="0"/>
                      <w:marBottom w:val="0"/>
                      <w:divBdr>
                        <w:top w:val="none" w:sz="0" w:space="0" w:color="auto"/>
                        <w:left w:val="none" w:sz="0" w:space="0" w:color="auto"/>
                        <w:bottom w:val="none" w:sz="0" w:space="0" w:color="auto"/>
                        <w:right w:val="none" w:sz="0" w:space="0" w:color="auto"/>
                      </w:divBdr>
                    </w:div>
                  </w:divsChild>
                </w:div>
                <w:div w:id="1361934491">
                  <w:marLeft w:val="0"/>
                  <w:marRight w:val="0"/>
                  <w:marTop w:val="0"/>
                  <w:marBottom w:val="0"/>
                  <w:divBdr>
                    <w:top w:val="none" w:sz="0" w:space="0" w:color="auto"/>
                    <w:left w:val="none" w:sz="0" w:space="0" w:color="auto"/>
                    <w:bottom w:val="none" w:sz="0" w:space="0" w:color="auto"/>
                    <w:right w:val="none" w:sz="0" w:space="0" w:color="auto"/>
                  </w:divBdr>
                  <w:divsChild>
                    <w:div w:id="1491218334">
                      <w:marLeft w:val="0"/>
                      <w:marRight w:val="0"/>
                      <w:marTop w:val="0"/>
                      <w:marBottom w:val="0"/>
                      <w:divBdr>
                        <w:top w:val="none" w:sz="0" w:space="0" w:color="auto"/>
                        <w:left w:val="none" w:sz="0" w:space="0" w:color="auto"/>
                        <w:bottom w:val="none" w:sz="0" w:space="0" w:color="auto"/>
                        <w:right w:val="none" w:sz="0" w:space="0" w:color="auto"/>
                      </w:divBdr>
                    </w:div>
                  </w:divsChild>
                </w:div>
                <w:div w:id="806820357">
                  <w:marLeft w:val="0"/>
                  <w:marRight w:val="0"/>
                  <w:marTop w:val="0"/>
                  <w:marBottom w:val="0"/>
                  <w:divBdr>
                    <w:top w:val="none" w:sz="0" w:space="0" w:color="auto"/>
                    <w:left w:val="none" w:sz="0" w:space="0" w:color="auto"/>
                    <w:bottom w:val="none" w:sz="0" w:space="0" w:color="auto"/>
                    <w:right w:val="none" w:sz="0" w:space="0" w:color="auto"/>
                  </w:divBdr>
                  <w:divsChild>
                    <w:div w:id="2138185346">
                      <w:marLeft w:val="0"/>
                      <w:marRight w:val="0"/>
                      <w:marTop w:val="0"/>
                      <w:marBottom w:val="0"/>
                      <w:divBdr>
                        <w:top w:val="none" w:sz="0" w:space="0" w:color="auto"/>
                        <w:left w:val="none" w:sz="0" w:space="0" w:color="auto"/>
                        <w:bottom w:val="none" w:sz="0" w:space="0" w:color="auto"/>
                        <w:right w:val="none" w:sz="0" w:space="0" w:color="auto"/>
                      </w:divBdr>
                    </w:div>
                    <w:div w:id="1685091511">
                      <w:marLeft w:val="0"/>
                      <w:marRight w:val="0"/>
                      <w:marTop w:val="0"/>
                      <w:marBottom w:val="0"/>
                      <w:divBdr>
                        <w:top w:val="none" w:sz="0" w:space="0" w:color="auto"/>
                        <w:left w:val="none" w:sz="0" w:space="0" w:color="auto"/>
                        <w:bottom w:val="none" w:sz="0" w:space="0" w:color="auto"/>
                        <w:right w:val="none" w:sz="0" w:space="0" w:color="auto"/>
                      </w:divBdr>
                    </w:div>
                  </w:divsChild>
                </w:div>
                <w:div w:id="658970317">
                  <w:marLeft w:val="0"/>
                  <w:marRight w:val="0"/>
                  <w:marTop w:val="0"/>
                  <w:marBottom w:val="0"/>
                  <w:divBdr>
                    <w:top w:val="none" w:sz="0" w:space="0" w:color="auto"/>
                    <w:left w:val="none" w:sz="0" w:space="0" w:color="auto"/>
                    <w:bottom w:val="none" w:sz="0" w:space="0" w:color="auto"/>
                    <w:right w:val="none" w:sz="0" w:space="0" w:color="auto"/>
                  </w:divBdr>
                  <w:divsChild>
                    <w:div w:id="864439619">
                      <w:marLeft w:val="0"/>
                      <w:marRight w:val="0"/>
                      <w:marTop w:val="0"/>
                      <w:marBottom w:val="0"/>
                      <w:divBdr>
                        <w:top w:val="none" w:sz="0" w:space="0" w:color="auto"/>
                        <w:left w:val="none" w:sz="0" w:space="0" w:color="auto"/>
                        <w:bottom w:val="none" w:sz="0" w:space="0" w:color="auto"/>
                        <w:right w:val="none" w:sz="0" w:space="0" w:color="auto"/>
                      </w:divBdr>
                    </w:div>
                  </w:divsChild>
                </w:div>
                <w:div w:id="981155436">
                  <w:marLeft w:val="0"/>
                  <w:marRight w:val="0"/>
                  <w:marTop w:val="0"/>
                  <w:marBottom w:val="0"/>
                  <w:divBdr>
                    <w:top w:val="none" w:sz="0" w:space="0" w:color="auto"/>
                    <w:left w:val="none" w:sz="0" w:space="0" w:color="auto"/>
                    <w:bottom w:val="none" w:sz="0" w:space="0" w:color="auto"/>
                    <w:right w:val="none" w:sz="0" w:space="0" w:color="auto"/>
                  </w:divBdr>
                  <w:divsChild>
                    <w:div w:id="1416514313">
                      <w:marLeft w:val="0"/>
                      <w:marRight w:val="0"/>
                      <w:marTop w:val="0"/>
                      <w:marBottom w:val="0"/>
                      <w:divBdr>
                        <w:top w:val="none" w:sz="0" w:space="0" w:color="auto"/>
                        <w:left w:val="none" w:sz="0" w:space="0" w:color="auto"/>
                        <w:bottom w:val="none" w:sz="0" w:space="0" w:color="auto"/>
                        <w:right w:val="none" w:sz="0" w:space="0" w:color="auto"/>
                      </w:divBdr>
                    </w:div>
                  </w:divsChild>
                </w:div>
                <w:div w:id="1301230676">
                  <w:marLeft w:val="0"/>
                  <w:marRight w:val="0"/>
                  <w:marTop w:val="0"/>
                  <w:marBottom w:val="0"/>
                  <w:divBdr>
                    <w:top w:val="none" w:sz="0" w:space="0" w:color="auto"/>
                    <w:left w:val="none" w:sz="0" w:space="0" w:color="auto"/>
                    <w:bottom w:val="none" w:sz="0" w:space="0" w:color="auto"/>
                    <w:right w:val="none" w:sz="0" w:space="0" w:color="auto"/>
                  </w:divBdr>
                  <w:divsChild>
                    <w:div w:id="1300526310">
                      <w:marLeft w:val="0"/>
                      <w:marRight w:val="0"/>
                      <w:marTop w:val="0"/>
                      <w:marBottom w:val="0"/>
                      <w:divBdr>
                        <w:top w:val="none" w:sz="0" w:space="0" w:color="auto"/>
                        <w:left w:val="none" w:sz="0" w:space="0" w:color="auto"/>
                        <w:bottom w:val="none" w:sz="0" w:space="0" w:color="auto"/>
                        <w:right w:val="none" w:sz="0" w:space="0" w:color="auto"/>
                      </w:divBdr>
                    </w:div>
                  </w:divsChild>
                </w:div>
                <w:div w:id="1437367887">
                  <w:marLeft w:val="0"/>
                  <w:marRight w:val="0"/>
                  <w:marTop w:val="0"/>
                  <w:marBottom w:val="0"/>
                  <w:divBdr>
                    <w:top w:val="none" w:sz="0" w:space="0" w:color="auto"/>
                    <w:left w:val="none" w:sz="0" w:space="0" w:color="auto"/>
                    <w:bottom w:val="none" w:sz="0" w:space="0" w:color="auto"/>
                    <w:right w:val="none" w:sz="0" w:space="0" w:color="auto"/>
                  </w:divBdr>
                  <w:divsChild>
                    <w:div w:id="56560055">
                      <w:marLeft w:val="0"/>
                      <w:marRight w:val="0"/>
                      <w:marTop w:val="0"/>
                      <w:marBottom w:val="0"/>
                      <w:divBdr>
                        <w:top w:val="none" w:sz="0" w:space="0" w:color="auto"/>
                        <w:left w:val="none" w:sz="0" w:space="0" w:color="auto"/>
                        <w:bottom w:val="none" w:sz="0" w:space="0" w:color="auto"/>
                        <w:right w:val="none" w:sz="0" w:space="0" w:color="auto"/>
                      </w:divBdr>
                    </w:div>
                    <w:div w:id="1092438393">
                      <w:marLeft w:val="0"/>
                      <w:marRight w:val="0"/>
                      <w:marTop w:val="0"/>
                      <w:marBottom w:val="0"/>
                      <w:divBdr>
                        <w:top w:val="none" w:sz="0" w:space="0" w:color="auto"/>
                        <w:left w:val="none" w:sz="0" w:space="0" w:color="auto"/>
                        <w:bottom w:val="none" w:sz="0" w:space="0" w:color="auto"/>
                        <w:right w:val="none" w:sz="0" w:space="0" w:color="auto"/>
                      </w:divBdr>
                    </w:div>
                  </w:divsChild>
                </w:div>
                <w:div w:id="386956364">
                  <w:marLeft w:val="0"/>
                  <w:marRight w:val="0"/>
                  <w:marTop w:val="0"/>
                  <w:marBottom w:val="0"/>
                  <w:divBdr>
                    <w:top w:val="none" w:sz="0" w:space="0" w:color="auto"/>
                    <w:left w:val="none" w:sz="0" w:space="0" w:color="auto"/>
                    <w:bottom w:val="none" w:sz="0" w:space="0" w:color="auto"/>
                    <w:right w:val="none" w:sz="0" w:space="0" w:color="auto"/>
                  </w:divBdr>
                  <w:divsChild>
                    <w:div w:id="1185094941">
                      <w:marLeft w:val="0"/>
                      <w:marRight w:val="0"/>
                      <w:marTop w:val="0"/>
                      <w:marBottom w:val="0"/>
                      <w:divBdr>
                        <w:top w:val="none" w:sz="0" w:space="0" w:color="auto"/>
                        <w:left w:val="none" w:sz="0" w:space="0" w:color="auto"/>
                        <w:bottom w:val="none" w:sz="0" w:space="0" w:color="auto"/>
                        <w:right w:val="none" w:sz="0" w:space="0" w:color="auto"/>
                      </w:divBdr>
                    </w:div>
                    <w:div w:id="2072075711">
                      <w:marLeft w:val="0"/>
                      <w:marRight w:val="0"/>
                      <w:marTop w:val="0"/>
                      <w:marBottom w:val="0"/>
                      <w:divBdr>
                        <w:top w:val="none" w:sz="0" w:space="0" w:color="auto"/>
                        <w:left w:val="none" w:sz="0" w:space="0" w:color="auto"/>
                        <w:bottom w:val="none" w:sz="0" w:space="0" w:color="auto"/>
                        <w:right w:val="none" w:sz="0" w:space="0" w:color="auto"/>
                      </w:divBdr>
                    </w:div>
                  </w:divsChild>
                </w:div>
                <w:div w:id="609623753">
                  <w:marLeft w:val="0"/>
                  <w:marRight w:val="0"/>
                  <w:marTop w:val="0"/>
                  <w:marBottom w:val="0"/>
                  <w:divBdr>
                    <w:top w:val="none" w:sz="0" w:space="0" w:color="auto"/>
                    <w:left w:val="none" w:sz="0" w:space="0" w:color="auto"/>
                    <w:bottom w:val="none" w:sz="0" w:space="0" w:color="auto"/>
                    <w:right w:val="none" w:sz="0" w:space="0" w:color="auto"/>
                  </w:divBdr>
                  <w:divsChild>
                    <w:div w:id="180898444">
                      <w:marLeft w:val="0"/>
                      <w:marRight w:val="0"/>
                      <w:marTop w:val="0"/>
                      <w:marBottom w:val="0"/>
                      <w:divBdr>
                        <w:top w:val="none" w:sz="0" w:space="0" w:color="auto"/>
                        <w:left w:val="none" w:sz="0" w:space="0" w:color="auto"/>
                        <w:bottom w:val="none" w:sz="0" w:space="0" w:color="auto"/>
                        <w:right w:val="none" w:sz="0" w:space="0" w:color="auto"/>
                      </w:divBdr>
                    </w:div>
                    <w:div w:id="2120876617">
                      <w:marLeft w:val="0"/>
                      <w:marRight w:val="0"/>
                      <w:marTop w:val="0"/>
                      <w:marBottom w:val="0"/>
                      <w:divBdr>
                        <w:top w:val="none" w:sz="0" w:space="0" w:color="auto"/>
                        <w:left w:val="none" w:sz="0" w:space="0" w:color="auto"/>
                        <w:bottom w:val="none" w:sz="0" w:space="0" w:color="auto"/>
                        <w:right w:val="none" w:sz="0" w:space="0" w:color="auto"/>
                      </w:divBdr>
                    </w:div>
                  </w:divsChild>
                </w:div>
                <w:div w:id="733357484">
                  <w:marLeft w:val="0"/>
                  <w:marRight w:val="0"/>
                  <w:marTop w:val="0"/>
                  <w:marBottom w:val="0"/>
                  <w:divBdr>
                    <w:top w:val="none" w:sz="0" w:space="0" w:color="auto"/>
                    <w:left w:val="none" w:sz="0" w:space="0" w:color="auto"/>
                    <w:bottom w:val="none" w:sz="0" w:space="0" w:color="auto"/>
                    <w:right w:val="none" w:sz="0" w:space="0" w:color="auto"/>
                  </w:divBdr>
                  <w:divsChild>
                    <w:div w:id="260652948">
                      <w:marLeft w:val="0"/>
                      <w:marRight w:val="0"/>
                      <w:marTop w:val="0"/>
                      <w:marBottom w:val="0"/>
                      <w:divBdr>
                        <w:top w:val="none" w:sz="0" w:space="0" w:color="auto"/>
                        <w:left w:val="none" w:sz="0" w:space="0" w:color="auto"/>
                        <w:bottom w:val="none" w:sz="0" w:space="0" w:color="auto"/>
                        <w:right w:val="none" w:sz="0" w:space="0" w:color="auto"/>
                      </w:divBdr>
                    </w:div>
                  </w:divsChild>
                </w:div>
                <w:div w:id="848131565">
                  <w:marLeft w:val="0"/>
                  <w:marRight w:val="0"/>
                  <w:marTop w:val="0"/>
                  <w:marBottom w:val="0"/>
                  <w:divBdr>
                    <w:top w:val="none" w:sz="0" w:space="0" w:color="auto"/>
                    <w:left w:val="none" w:sz="0" w:space="0" w:color="auto"/>
                    <w:bottom w:val="none" w:sz="0" w:space="0" w:color="auto"/>
                    <w:right w:val="none" w:sz="0" w:space="0" w:color="auto"/>
                  </w:divBdr>
                  <w:divsChild>
                    <w:div w:id="1000087300">
                      <w:marLeft w:val="0"/>
                      <w:marRight w:val="0"/>
                      <w:marTop w:val="0"/>
                      <w:marBottom w:val="0"/>
                      <w:divBdr>
                        <w:top w:val="none" w:sz="0" w:space="0" w:color="auto"/>
                        <w:left w:val="none" w:sz="0" w:space="0" w:color="auto"/>
                        <w:bottom w:val="none" w:sz="0" w:space="0" w:color="auto"/>
                        <w:right w:val="none" w:sz="0" w:space="0" w:color="auto"/>
                      </w:divBdr>
                    </w:div>
                    <w:div w:id="1845120280">
                      <w:marLeft w:val="0"/>
                      <w:marRight w:val="0"/>
                      <w:marTop w:val="0"/>
                      <w:marBottom w:val="0"/>
                      <w:divBdr>
                        <w:top w:val="none" w:sz="0" w:space="0" w:color="auto"/>
                        <w:left w:val="none" w:sz="0" w:space="0" w:color="auto"/>
                        <w:bottom w:val="none" w:sz="0" w:space="0" w:color="auto"/>
                        <w:right w:val="none" w:sz="0" w:space="0" w:color="auto"/>
                      </w:divBdr>
                    </w:div>
                  </w:divsChild>
                </w:div>
                <w:div w:id="1469275692">
                  <w:marLeft w:val="0"/>
                  <w:marRight w:val="0"/>
                  <w:marTop w:val="0"/>
                  <w:marBottom w:val="0"/>
                  <w:divBdr>
                    <w:top w:val="none" w:sz="0" w:space="0" w:color="auto"/>
                    <w:left w:val="none" w:sz="0" w:space="0" w:color="auto"/>
                    <w:bottom w:val="none" w:sz="0" w:space="0" w:color="auto"/>
                    <w:right w:val="none" w:sz="0" w:space="0" w:color="auto"/>
                  </w:divBdr>
                  <w:divsChild>
                    <w:div w:id="819686613">
                      <w:marLeft w:val="0"/>
                      <w:marRight w:val="0"/>
                      <w:marTop w:val="0"/>
                      <w:marBottom w:val="0"/>
                      <w:divBdr>
                        <w:top w:val="none" w:sz="0" w:space="0" w:color="auto"/>
                        <w:left w:val="none" w:sz="0" w:space="0" w:color="auto"/>
                        <w:bottom w:val="none" w:sz="0" w:space="0" w:color="auto"/>
                        <w:right w:val="none" w:sz="0" w:space="0" w:color="auto"/>
                      </w:divBdr>
                    </w:div>
                  </w:divsChild>
                </w:div>
                <w:div w:id="1415664858">
                  <w:marLeft w:val="0"/>
                  <w:marRight w:val="0"/>
                  <w:marTop w:val="0"/>
                  <w:marBottom w:val="0"/>
                  <w:divBdr>
                    <w:top w:val="none" w:sz="0" w:space="0" w:color="auto"/>
                    <w:left w:val="none" w:sz="0" w:space="0" w:color="auto"/>
                    <w:bottom w:val="none" w:sz="0" w:space="0" w:color="auto"/>
                    <w:right w:val="none" w:sz="0" w:space="0" w:color="auto"/>
                  </w:divBdr>
                  <w:divsChild>
                    <w:div w:id="1624460429">
                      <w:marLeft w:val="0"/>
                      <w:marRight w:val="0"/>
                      <w:marTop w:val="0"/>
                      <w:marBottom w:val="0"/>
                      <w:divBdr>
                        <w:top w:val="none" w:sz="0" w:space="0" w:color="auto"/>
                        <w:left w:val="none" w:sz="0" w:space="0" w:color="auto"/>
                        <w:bottom w:val="none" w:sz="0" w:space="0" w:color="auto"/>
                        <w:right w:val="none" w:sz="0" w:space="0" w:color="auto"/>
                      </w:divBdr>
                    </w:div>
                    <w:div w:id="1683973770">
                      <w:marLeft w:val="0"/>
                      <w:marRight w:val="0"/>
                      <w:marTop w:val="0"/>
                      <w:marBottom w:val="0"/>
                      <w:divBdr>
                        <w:top w:val="none" w:sz="0" w:space="0" w:color="auto"/>
                        <w:left w:val="none" w:sz="0" w:space="0" w:color="auto"/>
                        <w:bottom w:val="none" w:sz="0" w:space="0" w:color="auto"/>
                        <w:right w:val="none" w:sz="0" w:space="0" w:color="auto"/>
                      </w:divBdr>
                    </w:div>
                  </w:divsChild>
                </w:div>
                <w:div w:id="1611860122">
                  <w:marLeft w:val="0"/>
                  <w:marRight w:val="0"/>
                  <w:marTop w:val="0"/>
                  <w:marBottom w:val="0"/>
                  <w:divBdr>
                    <w:top w:val="none" w:sz="0" w:space="0" w:color="auto"/>
                    <w:left w:val="none" w:sz="0" w:space="0" w:color="auto"/>
                    <w:bottom w:val="none" w:sz="0" w:space="0" w:color="auto"/>
                    <w:right w:val="none" w:sz="0" w:space="0" w:color="auto"/>
                  </w:divBdr>
                  <w:divsChild>
                    <w:div w:id="1244098700">
                      <w:marLeft w:val="0"/>
                      <w:marRight w:val="0"/>
                      <w:marTop w:val="0"/>
                      <w:marBottom w:val="0"/>
                      <w:divBdr>
                        <w:top w:val="none" w:sz="0" w:space="0" w:color="auto"/>
                        <w:left w:val="none" w:sz="0" w:space="0" w:color="auto"/>
                        <w:bottom w:val="none" w:sz="0" w:space="0" w:color="auto"/>
                        <w:right w:val="none" w:sz="0" w:space="0" w:color="auto"/>
                      </w:divBdr>
                    </w:div>
                  </w:divsChild>
                </w:div>
                <w:div w:id="1939367260">
                  <w:marLeft w:val="0"/>
                  <w:marRight w:val="0"/>
                  <w:marTop w:val="0"/>
                  <w:marBottom w:val="0"/>
                  <w:divBdr>
                    <w:top w:val="none" w:sz="0" w:space="0" w:color="auto"/>
                    <w:left w:val="none" w:sz="0" w:space="0" w:color="auto"/>
                    <w:bottom w:val="none" w:sz="0" w:space="0" w:color="auto"/>
                    <w:right w:val="none" w:sz="0" w:space="0" w:color="auto"/>
                  </w:divBdr>
                  <w:divsChild>
                    <w:div w:id="1988243973">
                      <w:marLeft w:val="0"/>
                      <w:marRight w:val="0"/>
                      <w:marTop w:val="0"/>
                      <w:marBottom w:val="0"/>
                      <w:divBdr>
                        <w:top w:val="none" w:sz="0" w:space="0" w:color="auto"/>
                        <w:left w:val="none" w:sz="0" w:space="0" w:color="auto"/>
                        <w:bottom w:val="none" w:sz="0" w:space="0" w:color="auto"/>
                        <w:right w:val="none" w:sz="0" w:space="0" w:color="auto"/>
                      </w:divBdr>
                    </w:div>
                    <w:div w:id="122237021">
                      <w:marLeft w:val="0"/>
                      <w:marRight w:val="0"/>
                      <w:marTop w:val="0"/>
                      <w:marBottom w:val="0"/>
                      <w:divBdr>
                        <w:top w:val="none" w:sz="0" w:space="0" w:color="auto"/>
                        <w:left w:val="none" w:sz="0" w:space="0" w:color="auto"/>
                        <w:bottom w:val="none" w:sz="0" w:space="0" w:color="auto"/>
                        <w:right w:val="none" w:sz="0" w:space="0" w:color="auto"/>
                      </w:divBdr>
                    </w:div>
                  </w:divsChild>
                </w:div>
                <w:div w:id="1321616409">
                  <w:marLeft w:val="0"/>
                  <w:marRight w:val="0"/>
                  <w:marTop w:val="0"/>
                  <w:marBottom w:val="0"/>
                  <w:divBdr>
                    <w:top w:val="none" w:sz="0" w:space="0" w:color="auto"/>
                    <w:left w:val="none" w:sz="0" w:space="0" w:color="auto"/>
                    <w:bottom w:val="none" w:sz="0" w:space="0" w:color="auto"/>
                    <w:right w:val="none" w:sz="0" w:space="0" w:color="auto"/>
                  </w:divBdr>
                  <w:divsChild>
                    <w:div w:id="620652483">
                      <w:marLeft w:val="0"/>
                      <w:marRight w:val="0"/>
                      <w:marTop w:val="0"/>
                      <w:marBottom w:val="0"/>
                      <w:divBdr>
                        <w:top w:val="none" w:sz="0" w:space="0" w:color="auto"/>
                        <w:left w:val="none" w:sz="0" w:space="0" w:color="auto"/>
                        <w:bottom w:val="none" w:sz="0" w:space="0" w:color="auto"/>
                        <w:right w:val="none" w:sz="0" w:space="0" w:color="auto"/>
                      </w:divBdr>
                    </w:div>
                  </w:divsChild>
                </w:div>
                <w:div w:id="855388097">
                  <w:marLeft w:val="0"/>
                  <w:marRight w:val="0"/>
                  <w:marTop w:val="0"/>
                  <w:marBottom w:val="0"/>
                  <w:divBdr>
                    <w:top w:val="none" w:sz="0" w:space="0" w:color="auto"/>
                    <w:left w:val="none" w:sz="0" w:space="0" w:color="auto"/>
                    <w:bottom w:val="none" w:sz="0" w:space="0" w:color="auto"/>
                    <w:right w:val="none" w:sz="0" w:space="0" w:color="auto"/>
                  </w:divBdr>
                  <w:divsChild>
                    <w:div w:id="47920413">
                      <w:marLeft w:val="0"/>
                      <w:marRight w:val="0"/>
                      <w:marTop w:val="0"/>
                      <w:marBottom w:val="0"/>
                      <w:divBdr>
                        <w:top w:val="none" w:sz="0" w:space="0" w:color="auto"/>
                        <w:left w:val="none" w:sz="0" w:space="0" w:color="auto"/>
                        <w:bottom w:val="none" w:sz="0" w:space="0" w:color="auto"/>
                        <w:right w:val="none" w:sz="0" w:space="0" w:color="auto"/>
                      </w:divBdr>
                    </w:div>
                    <w:div w:id="1145245581">
                      <w:marLeft w:val="0"/>
                      <w:marRight w:val="0"/>
                      <w:marTop w:val="0"/>
                      <w:marBottom w:val="0"/>
                      <w:divBdr>
                        <w:top w:val="none" w:sz="0" w:space="0" w:color="auto"/>
                        <w:left w:val="none" w:sz="0" w:space="0" w:color="auto"/>
                        <w:bottom w:val="none" w:sz="0" w:space="0" w:color="auto"/>
                        <w:right w:val="none" w:sz="0" w:space="0" w:color="auto"/>
                      </w:divBdr>
                    </w:div>
                  </w:divsChild>
                </w:div>
                <w:div w:id="1130131173">
                  <w:marLeft w:val="0"/>
                  <w:marRight w:val="0"/>
                  <w:marTop w:val="0"/>
                  <w:marBottom w:val="0"/>
                  <w:divBdr>
                    <w:top w:val="none" w:sz="0" w:space="0" w:color="auto"/>
                    <w:left w:val="none" w:sz="0" w:space="0" w:color="auto"/>
                    <w:bottom w:val="none" w:sz="0" w:space="0" w:color="auto"/>
                    <w:right w:val="none" w:sz="0" w:space="0" w:color="auto"/>
                  </w:divBdr>
                  <w:divsChild>
                    <w:div w:id="619534737">
                      <w:marLeft w:val="0"/>
                      <w:marRight w:val="0"/>
                      <w:marTop w:val="0"/>
                      <w:marBottom w:val="0"/>
                      <w:divBdr>
                        <w:top w:val="none" w:sz="0" w:space="0" w:color="auto"/>
                        <w:left w:val="none" w:sz="0" w:space="0" w:color="auto"/>
                        <w:bottom w:val="none" w:sz="0" w:space="0" w:color="auto"/>
                        <w:right w:val="none" w:sz="0" w:space="0" w:color="auto"/>
                      </w:divBdr>
                    </w:div>
                  </w:divsChild>
                </w:div>
                <w:div w:id="2106419118">
                  <w:marLeft w:val="0"/>
                  <w:marRight w:val="0"/>
                  <w:marTop w:val="0"/>
                  <w:marBottom w:val="0"/>
                  <w:divBdr>
                    <w:top w:val="none" w:sz="0" w:space="0" w:color="auto"/>
                    <w:left w:val="none" w:sz="0" w:space="0" w:color="auto"/>
                    <w:bottom w:val="none" w:sz="0" w:space="0" w:color="auto"/>
                    <w:right w:val="none" w:sz="0" w:space="0" w:color="auto"/>
                  </w:divBdr>
                  <w:divsChild>
                    <w:div w:id="14163777">
                      <w:marLeft w:val="0"/>
                      <w:marRight w:val="0"/>
                      <w:marTop w:val="0"/>
                      <w:marBottom w:val="0"/>
                      <w:divBdr>
                        <w:top w:val="none" w:sz="0" w:space="0" w:color="auto"/>
                        <w:left w:val="none" w:sz="0" w:space="0" w:color="auto"/>
                        <w:bottom w:val="none" w:sz="0" w:space="0" w:color="auto"/>
                        <w:right w:val="none" w:sz="0" w:space="0" w:color="auto"/>
                      </w:divBdr>
                    </w:div>
                    <w:div w:id="363017113">
                      <w:marLeft w:val="0"/>
                      <w:marRight w:val="0"/>
                      <w:marTop w:val="0"/>
                      <w:marBottom w:val="0"/>
                      <w:divBdr>
                        <w:top w:val="none" w:sz="0" w:space="0" w:color="auto"/>
                        <w:left w:val="none" w:sz="0" w:space="0" w:color="auto"/>
                        <w:bottom w:val="none" w:sz="0" w:space="0" w:color="auto"/>
                        <w:right w:val="none" w:sz="0" w:space="0" w:color="auto"/>
                      </w:divBdr>
                    </w:div>
                  </w:divsChild>
                </w:div>
                <w:div w:id="1660959857">
                  <w:marLeft w:val="0"/>
                  <w:marRight w:val="0"/>
                  <w:marTop w:val="0"/>
                  <w:marBottom w:val="0"/>
                  <w:divBdr>
                    <w:top w:val="none" w:sz="0" w:space="0" w:color="auto"/>
                    <w:left w:val="none" w:sz="0" w:space="0" w:color="auto"/>
                    <w:bottom w:val="none" w:sz="0" w:space="0" w:color="auto"/>
                    <w:right w:val="none" w:sz="0" w:space="0" w:color="auto"/>
                  </w:divBdr>
                  <w:divsChild>
                    <w:div w:id="549272206">
                      <w:marLeft w:val="0"/>
                      <w:marRight w:val="0"/>
                      <w:marTop w:val="0"/>
                      <w:marBottom w:val="0"/>
                      <w:divBdr>
                        <w:top w:val="none" w:sz="0" w:space="0" w:color="auto"/>
                        <w:left w:val="none" w:sz="0" w:space="0" w:color="auto"/>
                        <w:bottom w:val="none" w:sz="0" w:space="0" w:color="auto"/>
                        <w:right w:val="none" w:sz="0" w:space="0" w:color="auto"/>
                      </w:divBdr>
                    </w:div>
                  </w:divsChild>
                </w:div>
                <w:div w:id="1489051703">
                  <w:marLeft w:val="0"/>
                  <w:marRight w:val="0"/>
                  <w:marTop w:val="0"/>
                  <w:marBottom w:val="0"/>
                  <w:divBdr>
                    <w:top w:val="none" w:sz="0" w:space="0" w:color="auto"/>
                    <w:left w:val="none" w:sz="0" w:space="0" w:color="auto"/>
                    <w:bottom w:val="none" w:sz="0" w:space="0" w:color="auto"/>
                    <w:right w:val="none" w:sz="0" w:space="0" w:color="auto"/>
                  </w:divBdr>
                  <w:divsChild>
                    <w:div w:id="1331565995">
                      <w:marLeft w:val="0"/>
                      <w:marRight w:val="0"/>
                      <w:marTop w:val="0"/>
                      <w:marBottom w:val="0"/>
                      <w:divBdr>
                        <w:top w:val="none" w:sz="0" w:space="0" w:color="auto"/>
                        <w:left w:val="none" w:sz="0" w:space="0" w:color="auto"/>
                        <w:bottom w:val="none" w:sz="0" w:space="0" w:color="auto"/>
                        <w:right w:val="none" w:sz="0" w:space="0" w:color="auto"/>
                      </w:divBdr>
                    </w:div>
                    <w:div w:id="1548373256">
                      <w:marLeft w:val="0"/>
                      <w:marRight w:val="0"/>
                      <w:marTop w:val="0"/>
                      <w:marBottom w:val="0"/>
                      <w:divBdr>
                        <w:top w:val="none" w:sz="0" w:space="0" w:color="auto"/>
                        <w:left w:val="none" w:sz="0" w:space="0" w:color="auto"/>
                        <w:bottom w:val="none" w:sz="0" w:space="0" w:color="auto"/>
                        <w:right w:val="none" w:sz="0" w:space="0" w:color="auto"/>
                      </w:divBdr>
                    </w:div>
                  </w:divsChild>
                </w:div>
                <w:div w:id="1967539837">
                  <w:marLeft w:val="0"/>
                  <w:marRight w:val="0"/>
                  <w:marTop w:val="0"/>
                  <w:marBottom w:val="0"/>
                  <w:divBdr>
                    <w:top w:val="none" w:sz="0" w:space="0" w:color="auto"/>
                    <w:left w:val="none" w:sz="0" w:space="0" w:color="auto"/>
                    <w:bottom w:val="none" w:sz="0" w:space="0" w:color="auto"/>
                    <w:right w:val="none" w:sz="0" w:space="0" w:color="auto"/>
                  </w:divBdr>
                  <w:divsChild>
                    <w:div w:id="2024891342">
                      <w:marLeft w:val="0"/>
                      <w:marRight w:val="0"/>
                      <w:marTop w:val="0"/>
                      <w:marBottom w:val="0"/>
                      <w:divBdr>
                        <w:top w:val="none" w:sz="0" w:space="0" w:color="auto"/>
                        <w:left w:val="none" w:sz="0" w:space="0" w:color="auto"/>
                        <w:bottom w:val="none" w:sz="0" w:space="0" w:color="auto"/>
                        <w:right w:val="none" w:sz="0" w:space="0" w:color="auto"/>
                      </w:divBdr>
                    </w:div>
                  </w:divsChild>
                </w:div>
                <w:div w:id="1245071503">
                  <w:marLeft w:val="0"/>
                  <w:marRight w:val="0"/>
                  <w:marTop w:val="0"/>
                  <w:marBottom w:val="0"/>
                  <w:divBdr>
                    <w:top w:val="none" w:sz="0" w:space="0" w:color="auto"/>
                    <w:left w:val="none" w:sz="0" w:space="0" w:color="auto"/>
                    <w:bottom w:val="none" w:sz="0" w:space="0" w:color="auto"/>
                    <w:right w:val="none" w:sz="0" w:space="0" w:color="auto"/>
                  </w:divBdr>
                  <w:divsChild>
                    <w:div w:id="1338533329">
                      <w:marLeft w:val="0"/>
                      <w:marRight w:val="0"/>
                      <w:marTop w:val="0"/>
                      <w:marBottom w:val="0"/>
                      <w:divBdr>
                        <w:top w:val="none" w:sz="0" w:space="0" w:color="auto"/>
                        <w:left w:val="none" w:sz="0" w:space="0" w:color="auto"/>
                        <w:bottom w:val="none" w:sz="0" w:space="0" w:color="auto"/>
                        <w:right w:val="none" w:sz="0" w:space="0" w:color="auto"/>
                      </w:divBdr>
                    </w:div>
                    <w:div w:id="1004086436">
                      <w:marLeft w:val="0"/>
                      <w:marRight w:val="0"/>
                      <w:marTop w:val="0"/>
                      <w:marBottom w:val="0"/>
                      <w:divBdr>
                        <w:top w:val="none" w:sz="0" w:space="0" w:color="auto"/>
                        <w:left w:val="none" w:sz="0" w:space="0" w:color="auto"/>
                        <w:bottom w:val="none" w:sz="0" w:space="0" w:color="auto"/>
                        <w:right w:val="none" w:sz="0" w:space="0" w:color="auto"/>
                      </w:divBdr>
                    </w:div>
                  </w:divsChild>
                </w:div>
                <w:div w:id="534001099">
                  <w:marLeft w:val="0"/>
                  <w:marRight w:val="0"/>
                  <w:marTop w:val="0"/>
                  <w:marBottom w:val="0"/>
                  <w:divBdr>
                    <w:top w:val="none" w:sz="0" w:space="0" w:color="auto"/>
                    <w:left w:val="none" w:sz="0" w:space="0" w:color="auto"/>
                    <w:bottom w:val="none" w:sz="0" w:space="0" w:color="auto"/>
                    <w:right w:val="none" w:sz="0" w:space="0" w:color="auto"/>
                  </w:divBdr>
                  <w:divsChild>
                    <w:div w:id="900138369">
                      <w:marLeft w:val="0"/>
                      <w:marRight w:val="0"/>
                      <w:marTop w:val="0"/>
                      <w:marBottom w:val="0"/>
                      <w:divBdr>
                        <w:top w:val="none" w:sz="0" w:space="0" w:color="auto"/>
                        <w:left w:val="none" w:sz="0" w:space="0" w:color="auto"/>
                        <w:bottom w:val="none" w:sz="0" w:space="0" w:color="auto"/>
                        <w:right w:val="none" w:sz="0" w:space="0" w:color="auto"/>
                      </w:divBdr>
                    </w:div>
                  </w:divsChild>
                </w:div>
                <w:div w:id="50808950">
                  <w:marLeft w:val="0"/>
                  <w:marRight w:val="0"/>
                  <w:marTop w:val="0"/>
                  <w:marBottom w:val="0"/>
                  <w:divBdr>
                    <w:top w:val="none" w:sz="0" w:space="0" w:color="auto"/>
                    <w:left w:val="none" w:sz="0" w:space="0" w:color="auto"/>
                    <w:bottom w:val="none" w:sz="0" w:space="0" w:color="auto"/>
                    <w:right w:val="none" w:sz="0" w:space="0" w:color="auto"/>
                  </w:divBdr>
                  <w:divsChild>
                    <w:div w:id="850996931">
                      <w:marLeft w:val="0"/>
                      <w:marRight w:val="0"/>
                      <w:marTop w:val="0"/>
                      <w:marBottom w:val="0"/>
                      <w:divBdr>
                        <w:top w:val="none" w:sz="0" w:space="0" w:color="auto"/>
                        <w:left w:val="none" w:sz="0" w:space="0" w:color="auto"/>
                        <w:bottom w:val="none" w:sz="0" w:space="0" w:color="auto"/>
                        <w:right w:val="none" w:sz="0" w:space="0" w:color="auto"/>
                      </w:divBdr>
                    </w:div>
                    <w:div w:id="194353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361185">
          <w:marLeft w:val="0"/>
          <w:marRight w:val="0"/>
          <w:marTop w:val="0"/>
          <w:marBottom w:val="0"/>
          <w:divBdr>
            <w:top w:val="none" w:sz="0" w:space="0" w:color="auto"/>
            <w:left w:val="none" w:sz="0" w:space="0" w:color="auto"/>
            <w:bottom w:val="none" w:sz="0" w:space="0" w:color="auto"/>
            <w:right w:val="none" w:sz="0" w:space="0" w:color="auto"/>
          </w:divBdr>
        </w:div>
        <w:div w:id="2136212976">
          <w:marLeft w:val="0"/>
          <w:marRight w:val="0"/>
          <w:marTop w:val="0"/>
          <w:marBottom w:val="0"/>
          <w:divBdr>
            <w:top w:val="none" w:sz="0" w:space="0" w:color="auto"/>
            <w:left w:val="none" w:sz="0" w:space="0" w:color="auto"/>
            <w:bottom w:val="none" w:sz="0" w:space="0" w:color="auto"/>
            <w:right w:val="none" w:sz="0" w:space="0" w:color="auto"/>
          </w:divBdr>
        </w:div>
        <w:div w:id="1277718762">
          <w:marLeft w:val="0"/>
          <w:marRight w:val="0"/>
          <w:marTop w:val="0"/>
          <w:marBottom w:val="0"/>
          <w:divBdr>
            <w:top w:val="none" w:sz="0" w:space="0" w:color="auto"/>
            <w:left w:val="none" w:sz="0" w:space="0" w:color="auto"/>
            <w:bottom w:val="none" w:sz="0" w:space="0" w:color="auto"/>
            <w:right w:val="none" w:sz="0" w:space="0" w:color="auto"/>
          </w:divBdr>
        </w:div>
        <w:div w:id="1608657189">
          <w:marLeft w:val="0"/>
          <w:marRight w:val="0"/>
          <w:marTop w:val="0"/>
          <w:marBottom w:val="0"/>
          <w:divBdr>
            <w:top w:val="none" w:sz="0" w:space="0" w:color="auto"/>
            <w:left w:val="none" w:sz="0" w:space="0" w:color="auto"/>
            <w:bottom w:val="none" w:sz="0" w:space="0" w:color="auto"/>
            <w:right w:val="none" w:sz="0" w:space="0" w:color="auto"/>
          </w:divBdr>
        </w:div>
        <w:div w:id="89546165">
          <w:marLeft w:val="0"/>
          <w:marRight w:val="0"/>
          <w:marTop w:val="0"/>
          <w:marBottom w:val="0"/>
          <w:divBdr>
            <w:top w:val="none" w:sz="0" w:space="0" w:color="auto"/>
            <w:left w:val="none" w:sz="0" w:space="0" w:color="auto"/>
            <w:bottom w:val="none" w:sz="0" w:space="0" w:color="auto"/>
            <w:right w:val="none" w:sz="0" w:space="0" w:color="auto"/>
          </w:divBdr>
        </w:div>
        <w:div w:id="229849617">
          <w:marLeft w:val="0"/>
          <w:marRight w:val="0"/>
          <w:marTop w:val="0"/>
          <w:marBottom w:val="0"/>
          <w:divBdr>
            <w:top w:val="none" w:sz="0" w:space="0" w:color="auto"/>
            <w:left w:val="none" w:sz="0" w:space="0" w:color="auto"/>
            <w:bottom w:val="none" w:sz="0" w:space="0" w:color="auto"/>
            <w:right w:val="none" w:sz="0" w:space="0" w:color="auto"/>
          </w:divBdr>
        </w:div>
        <w:div w:id="758913952">
          <w:marLeft w:val="0"/>
          <w:marRight w:val="0"/>
          <w:marTop w:val="0"/>
          <w:marBottom w:val="0"/>
          <w:divBdr>
            <w:top w:val="none" w:sz="0" w:space="0" w:color="auto"/>
            <w:left w:val="none" w:sz="0" w:space="0" w:color="auto"/>
            <w:bottom w:val="none" w:sz="0" w:space="0" w:color="auto"/>
            <w:right w:val="none" w:sz="0" w:space="0" w:color="auto"/>
          </w:divBdr>
        </w:div>
        <w:div w:id="1786077544">
          <w:marLeft w:val="0"/>
          <w:marRight w:val="0"/>
          <w:marTop w:val="0"/>
          <w:marBottom w:val="0"/>
          <w:divBdr>
            <w:top w:val="none" w:sz="0" w:space="0" w:color="auto"/>
            <w:left w:val="none" w:sz="0" w:space="0" w:color="auto"/>
            <w:bottom w:val="none" w:sz="0" w:space="0" w:color="auto"/>
            <w:right w:val="none" w:sz="0" w:space="0" w:color="auto"/>
          </w:divBdr>
        </w:div>
        <w:div w:id="1306354581">
          <w:marLeft w:val="0"/>
          <w:marRight w:val="0"/>
          <w:marTop w:val="0"/>
          <w:marBottom w:val="0"/>
          <w:divBdr>
            <w:top w:val="none" w:sz="0" w:space="0" w:color="auto"/>
            <w:left w:val="none" w:sz="0" w:space="0" w:color="auto"/>
            <w:bottom w:val="none" w:sz="0" w:space="0" w:color="auto"/>
            <w:right w:val="none" w:sz="0" w:space="0" w:color="auto"/>
          </w:divBdr>
          <w:divsChild>
            <w:div w:id="426658173">
              <w:marLeft w:val="-75"/>
              <w:marRight w:val="0"/>
              <w:marTop w:val="30"/>
              <w:marBottom w:val="30"/>
              <w:divBdr>
                <w:top w:val="none" w:sz="0" w:space="0" w:color="auto"/>
                <w:left w:val="none" w:sz="0" w:space="0" w:color="auto"/>
                <w:bottom w:val="none" w:sz="0" w:space="0" w:color="auto"/>
                <w:right w:val="none" w:sz="0" w:space="0" w:color="auto"/>
              </w:divBdr>
              <w:divsChild>
                <w:div w:id="1873955993">
                  <w:marLeft w:val="0"/>
                  <w:marRight w:val="0"/>
                  <w:marTop w:val="0"/>
                  <w:marBottom w:val="0"/>
                  <w:divBdr>
                    <w:top w:val="none" w:sz="0" w:space="0" w:color="auto"/>
                    <w:left w:val="none" w:sz="0" w:space="0" w:color="auto"/>
                    <w:bottom w:val="none" w:sz="0" w:space="0" w:color="auto"/>
                    <w:right w:val="none" w:sz="0" w:space="0" w:color="auto"/>
                  </w:divBdr>
                  <w:divsChild>
                    <w:div w:id="1774787645">
                      <w:marLeft w:val="0"/>
                      <w:marRight w:val="0"/>
                      <w:marTop w:val="0"/>
                      <w:marBottom w:val="0"/>
                      <w:divBdr>
                        <w:top w:val="none" w:sz="0" w:space="0" w:color="auto"/>
                        <w:left w:val="none" w:sz="0" w:space="0" w:color="auto"/>
                        <w:bottom w:val="none" w:sz="0" w:space="0" w:color="auto"/>
                        <w:right w:val="none" w:sz="0" w:space="0" w:color="auto"/>
                      </w:divBdr>
                    </w:div>
                  </w:divsChild>
                </w:div>
                <w:div w:id="1477726538">
                  <w:marLeft w:val="0"/>
                  <w:marRight w:val="0"/>
                  <w:marTop w:val="0"/>
                  <w:marBottom w:val="0"/>
                  <w:divBdr>
                    <w:top w:val="none" w:sz="0" w:space="0" w:color="auto"/>
                    <w:left w:val="none" w:sz="0" w:space="0" w:color="auto"/>
                    <w:bottom w:val="none" w:sz="0" w:space="0" w:color="auto"/>
                    <w:right w:val="none" w:sz="0" w:space="0" w:color="auto"/>
                  </w:divBdr>
                  <w:divsChild>
                    <w:div w:id="486482922">
                      <w:marLeft w:val="0"/>
                      <w:marRight w:val="0"/>
                      <w:marTop w:val="0"/>
                      <w:marBottom w:val="0"/>
                      <w:divBdr>
                        <w:top w:val="none" w:sz="0" w:space="0" w:color="auto"/>
                        <w:left w:val="none" w:sz="0" w:space="0" w:color="auto"/>
                        <w:bottom w:val="none" w:sz="0" w:space="0" w:color="auto"/>
                        <w:right w:val="none" w:sz="0" w:space="0" w:color="auto"/>
                      </w:divBdr>
                    </w:div>
                  </w:divsChild>
                </w:div>
                <w:div w:id="969364725">
                  <w:marLeft w:val="0"/>
                  <w:marRight w:val="0"/>
                  <w:marTop w:val="0"/>
                  <w:marBottom w:val="0"/>
                  <w:divBdr>
                    <w:top w:val="none" w:sz="0" w:space="0" w:color="auto"/>
                    <w:left w:val="none" w:sz="0" w:space="0" w:color="auto"/>
                    <w:bottom w:val="none" w:sz="0" w:space="0" w:color="auto"/>
                    <w:right w:val="none" w:sz="0" w:space="0" w:color="auto"/>
                  </w:divBdr>
                  <w:divsChild>
                    <w:div w:id="391856564">
                      <w:marLeft w:val="0"/>
                      <w:marRight w:val="0"/>
                      <w:marTop w:val="0"/>
                      <w:marBottom w:val="0"/>
                      <w:divBdr>
                        <w:top w:val="none" w:sz="0" w:space="0" w:color="auto"/>
                        <w:left w:val="none" w:sz="0" w:space="0" w:color="auto"/>
                        <w:bottom w:val="none" w:sz="0" w:space="0" w:color="auto"/>
                        <w:right w:val="none" w:sz="0" w:space="0" w:color="auto"/>
                      </w:divBdr>
                    </w:div>
                  </w:divsChild>
                </w:div>
                <w:div w:id="1920867146">
                  <w:marLeft w:val="0"/>
                  <w:marRight w:val="0"/>
                  <w:marTop w:val="0"/>
                  <w:marBottom w:val="0"/>
                  <w:divBdr>
                    <w:top w:val="none" w:sz="0" w:space="0" w:color="auto"/>
                    <w:left w:val="none" w:sz="0" w:space="0" w:color="auto"/>
                    <w:bottom w:val="none" w:sz="0" w:space="0" w:color="auto"/>
                    <w:right w:val="none" w:sz="0" w:space="0" w:color="auto"/>
                  </w:divBdr>
                  <w:divsChild>
                    <w:div w:id="1322545950">
                      <w:marLeft w:val="0"/>
                      <w:marRight w:val="0"/>
                      <w:marTop w:val="0"/>
                      <w:marBottom w:val="0"/>
                      <w:divBdr>
                        <w:top w:val="none" w:sz="0" w:space="0" w:color="auto"/>
                        <w:left w:val="none" w:sz="0" w:space="0" w:color="auto"/>
                        <w:bottom w:val="none" w:sz="0" w:space="0" w:color="auto"/>
                        <w:right w:val="none" w:sz="0" w:space="0" w:color="auto"/>
                      </w:divBdr>
                    </w:div>
                  </w:divsChild>
                </w:div>
                <w:div w:id="307635176">
                  <w:marLeft w:val="0"/>
                  <w:marRight w:val="0"/>
                  <w:marTop w:val="0"/>
                  <w:marBottom w:val="0"/>
                  <w:divBdr>
                    <w:top w:val="none" w:sz="0" w:space="0" w:color="auto"/>
                    <w:left w:val="none" w:sz="0" w:space="0" w:color="auto"/>
                    <w:bottom w:val="none" w:sz="0" w:space="0" w:color="auto"/>
                    <w:right w:val="none" w:sz="0" w:space="0" w:color="auto"/>
                  </w:divBdr>
                  <w:divsChild>
                    <w:div w:id="52851707">
                      <w:marLeft w:val="0"/>
                      <w:marRight w:val="0"/>
                      <w:marTop w:val="0"/>
                      <w:marBottom w:val="0"/>
                      <w:divBdr>
                        <w:top w:val="none" w:sz="0" w:space="0" w:color="auto"/>
                        <w:left w:val="none" w:sz="0" w:space="0" w:color="auto"/>
                        <w:bottom w:val="none" w:sz="0" w:space="0" w:color="auto"/>
                        <w:right w:val="none" w:sz="0" w:space="0" w:color="auto"/>
                      </w:divBdr>
                    </w:div>
                  </w:divsChild>
                </w:div>
                <w:div w:id="432436568">
                  <w:marLeft w:val="0"/>
                  <w:marRight w:val="0"/>
                  <w:marTop w:val="0"/>
                  <w:marBottom w:val="0"/>
                  <w:divBdr>
                    <w:top w:val="none" w:sz="0" w:space="0" w:color="auto"/>
                    <w:left w:val="none" w:sz="0" w:space="0" w:color="auto"/>
                    <w:bottom w:val="none" w:sz="0" w:space="0" w:color="auto"/>
                    <w:right w:val="none" w:sz="0" w:space="0" w:color="auto"/>
                  </w:divBdr>
                  <w:divsChild>
                    <w:div w:id="2099449090">
                      <w:marLeft w:val="0"/>
                      <w:marRight w:val="0"/>
                      <w:marTop w:val="0"/>
                      <w:marBottom w:val="0"/>
                      <w:divBdr>
                        <w:top w:val="none" w:sz="0" w:space="0" w:color="auto"/>
                        <w:left w:val="none" w:sz="0" w:space="0" w:color="auto"/>
                        <w:bottom w:val="none" w:sz="0" w:space="0" w:color="auto"/>
                        <w:right w:val="none" w:sz="0" w:space="0" w:color="auto"/>
                      </w:divBdr>
                    </w:div>
                  </w:divsChild>
                </w:div>
                <w:div w:id="2058971312">
                  <w:marLeft w:val="0"/>
                  <w:marRight w:val="0"/>
                  <w:marTop w:val="0"/>
                  <w:marBottom w:val="0"/>
                  <w:divBdr>
                    <w:top w:val="none" w:sz="0" w:space="0" w:color="auto"/>
                    <w:left w:val="none" w:sz="0" w:space="0" w:color="auto"/>
                    <w:bottom w:val="none" w:sz="0" w:space="0" w:color="auto"/>
                    <w:right w:val="none" w:sz="0" w:space="0" w:color="auto"/>
                  </w:divBdr>
                  <w:divsChild>
                    <w:div w:id="1713773336">
                      <w:marLeft w:val="0"/>
                      <w:marRight w:val="0"/>
                      <w:marTop w:val="0"/>
                      <w:marBottom w:val="0"/>
                      <w:divBdr>
                        <w:top w:val="none" w:sz="0" w:space="0" w:color="auto"/>
                        <w:left w:val="none" w:sz="0" w:space="0" w:color="auto"/>
                        <w:bottom w:val="none" w:sz="0" w:space="0" w:color="auto"/>
                        <w:right w:val="none" w:sz="0" w:space="0" w:color="auto"/>
                      </w:divBdr>
                    </w:div>
                  </w:divsChild>
                </w:div>
                <w:div w:id="969630046">
                  <w:marLeft w:val="0"/>
                  <w:marRight w:val="0"/>
                  <w:marTop w:val="0"/>
                  <w:marBottom w:val="0"/>
                  <w:divBdr>
                    <w:top w:val="none" w:sz="0" w:space="0" w:color="auto"/>
                    <w:left w:val="none" w:sz="0" w:space="0" w:color="auto"/>
                    <w:bottom w:val="none" w:sz="0" w:space="0" w:color="auto"/>
                    <w:right w:val="none" w:sz="0" w:space="0" w:color="auto"/>
                  </w:divBdr>
                  <w:divsChild>
                    <w:div w:id="1477450484">
                      <w:marLeft w:val="0"/>
                      <w:marRight w:val="0"/>
                      <w:marTop w:val="0"/>
                      <w:marBottom w:val="0"/>
                      <w:divBdr>
                        <w:top w:val="none" w:sz="0" w:space="0" w:color="auto"/>
                        <w:left w:val="none" w:sz="0" w:space="0" w:color="auto"/>
                        <w:bottom w:val="none" w:sz="0" w:space="0" w:color="auto"/>
                        <w:right w:val="none" w:sz="0" w:space="0" w:color="auto"/>
                      </w:divBdr>
                    </w:div>
                    <w:div w:id="69815279">
                      <w:marLeft w:val="0"/>
                      <w:marRight w:val="0"/>
                      <w:marTop w:val="0"/>
                      <w:marBottom w:val="0"/>
                      <w:divBdr>
                        <w:top w:val="none" w:sz="0" w:space="0" w:color="auto"/>
                        <w:left w:val="none" w:sz="0" w:space="0" w:color="auto"/>
                        <w:bottom w:val="none" w:sz="0" w:space="0" w:color="auto"/>
                        <w:right w:val="none" w:sz="0" w:space="0" w:color="auto"/>
                      </w:divBdr>
                    </w:div>
                  </w:divsChild>
                </w:div>
                <w:div w:id="864248261">
                  <w:marLeft w:val="0"/>
                  <w:marRight w:val="0"/>
                  <w:marTop w:val="0"/>
                  <w:marBottom w:val="0"/>
                  <w:divBdr>
                    <w:top w:val="none" w:sz="0" w:space="0" w:color="auto"/>
                    <w:left w:val="none" w:sz="0" w:space="0" w:color="auto"/>
                    <w:bottom w:val="none" w:sz="0" w:space="0" w:color="auto"/>
                    <w:right w:val="none" w:sz="0" w:space="0" w:color="auto"/>
                  </w:divBdr>
                  <w:divsChild>
                    <w:div w:id="1749960787">
                      <w:marLeft w:val="0"/>
                      <w:marRight w:val="0"/>
                      <w:marTop w:val="0"/>
                      <w:marBottom w:val="0"/>
                      <w:divBdr>
                        <w:top w:val="none" w:sz="0" w:space="0" w:color="auto"/>
                        <w:left w:val="none" w:sz="0" w:space="0" w:color="auto"/>
                        <w:bottom w:val="none" w:sz="0" w:space="0" w:color="auto"/>
                        <w:right w:val="none" w:sz="0" w:space="0" w:color="auto"/>
                      </w:divBdr>
                    </w:div>
                  </w:divsChild>
                </w:div>
                <w:div w:id="1009526057">
                  <w:marLeft w:val="0"/>
                  <w:marRight w:val="0"/>
                  <w:marTop w:val="0"/>
                  <w:marBottom w:val="0"/>
                  <w:divBdr>
                    <w:top w:val="none" w:sz="0" w:space="0" w:color="auto"/>
                    <w:left w:val="none" w:sz="0" w:space="0" w:color="auto"/>
                    <w:bottom w:val="none" w:sz="0" w:space="0" w:color="auto"/>
                    <w:right w:val="none" w:sz="0" w:space="0" w:color="auto"/>
                  </w:divBdr>
                  <w:divsChild>
                    <w:div w:id="1508666510">
                      <w:marLeft w:val="0"/>
                      <w:marRight w:val="0"/>
                      <w:marTop w:val="0"/>
                      <w:marBottom w:val="0"/>
                      <w:divBdr>
                        <w:top w:val="none" w:sz="0" w:space="0" w:color="auto"/>
                        <w:left w:val="none" w:sz="0" w:space="0" w:color="auto"/>
                        <w:bottom w:val="none" w:sz="0" w:space="0" w:color="auto"/>
                        <w:right w:val="none" w:sz="0" w:space="0" w:color="auto"/>
                      </w:divBdr>
                    </w:div>
                  </w:divsChild>
                </w:div>
                <w:div w:id="1239318254">
                  <w:marLeft w:val="0"/>
                  <w:marRight w:val="0"/>
                  <w:marTop w:val="0"/>
                  <w:marBottom w:val="0"/>
                  <w:divBdr>
                    <w:top w:val="none" w:sz="0" w:space="0" w:color="auto"/>
                    <w:left w:val="none" w:sz="0" w:space="0" w:color="auto"/>
                    <w:bottom w:val="none" w:sz="0" w:space="0" w:color="auto"/>
                    <w:right w:val="none" w:sz="0" w:space="0" w:color="auto"/>
                  </w:divBdr>
                  <w:divsChild>
                    <w:div w:id="915937534">
                      <w:marLeft w:val="0"/>
                      <w:marRight w:val="0"/>
                      <w:marTop w:val="0"/>
                      <w:marBottom w:val="0"/>
                      <w:divBdr>
                        <w:top w:val="none" w:sz="0" w:space="0" w:color="auto"/>
                        <w:left w:val="none" w:sz="0" w:space="0" w:color="auto"/>
                        <w:bottom w:val="none" w:sz="0" w:space="0" w:color="auto"/>
                        <w:right w:val="none" w:sz="0" w:space="0" w:color="auto"/>
                      </w:divBdr>
                    </w:div>
                  </w:divsChild>
                </w:div>
                <w:div w:id="2113167221">
                  <w:marLeft w:val="0"/>
                  <w:marRight w:val="0"/>
                  <w:marTop w:val="0"/>
                  <w:marBottom w:val="0"/>
                  <w:divBdr>
                    <w:top w:val="none" w:sz="0" w:space="0" w:color="auto"/>
                    <w:left w:val="none" w:sz="0" w:space="0" w:color="auto"/>
                    <w:bottom w:val="none" w:sz="0" w:space="0" w:color="auto"/>
                    <w:right w:val="none" w:sz="0" w:space="0" w:color="auto"/>
                  </w:divBdr>
                  <w:divsChild>
                    <w:div w:id="269824316">
                      <w:marLeft w:val="0"/>
                      <w:marRight w:val="0"/>
                      <w:marTop w:val="0"/>
                      <w:marBottom w:val="0"/>
                      <w:divBdr>
                        <w:top w:val="none" w:sz="0" w:space="0" w:color="auto"/>
                        <w:left w:val="none" w:sz="0" w:space="0" w:color="auto"/>
                        <w:bottom w:val="none" w:sz="0" w:space="0" w:color="auto"/>
                        <w:right w:val="none" w:sz="0" w:space="0" w:color="auto"/>
                      </w:divBdr>
                    </w:div>
                    <w:div w:id="1618101910">
                      <w:marLeft w:val="0"/>
                      <w:marRight w:val="0"/>
                      <w:marTop w:val="0"/>
                      <w:marBottom w:val="0"/>
                      <w:divBdr>
                        <w:top w:val="none" w:sz="0" w:space="0" w:color="auto"/>
                        <w:left w:val="none" w:sz="0" w:space="0" w:color="auto"/>
                        <w:bottom w:val="none" w:sz="0" w:space="0" w:color="auto"/>
                        <w:right w:val="none" w:sz="0" w:space="0" w:color="auto"/>
                      </w:divBdr>
                    </w:div>
                  </w:divsChild>
                </w:div>
                <w:div w:id="2006198411">
                  <w:marLeft w:val="0"/>
                  <w:marRight w:val="0"/>
                  <w:marTop w:val="0"/>
                  <w:marBottom w:val="0"/>
                  <w:divBdr>
                    <w:top w:val="none" w:sz="0" w:space="0" w:color="auto"/>
                    <w:left w:val="none" w:sz="0" w:space="0" w:color="auto"/>
                    <w:bottom w:val="none" w:sz="0" w:space="0" w:color="auto"/>
                    <w:right w:val="none" w:sz="0" w:space="0" w:color="auto"/>
                  </w:divBdr>
                  <w:divsChild>
                    <w:div w:id="983656151">
                      <w:marLeft w:val="0"/>
                      <w:marRight w:val="0"/>
                      <w:marTop w:val="0"/>
                      <w:marBottom w:val="0"/>
                      <w:divBdr>
                        <w:top w:val="none" w:sz="0" w:space="0" w:color="auto"/>
                        <w:left w:val="none" w:sz="0" w:space="0" w:color="auto"/>
                        <w:bottom w:val="none" w:sz="0" w:space="0" w:color="auto"/>
                        <w:right w:val="none" w:sz="0" w:space="0" w:color="auto"/>
                      </w:divBdr>
                    </w:div>
                  </w:divsChild>
                </w:div>
                <w:div w:id="2075003767">
                  <w:marLeft w:val="0"/>
                  <w:marRight w:val="0"/>
                  <w:marTop w:val="0"/>
                  <w:marBottom w:val="0"/>
                  <w:divBdr>
                    <w:top w:val="none" w:sz="0" w:space="0" w:color="auto"/>
                    <w:left w:val="none" w:sz="0" w:space="0" w:color="auto"/>
                    <w:bottom w:val="none" w:sz="0" w:space="0" w:color="auto"/>
                    <w:right w:val="none" w:sz="0" w:space="0" w:color="auto"/>
                  </w:divBdr>
                  <w:divsChild>
                    <w:div w:id="1682196462">
                      <w:marLeft w:val="0"/>
                      <w:marRight w:val="0"/>
                      <w:marTop w:val="0"/>
                      <w:marBottom w:val="0"/>
                      <w:divBdr>
                        <w:top w:val="none" w:sz="0" w:space="0" w:color="auto"/>
                        <w:left w:val="none" w:sz="0" w:space="0" w:color="auto"/>
                        <w:bottom w:val="none" w:sz="0" w:space="0" w:color="auto"/>
                        <w:right w:val="none" w:sz="0" w:space="0" w:color="auto"/>
                      </w:divBdr>
                    </w:div>
                    <w:div w:id="160044407">
                      <w:marLeft w:val="0"/>
                      <w:marRight w:val="0"/>
                      <w:marTop w:val="0"/>
                      <w:marBottom w:val="0"/>
                      <w:divBdr>
                        <w:top w:val="none" w:sz="0" w:space="0" w:color="auto"/>
                        <w:left w:val="none" w:sz="0" w:space="0" w:color="auto"/>
                        <w:bottom w:val="none" w:sz="0" w:space="0" w:color="auto"/>
                        <w:right w:val="none" w:sz="0" w:space="0" w:color="auto"/>
                      </w:divBdr>
                    </w:div>
                  </w:divsChild>
                </w:div>
                <w:div w:id="497036889">
                  <w:marLeft w:val="0"/>
                  <w:marRight w:val="0"/>
                  <w:marTop w:val="0"/>
                  <w:marBottom w:val="0"/>
                  <w:divBdr>
                    <w:top w:val="none" w:sz="0" w:space="0" w:color="auto"/>
                    <w:left w:val="none" w:sz="0" w:space="0" w:color="auto"/>
                    <w:bottom w:val="none" w:sz="0" w:space="0" w:color="auto"/>
                    <w:right w:val="none" w:sz="0" w:space="0" w:color="auto"/>
                  </w:divBdr>
                  <w:divsChild>
                    <w:div w:id="1408921178">
                      <w:marLeft w:val="0"/>
                      <w:marRight w:val="0"/>
                      <w:marTop w:val="0"/>
                      <w:marBottom w:val="0"/>
                      <w:divBdr>
                        <w:top w:val="none" w:sz="0" w:space="0" w:color="auto"/>
                        <w:left w:val="none" w:sz="0" w:space="0" w:color="auto"/>
                        <w:bottom w:val="none" w:sz="0" w:space="0" w:color="auto"/>
                        <w:right w:val="none" w:sz="0" w:space="0" w:color="auto"/>
                      </w:divBdr>
                    </w:div>
                  </w:divsChild>
                </w:div>
                <w:div w:id="80178068">
                  <w:marLeft w:val="0"/>
                  <w:marRight w:val="0"/>
                  <w:marTop w:val="0"/>
                  <w:marBottom w:val="0"/>
                  <w:divBdr>
                    <w:top w:val="none" w:sz="0" w:space="0" w:color="auto"/>
                    <w:left w:val="none" w:sz="0" w:space="0" w:color="auto"/>
                    <w:bottom w:val="none" w:sz="0" w:space="0" w:color="auto"/>
                    <w:right w:val="none" w:sz="0" w:space="0" w:color="auto"/>
                  </w:divBdr>
                  <w:divsChild>
                    <w:div w:id="637955596">
                      <w:marLeft w:val="0"/>
                      <w:marRight w:val="0"/>
                      <w:marTop w:val="0"/>
                      <w:marBottom w:val="0"/>
                      <w:divBdr>
                        <w:top w:val="none" w:sz="0" w:space="0" w:color="auto"/>
                        <w:left w:val="none" w:sz="0" w:space="0" w:color="auto"/>
                        <w:bottom w:val="none" w:sz="0" w:space="0" w:color="auto"/>
                        <w:right w:val="none" w:sz="0" w:space="0" w:color="auto"/>
                      </w:divBdr>
                    </w:div>
                    <w:div w:id="1726563810">
                      <w:marLeft w:val="0"/>
                      <w:marRight w:val="0"/>
                      <w:marTop w:val="0"/>
                      <w:marBottom w:val="0"/>
                      <w:divBdr>
                        <w:top w:val="none" w:sz="0" w:space="0" w:color="auto"/>
                        <w:left w:val="none" w:sz="0" w:space="0" w:color="auto"/>
                        <w:bottom w:val="none" w:sz="0" w:space="0" w:color="auto"/>
                        <w:right w:val="none" w:sz="0" w:space="0" w:color="auto"/>
                      </w:divBdr>
                    </w:div>
                  </w:divsChild>
                </w:div>
                <w:div w:id="1259291496">
                  <w:marLeft w:val="0"/>
                  <w:marRight w:val="0"/>
                  <w:marTop w:val="0"/>
                  <w:marBottom w:val="0"/>
                  <w:divBdr>
                    <w:top w:val="none" w:sz="0" w:space="0" w:color="auto"/>
                    <w:left w:val="none" w:sz="0" w:space="0" w:color="auto"/>
                    <w:bottom w:val="none" w:sz="0" w:space="0" w:color="auto"/>
                    <w:right w:val="none" w:sz="0" w:space="0" w:color="auto"/>
                  </w:divBdr>
                  <w:divsChild>
                    <w:div w:id="1148668248">
                      <w:marLeft w:val="0"/>
                      <w:marRight w:val="0"/>
                      <w:marTop w:val="0"/>
                      <w:marBottom w:val="0"/>
                      <w:divBdr>
                        <w:top w:val="none" w:sz="0" w:space="0" w:color="auto"/>
                        <w:left w:val="none" w:sz="0" w:space="0" w:color="auto"/>
                        <w:bottom w:val="none" w:sz="0" w:space="0" w:color="auto"/>
                        <w:right w:val="none" w:sz="0" w:space="0" w:color="auto"/>
                      </w:divBdr>
                    </w:div>
                  </w:divsChild>
                </w:div>
                <w:div w:id="523902019">
                  <w:marLeft w:val="0"/>
                  <w:marRight w:val="0"/>
                  <w:marTop w:val="0"/>
                  <w:marBottom w:val="0"/>
                  <w:divBdr>
                    <w:top w:val="none" w:sz="0" w:space="0" w:color="auto"/>
                    <w:left w:val="none" w:sz="0" w:space="0" w:color="auto"/>
                    <w:bottom w:val="none" w:sz="0" w:space="0" w:color="auto"/>
                    <w:right w:val="none" w:sz="0" w:space="0" w:color="auto"/>
                  </w:divBdr>
                  <w:divsChild>
                    <w:div w:id="45494983">
                      <w:marLeft w:val="0"/>
                      <w:marRight w:val="0"/>
                      <w:marTop w:val="0"/>
                      <w:marBottom w:val="0"/>
                      <w:divBdr>
                        <w:top w:val="none" w:sz="0" w:space="0" w:color="auto"/>
                        <w:left w:val="none" w:sz="0" w:space="0" w:color="auto"/>
                        <w:bottom w:val="none" w:sz="0" w:space="0" w:color="auto"/>
                        <w:right w:val="none" w:sz="0" w:space="0" w:color="auto"/>
                      </w:divBdr>
                    </w:div>
                  </w:divsChild>
                </w:div>
                <w:div w:id="282275912">
                  <w:marLeft w:val="0"/>
                  <w:marRight w:val="0"/>
                  <w:marTop w:val="0"/>
                  <w:marBottom w:val="0"/>
                  <w:divBdr>
                    <w:top w:val="none" w:sz="0" w:space="0" w:color="auto"/>
                    <w:left w:val="none" w:sz="0" w:space="0" w:color="auto"/>
                    <w:bottom w:val="none" w:sz="0" w:space="0" w:color="auto"/>
                    <w:right w:val="none" w:sz="0" w:space="0" w:color="auto"/>
                  </w:divBdr>
                  <w:divsChild>
                    <w:div w:id="1158231811">
                      <w:marLeft w:val="0"/>
                      <w:marRight w:val="0"/>
                      <w:marTop w:val="0"/>
                      <w:marBottom w:val="0"/>
                      <w:divBdr>
                        <w:top w:val="none" w:sz="0" w:space="0" w:color="auto"/>
                        <w:left w:val="none" w:sz="0" w:space="0" w:color="auto"/>
                        <w:bottom w:val="none" w:sz="0" w:space="0" w:color="auto"/>
                        <w:right w:val="none" w:sz="0" w:space="0" w:color="auto"/>
                      </w:divBdr>
                    </w:div>
                  </w:divsChild>
                </w:div>
                <w:div w:id="1876387142">
                  <w:marLeft w:val="0"/>
                  <w:marRight w:val="0"/>
                  <w:marTop w:val="0"/>
                  <w:marBottom w:val="0"/>
                  <w:divBdr>
                    <w:top w:val="none" w:sz="0" w:space="0" w:color="auto"/>
                    <w:left w:val="none" w:sz="0" w:space="0" w:color="auto"/>
                    <w:bottom w:val="none" w:sz="0" w:space="0" w:color="auto"/>
                    <w:right w:val="none" w:sz="0" w:space="0" w:color="auto"/>
                  </w:divBdr>
                  <w:divsChild>
                    <w:div w:id="1490249530">
                      <w:marLeft w:val="0"/>
                      <w:marRight w:val="0"/>
                      <w:marTop w:val="0"/>
                      <w:marBottom w:val="0"/>
                      <w:divBdr>
                        <w:top w:val="none" w:sz="0" w:space="0" w:color="auto"/>
                        <w:left w:val="none" w:sz="0" w:space="0" w:color="auto"/>
                        <w:bottom w:val="none" w:sz="0" w:space="0" w:color="auto"/>
                        <w:right w:val="none" w:sz="0" w:space="0" w:color="auto"/>
                      </w:divBdr>
                    </w:div>
                    <w:div w:id="881746944">
                      <w:marLeft w:val="0"/>
                      <w:marRight w:val="0"/>
                      <w:marTop w:val="0"/>
                      <w:marBottom w:val="0"/>
                      <w:divBdr>
                        <w:top w:val="none" w:sz="0" w:space="0" w:color="auto"/>
                        <w:left w:val="none" w:sz="0" w:space="0" w:color="auto"/>
                        <w:bottom w:val="none" w:sz="0" w:space="0" w:color="auto"/>
                        <w:right w:val="none" w:sz="0" w:space="0" w:color="auto"/>
                      </w:divBdr>
                    </w:div>
                  </w:divsChild>
                </w:div>
                <w:div w:id="767580062">
                  <w:marLeft w:val="0"/>
                  <w:marRight w:val="0"/>
                  <w:marTop w:val="0"/>
                  <w:marBottom w:val="0"/>
                  <w:divBdr>
                    <w:top w:val="none" w:sz="0" w:space="0" w:color="auto"/>
                    <w:left w:val="none" w:sz="0" w:space="0" w:color="auto"/>
                    <w:bottom w:val="none" w:sz="0" w:space="0" w:color="auto"/>
                    <w:right w:val="none" w:sz="0" w:space="0" w:color="auto"/>
                  </w:divBdr>
                  <w:divsChild>
                    <w:div w:id="1633093957">
                      <w:marLeft w:val="0"/>
                      <w:marRight w:val="0"/>
                      <w:marTop w:val="0"/>
                      <w:marBottom w:val="0"/>
                      <w:divBdr>
                        <w:top w:val="none" w:sz="0" w:space="0" w:color="auto"/>
                        <w:left w:val="none" w:sz="0" w:space="0" w:color="auto"/>
                        <w:bottom w:val="none" w:sz="0" w:space="0" w:color="auto"/>
                        <w:right w:val="none" w:sz="0" w:space="0" w:color="auto"/>
                      </w:divBdr>
                    </w:div>
                    <w:div w:id="571548278">
                      <w:marLeft w:val="0"/>
                      <w:marRight w:val="0"/>
                      <w:marTop w:val="0"/>
                      <w:marBottom w:val="0"/>
                      <w:divBdr>
                        <w:top w:val="none" w:sz="0" w:space="0" w:color="auto"/>
                        <w:left w:val="none" w:sz="0" w:space="0" w:color="auto"/>
                        <w:bottom w:val="none" w:sz="0" w:space="0" w:color="auto"/>
                        <w:right w:val="none" w:sz="0" w:space="0" w:color="auto"/>
                      </w:divBdr>
                    </w:div>
                  </w:divsChild>
                </w:div>
                <w:div w:id="1669870832">
                  <w:marLeft w:val="0"/>
                  <w:marRight w:val="0"/>
                  <w:marTop w:val="0"/>
                  <w:marBottom w:val="0"/>
                  <w:divBdr>
                    <w:top w:val="none" w:sz="0" w:space="0" w:color="auto"/>
                    <w:left w:val="none" w:sz="0" w:space="0" w:color="auto"/>
                    <w:bottom w:val="none" w:sz="0" w:space="0" w:color="auto"/>
                    <w:right w:val="none" w:sz="0" w:space="0" w:color="auto"/>
                  </w:divBdr>
                  <w:divsChild>
                    <w:div w:id="1952320765">
                      <w:marLeft w:val="0"/>
                      <w:marRight w:val="0"/>
                      <w:marTop w:val="0"/>
                      <w:marBottom w:val="0"/>
                      <w:divBdr>
                        <w:top w:val="none" w:sz="0" w:space="0" w:color="auto"/>
                        <w:left w:val="none" w:sz="0" w:space="0" w:color="auto"/>
                        <w:bottom w:val="none" w:sz="0" w:space="0" w:color="auto"/>
                        <w:right w:val="none" w:sz="0" w:space="0" w:color="auto"/>
                      </w:divBdr>
                    </w:div>
                  </w:divsChild>
                </w:div>
                <w:div w:id="47655086">
                  <w:marLeft w:val="0"/>
                  <w:marRight w:val="0"/>
                  <w:marTop w:val="0"/>
                  <w:marBottom w:val="0"/>
                  <w:divBdr>
                    <w:top w:val="none" w:sz="0" w:space="0" w:color="auto"/>
                    <w:left w:val="none" w:sz="0" w:space="0" w:color="auto"/>
                    <w:bottom w:val="none" w:sz="0" w:space="0" w:color="auto"/>
                    <w:right w:val="none" w:sz="0" w:space="0" w:color="auto"/>
                  </w:divBdr>
                  <w:divsChild>
                    <w:div w:id="1959141985">
                      <w:marLeft w:val="0"/>
                      <w:marRight w:val="0"/>
                      <w:marTop w:val="0"/>
                      <w:marBottom w:val="0"/>
                      <w:divBdr>
                        <w:top w:val="none" w:sz="0" w:space="0" w:color="auto"/>
                        <w:left w:val="none" w:sz="0" w:space="0" w:color="auto"/>
                        <w:bottom w:val="none" w:sz="0" w:space="0" w:color="auto"/>
                        <w:right w:val="none" w:sz="0" w:space="0" w:color="auto"/>
                      </w:divBdr>
                    </w:div>
                  </w:divsChild>
                </w:div>
                <w:div w:id="1573157993">
                  <w:marLeft w:val="0"/>
                  <w:marRight w:val="0"/>
                  <w:marTop w:val="0"/>
                  <w:marBottom w:val="0"/>
                  <w:divBdr>
                    <w:top w:val="none" w:sz="0" w:space="0" w:color="auto"/>
                    <w:left w:val="none" w:sz="0" w:space="0" w:color="auto"/>
                    <w:bottom w:val="none" w:sz="0" w:space="0" w:color="auto"/>
                    <w:right w:val="none" w:sz="0" w:space="0" w:color="auto"/>
                  </w:divBdr>
                  <w:divsChild>
                    <w:div w:id="968246516">
                      <w:marLeft w:val="0"/>
                      <w:marRight w:val="0"/>
                      <w:marTop w:val="0"/>
                      <w:marBottom w:val="0"/>
                      <w:divBdr>
                        <w:top w:val="none" w:sz="0" w:space="0" w:color="auto"/>
                        <w:left w:val="none" w:sz="0" w:space="0" w:color="auto"/>
                        <w:bottom w:val="none" w:sz="0" w:space="0" w:color="auto"/>
                        <w:right w:val="none" w:sz="0" w:space="0" w:color="auto"/>
                      </w:divBdr>
                    </w:div>
                    <w:div w:id="1472791545">
                      <w:marLeft w:val="0"/>
                      <w:marRight w:val="0"/>
                      <w:marTop w:val="0"/>
                      <w:marBottom w:val="0"/>
                      <w:divBdr>
                        <w:top w:val="none" w:sz="0" w:space="0" w:color="auto"/>
                        <w:left w:val="none" w:sz="0" w:space="0" w:color="auto"/>
                        <w:bottom w:val="none" w:sz="0" w:space="0" w:color="auto"/>
                        <w:right w:val="none" w:sz="0" w:space="0" w:color="auto"/>
                      </w:divBdr>
                    </w:div>
                  </w:divsChild>
                </w:div>
                <w:div w:id="420296653">
                  <w:marLeft w:val="0"/>
                  <w:marRight w:val="0"/>
                  <w:marTop w:val="0"/>
                  <w:marBottom w:val="0"/>
                  <w:divBdr>
                    <w:top w:val="none" w:sz="0" w:space="0" w:color="auto"/>
                    <w:left w:val="none" w:sz="0" w:space="0" w:color="auto"/>
                    <w:bottom w:val="none" w:sz="0" w:space="0" w:color="auto"/>
                    <w:right w:val="none" w:sz="0" w:space="0" w:color="auto"/>
                  </w:divBdr>
                  <w:divsChild>
                    <w:div w:id="2068456614">
                      <w:marLeft w:val="0"/>
                      <w:marRight w:val="0"/>
                      <w:marTop w:val="0"/>
                      <w:marBottom w:val="0"/>
                      <w:divBdr>
                        <w:top w:val="none" w:sz="0" w:space="0" w:color="auto"/>
                        <w:left w:val="none" w:sz="0" w:space="0" w:color="auto"/>
                        <w:bottom w:val="none" w:sz="0" w:space="0" w:color="auto"/>
                        <w:right w:val="none" w:sz="0" w:space="0" w:color="auto"/>
                      </w:divBdr>
                    </w:div>
                  </w:divsChild>
                </w:div>
                <w:div w:id="845169324">
                  <w:marLeft w:val="0"/>
                  <w:marRight w:val="0"/>
                  <w:marTop w:val="0"/>
                  <w:marBottom w:val="0"/>
                  <w:divBdr>
                    <w:top w:val="none" w:sz="0" w:space="0" w:color="auto"/>
                    <w:left w:val="none" w:sz="0" w:space="0" w:color="auto"/>
                    <w:bottom w:val="none" w:sz="0" w:space="0" w:color="auto"/>
                    <w:right w:val="none" w:sz="0" w:space="0" w:color="auto"/>
                  </w:divBdr>
                  <w:divsChild>
                    <w:div w:id="1154251216">
                      <w:marLeft w:val="0"/>
                      <w:marRight w:val="0"/>
                      <w:marTop w:val="0"/>
                      <w:marBottom w:val="0"/>
                      <w:divBdr>
                        <w:top w:val="none" w:sz="0" w:space="0" w:color="auto"/>
                        <w:left w:val="none" w:sz="0" w:space="0" w:color="auto"/>
                        <w:bottom w:val="none" w:sz="0" w:space="0" w:color="auto"/>
                        <w:right w:val="none" w:sz="0" w:space="0" w:color="auto"/>
                      </w:divBdr>
                    </w:div>
                    <w:div w:id="988560182">
                      <w:marLeft w:val="0"/>
                      <w:marRight w:val="0"/>
                      <w:marTop w:val="0"/>
                      <w:marBottom w:val="0"/>
                      <w:divBdr>
                        <w:top w:val="none" w:sz="0" w:space="0" w:color="auto"/>
                        <w:left w:val="none" w:sz="0" w:space="0" w:color="auto"/>
                        <w:bottom w:val="none" w:sz="0" w:space="0" w:color="auto"/>
                        <w:right w:val="none" w:sz="0" w:space="0" w:color="auto"/>
                      </w:divBdr>
                    </w:div>
                  </w:divsChild>
                </w:div>
                <w:div w:id="1624266840">
                  <w:marLeft w:val="0"/>
                  <w:marRight w:val="0"/>
                  <w:marTop w:val="0"/>
                  <w:marBottom w:val="0"/>
                  <w:divBdr>
                    <w:top w:val="none" w:sz="0" w:space="0" w:color="auto"/>
                    <w:left w:val="none" w:sz="0" w:space="0" w:color="auto"/>
                    <w:bottom w:val="none" w:sz="0" w:space="0" w:color="auto"/>
                    <w:right w:val="none" w:sz="0" w:space="0" w:color="auto"/>
                  </w:divBdr>
                  <w:divsChild>
                    <w:div w:id="1505128912">
                      <w:marLeft w:val="0"/>
                      <w:marRight w:val="0"/>
                      <w:marTop w:val="0"/>
                      <w:marBottom w:val="0"/>
                      <w:divBdr>
                        <w:top w:val="none" w:sz="0" w:space="0" w:color="auto"/>
                        <w:left w:val="none" w:sz="0" w:space="0" w:color="auto"/>
                        <w:bottom w:val="none" w:sz="0" w:space="0" w:color="auto"/>
                        <w:right w:val="none" w:sz="0" w:space="0" w:color="auto"/>
                      </w:divBdr>
                    </w:div>
                  </w:divsChild>
                </w:div>
                <w:div w:id="278293940">
                  <w:marLeft w:val="0"/>
                  <w:marRight w:val="0"/>
                  <w:marTop w:val="0"/>
                  <w:marBottom w:val="0"/>
                  <w:divBdr>
                    <w:top w:val="none" w:sz="0" w:space="0" w:color="auto"/>
                    <w:left w:val="none" w:sz="0" w:space="0" w:color="auto"/>
                    <w:bottom w:val="none" w:sz="0" w:space="0" w:color="auto"/>
                    <w:right w:val="none" w:sz="0" w:space="0" w:color="auto"/>
                  </w:divBdr>
                  <w:divsChild>
                    <w:div w:id="1357852491">
                      <w:marLeft w:val="0"/>
                      <w:marRight w:val="0"/>
                      <w:marTop w:val="0"/>
                      <w:marBottom w:val="0"/>
                      <w:divBdr>
                        <w:top w:val="none" w:sz="0" w:space="0" w:color="auto"/>
                        <w:left w:val="none" w:sz="0" w:space="0" w:color="auto"/>
                        <w:bottom w:val="none" w:sz="0" w:space="0" w:color="auto"/>
                        <w:right w:val="none" w:sz="0" w:space="0" w:color="auto"/>
                      </w:divBdr>
                    </w:div>
                    <w:div w:id="1754545967">
                      <w:marLeft w:val="0"/>
                      <w:marRight w:val="0"/>
                      <w:marTop w:val="0"/>
                      <w:marBottom w:val="0"/>
                      <w:divBdr>
                        <w:top w:val="none" w:sz="0" w:space="0" w:color="auto"/>
                        <w:left w:val="none" w:sz="0" w:space="0" w:color="auto"/>
                        <w:bottom w:val="none" w:sz="0" w:space="0" w:color="auto"/>
                        <w:right w:val="none" w:sz="0" w:space="0" w:color="auto"/>
                      </w:divBdr>
                    </w:div>
                  </w:divsChild>
                </w:div>
                <w:div w:id="554048829">
                  <w:marLeft w:val="0"/>
                  <w:marRight w:val="0"/>
                  <w:marTop w:val="0"/>
                  <w:marBottom w:val="0"/>
                  <w:divBdr>
                    <w:top w:val="none" w:sz="0" w:space="0" w:color="auto"/>
                    <w:left w:val="none" w:sz="0" w:space="0" w:color="auto"/>
                    <w:bottom w:val="none" w:sz="0" w:space="0" w:color="auto"/>
                    <w:right w:val="none" w:sz="0" w:space="0" w:color="auto"/>
                  </w:divBdr>
                  <w:divsChild>
                    <w:div w:id="1225485580">
                      <w:marLeft w:val="0"/>
                      <w:marRight w:val="0"/>
                      <w:marTop w:val="0"/>
                      <w:marBottom w:val="0"/>
                      <w:divBdr>
                        <w:top w:val="none" w:sz="0" w:space="0" w:color="auto"/>
                        <w:left w:val="none" w:sz="0" w:space="0" w:color="auto"/>
                        <w:bottom w:val="none" w:sz="0" w:space="0" w:color="auto"/>
                        <w:right w:val="none" w:sz="0" w:space="0" w:color="auto"/>
                      </w:divBdr>
                    </w:div>
                  </w:divsChild>
                </w:div>
                <w:div w:id="1254363244">
                  <w:marLeft w:val="0"/>
                  <w:marRight w:val="0"/>
                  <w:marTop w:val="0"/>
                  <w:marBottom w:val="0"/>
                  <w:divBdr>
                    <w:top w:val="none" w:sz="0" w:space="0" w:color="auto"/>
                    <w:left w:val="none" w:sz="0" w:space="0" w:color="auto"/>
                    <w:bottom w:val="none" w:sz="0" w:space="0" w:color="auto"/>
                    <w:right w:val="none" w:sz="0" w:space="0" w:color="auto"/>
                  </w:divBdr>
                  <w:divsChild>
                    <w:div w:id="895165918">
                      <w:marLeft w:val="0"/>
                      <w:marRight w:val="0"/>
                      <w:marTop w:val="0"/>
                      <w:marBottom w:val="0"/>
                      <w:divBdr>
                        <w:top w:val="none" w:sz="0" w:space="0" w:color="auto"/>
                        <w:left w:val="none" w:sz="0" w:space="0" w:color="auto"/>
                        <w:bottom w:val="none" w:sz="0" w:space="0" w:color="auto"/>
                        <w:right w:val="none" w:sz="0" w:space="0" w:color="auto"/>
                      </w:divBdr>
                    </w:div>
                    <w:div w:id="950741734">
                      <w:marLeft w:val="0"/>
                      <w:marRight w:val="0"/>
                      <w:marTop w:val="0"/>
                      <w:marBottom w:val="0"/>
                      <w:divBdr>
                        <w:top w:val="none" w:sz="0" w:space="0" w:color="auto"/>
                        <w:left w:val="none" w:sz="0" w:space="0" w:color="auto"/>
                        <w:bottom w:val="none" w:sz="0" w:space="0" w:color="auto"/>
                        <w:right w:val="none" w:sz="0" w:space="0" w:color="auto"/>
                      </w:divBdr>
                    </w:div>
                  </w:divsChild>
                </w:div>
                <w:div w:id="714351046">
                  <w:marLeft w:val="0"/>
                  <w:marRight w:val="0"/>
                  <w:marTop w:val="0"/>
                  <w:marBottom w:val="0"/>
                  <w:divBdr>
                    <w:top w:val="none" w:sz="0" w:space="0" w:color="auto"/>
                    <w:left w:val="none" w:sz="0" w:space="0" w:color="auto"/>
                    <w:bottom w:val="none" w:sz="0" w:space="0" w:color="auto"/>
                    <w:right w:val="none" w:sz="0" w:space="0" w:color="auto"/>
                  </w:divBdr>
                  <w:divsChild>
                    <w:div w:id="230577930">
                      <w:marLeft w:val="0"/>
                      <w:marRight w:val="0"/>
                      <w:marTop w:val="0"/>
                      <w:marBottom w:val="0"/>
                      <w:divBdr>
                        <w:top w:val="none" w:sz="0" w:space="0" w:color="auto"/>
                        <w:left w:val="none" w:sz="0" w:space="0" w:color="auto"/>
                        <w:bottom w:val="none" w:sz="0" w:space="0" w:color="auto"/>
                        <w:right w:val="none" w:sz="0" w:space="0" w:color="auto"/>
                      </w:divBdr>
                    </w:div>
                  </w:divsChild>
                </w:div>
                <w:div w:id="478888184">
                  <w:marLeft w:val="0"/>
                  <w:marRight w:val="0"/>
                  <w:marTop w:val="0"/>
                  <w:marBottom w:val="0"/>
                  <w:divBdr>
                    <w:top w:val="none" w:sz="0" w:space="0" w:color="auto"/>
                    <w:left w:val="none" w:sz="0" w:space="0" w:color="auto"/>
                    <w:bottom w:val="none" w:sz="0" w:space="0" w:color="auto"/>
                    <w:right w:val="none" w:sz="0" w:space="0" w:color="auto"/>
                  </w:divBdr>
                  <w:divsChild>
                    <w:div w:id="953707511">
                      <w:marLeft w:val="0"/>
                      <w:marRight w:val="0"/>
                      <w:marTop w:val="0"/>
                      <w:marBottom w:val="0"/>
                      <w:divBdr>
                        <w:top w:val="none" w:sz="0" w:space="0" w:color="auto"/>
                        <w:left w:val="none" w:sz="0" w:space="0" w:color="auto"/>
                        <w:bottom w:val="none" w:sz="0" w:space="0" w:color="auto"/>
                        <w:right w:val="none" w:sz="0" w:space="0" w:color="auto"/>
                      </w:divBdr>
                    </w:div>
                    <w:div w:id="34042425">
                      <w:marLeft w:val="0"/>
                      <w:marRight w:val="0"/>
                      <w:marTop w:val="0"/>
                      <w:marBottom w:val="0"/>
                      <w:divBdr>
                        <w:top w:val="none" w:sz="0" w:space="0" w:color="auto"/>
                        <w:left w:val="none" w:sz="0" w:space="0" w:color="auto"/>
                        <w:bottom w:val="none" w:sz="0" w:space="0" w:color="auto"/>
                        <w:right w:val="none" w:sz="0" w:space="0" w:color="auto"/>
                      </w:divBdr>
                    </w:div>
                  </w:divsChild>
                </w:div>
                <w:div w:id="37778439">
                  <w:marLeft w:val="0"/>
                  <w:marRight w:val="0"/>
                  <w:marTop w:val="0"/>
                  <w:marBottom w:val="0"/>
                  <w:divBdr>
                    <w:top w:val="none" w:sz="0" w:space="0" w:color="auto"/>
                    <w:left w:val="none" w:sz="0" w:space="0" w:color="auto"/>
                    <w:bottom w:val="none" w:sz="0" w:space="0" w:color="auto"/>
                    <w:right w:val="none" w:sz="0" w:space="0" w:color="auto"/>
                  </w:divBdr>
                  <w:divsChild>
                    <w:div w:id="61681153">
                      <w:marLeft w:val="0"/>
                      <w:marRight w:val="0"/>
                      <w:marTop w:val="0"/>
                      <w:marBottom w:val="0"/>
                      <w:divBdr>
                        <w:top w:val="none" w:sz="0" w:space="0" w:color="auto"/>
                        <w:left w:val="none" w:sz="0" w:space="0" w:color="auto"/>
                        <w:bottom w:val="none" w:sz="0" w:space="0" w:color="auto"/>
                        <w:right w:val="none" w:sz="0" w:space="0" w:color="auto"/>
                      </w:divBdr>
                    </w:div>
                  </w:divsChild>
                </w:div>
                <w:div w:id="1526551784">
                  <w:marLeft w:val="0"/>
                  <w:marRight w:val="0"/>
                  <w:marTop w:val="0"/>
                  <w:marBottom w:val="0"/>
                  <w:divBdr>
                    <w:top w:val="none" w:sz="0" w:space="0" w:color="auto"/>
                    <w:left w:val="none" w:sz="0" w:space="0" w:color="auto"/>
                    <w:bottom w:val="none" w:sz="0" w:space="0" w:color="auto"/>
                    <w:right w:val="none" w:sz="0" w:space="0" w:color="auto"/>
                  </w:divBdr>
                  <w:divsChild>
                    <w:div w:id="1576622983">
                      <w:marLeft w:val="0"/>
                      <w:marRight w:val="0"/>
                      <w:marTop w:val="0"/>
                      <w:marBottom w:val="0"/>
                      <w:divBdr>
                        <w:top w:val="none" w:sz="0" w:space="0" w:color="auto"/>
                        <w:left w:val="none" w:sz="0" w:space="0" w:color="auto"/>
                        <w:bottom w:val="none" w:sz="0" w:space="0" w:color="auto"/>
                        <w:right w:val="none" w:sz="0" w:space="0" w:color="auto"/>
                      </w:divBdr>
                    </w:div>
                    <w:div w:id="1705400152">
                      <w:marLeft w:val="0"/>
                      <w:marRight w:val="0"/>
                      <w:marTop w:val="0"/>
                      <w:marBottom w:val="0"/>
                      <w:divBdr>
                        <w:top w:val="none" w:sz="0" w:space="0" w:color="auto"/>
                        <w:left w:val="none" w:sz="0" w:space="0" w:color="auto"/>
                        <w:bottom w:val="none" w:sz="0" w:space="0" w:color="auto"/>
                        <w:right w:val="none" w:sz="0" w:space="0" w:color="auto"/>
                      </w:divBdr>
                    </w:div>
                  </w:divsChild>
                </w:div>
                <w:div w:id="1994141071">
                  <w:marLeft w:val="0"/>
                  <w:marRight w:val="0"/>
                  <w:marTop w:val="0"/>
                  <w:marBottom w:val="0"/>
                  <w:divBdr>
                    <w:top w:val="none" w:sz="0" w:space="0" w:color="auto"/>
                    <w:left w:val="none" w:sz="0" w:space="0" w:color="auto"/>
                    <w:bottom w:val="none" w:sz="0" w:space="0" w:color="auto"/>
                    <w:right w:val="none" w:sz="0" w:space="0" w:color="auto"/>
                  </w:divBdr>
                  <w:divsChild>
                    <w:div w:id="1892574321">
                      <w:marLeft w:val="0"/>
                      <w:marRight w:val="0"/>
                      <w:marTop w:val="0"/>
                      <w:marBottom w:val="0"/>
                      <w:divBdr>
                        <w:top w:val="none" w:sz="0" w:space="0" w:color="auto"/>
                        <w:left w:val="none" w:sz="0" w:space="0" w:color="auto"/>
                        <w:bottom w:val="none" w:sz="0" w:space="0" w:color="auto"/>
                        <w:right w:val="none" w:sz="0" w:space="0" w:color="auto"/>
                      </w:divBdr>
                    </w:div>
                  </w:divsChild>
                </w:div>
                <w:div w:id="291903717">
                  <w:marLeft w:val="0"/>
                  <w:marRight w:val="0"/>
                  <w:marTop w:val="0"/>
                  <w:marBottom w:val="0"/>
                  <w:divBdr>
                    <w:top w:val="none" w:sz="0" w:space="0" w:color="auto"/>
                    <w:left w:val="none" w:sz="0" w:space="0" w:color="auto"/>
                    <w:bottom w:val="none" w:sz="0" w:space="0" w:color="auto"/>
                    <w:right w:val="none" w:sz="0" w:space="0" w:color="auto"/>
                  </w:divBdr>
                  <w:divsChild>
                    <w:div w:id="1501703121">
                      <w:marLeft w:val="0"/>
                      <w:marRight w:val="0"/>
                      <w:marTop w:val="0"/>
                      <w:marBottom w:val="0"/>
                      <w:divBdr>
                        <w:top w:val="none" w:sz="0" w:space="0" w:color="auto"/>
                        <w:left w:val="none" w:sz="0" w:space="0" w:color="auto"/>
                        <w:bottom w:val="none" w:sz="0" w:space="0" w:color="auto"/>
                        <w:right w:val="none" w:sz="0" w:space="0" w:color="auto"/>
                      </w:divBdr>
                    </w:div>
                    <w:div w:id="215775901">
                      <w:marLeft w:val="0"/>
                      <w:marRight w:val="0"/>
                      <w:marTop w:val="0"/>
                      <w:marBottom w:val="0"/>
                      <w:divBdr>
                        <w:top w:val="none" w:sz="0" w:space="0" w:color="auto"/>
                        <w:left w:val="none" w:sz="0" w:space="0" w:color="auto"/>
                        <w:bottom w:val="none" w:sz="0" w:space="0" w:color="auto"/>
                        <w:right w:val="none" w:sz="0" w:space="0" w:color="auto"/>
                      </w:divBdr>
                    </w:div>
                  </w:divsChild>
                </w:div>
                <w:div w:id="199439906">
                  <w:marLeft w:val="0"/>
                  <w:marRight w:val="0"/>
                  <w:marTop w:val="0"/>
                  <w:marBottom w:val="0"/>
                  <w:divBdr>
                    <w:top w:val="none" w:sz="0" w:space="0" w:color="auto"/>
                    <w:left w:val="none" w:sz="0" w:space="0" w:color="auto"/>
                    <w:bottom w:val="none" w:sz="0" w:space="0" w:color="auto"/>
                    <w:right w:val="none" w:sz="0" w:space="0" w:color="auto"/>
                  </w:divBdr>
                  <w:divsChild>
                    <w:div w:id="539711801">
                      <w:marLeft w:val="0"/>
                      <w:marRight w:val="0"/>
                      <w:marTop w:val="0"/>
                      <w:marBottom w:val="0"/>
                      <w:divBdr>
                        <w:top w:val="none" w:sz="0" w:space="0" w:color="auto"/>
                        <w:left w:val="none" w:sz="0" w:space="0" w:color="auto"/>
                        <w:bottom w:val="none" w:sz="0" w:space="0" w:color="auto"/>
                        <w:right w:val="none" w:sz="0" w:space="0" w:color="auto"/>
                      </w:divBdr>
                    </w:div>
                  </w:divsChild>
                </w:div>
                <w:div w:id="17242587">
                  <w:marLeft w:val="0"/>
                  <w:marRight w:val="0"/>
                  <w:marTop w:val="0"/>
                  <w:marBottom w:val="0"/>
                  <w:divBdr>
                    <w:top w:val="none" w:sz="0" w:space="0" w:color="auto"/>
                    <w:left w:val="none" w:sz="0" w:space="0" w:color="auto"/>
                    <w:bottom w:val="none" w:sz="0" w:space="0" w:color="auto"/>
                    <w:right w:val="none" w:sz="0" w:space="0" w:color="auto"/>
                  </w:divBdr>
                  <w:divsChild>
                    <w:div w:id="1002659446">
                      <w:marLeft w:val="0"/>
                      <w:marRight w:val="0"/>
                      <w:marTop w:val="0"/>
                      <w:marBottom w:val="0"/>
                      <w:divBdr>
                        <w:top w:val="none" w:sz="0" w:space="0" w:color="auto"/>
                        <w:left w:val="none" w:sz="0" w:space="0" w:color="auto"/>
                        <w:bottom w:val="none" w:sz="0" w:space="0" w:color="auto"/>
                        <w:right w:val="none" w:sz="0" w:space="0" w:color="auto"/>
                      </w:divBdr>
                    </w:div>
                    <w:div w:id="59333772">
                      <w:marLeft w:val="0"/>
                      <w:marRight w:val="0"/>
                      <w:marTop w:val="0"/>
                      <w:marBottom w:val="0"/>
                      <w:divBdr>
                        <w:top w:val="none" w:sz="0" w:space="0" w:color="auto"/>
                        <w:left w:val="none" w:sz="0" w:space="0" w:color="auto"/>
                        <w:bottom w:val="none" w:sz="0" w:space="0" w:color="auto"/>
                        <w:right w:val="none" w:sz="0" w:space="0" w:color="auto"/>
                      </w:divBdr>
                    </w:div>
                  </w:divsChild>
                </w:div>
                <w:div w:id="175269261">
                  <w:marLeft w:val="0"/>
                  <w:marRight w:val="0"/>
                  <w:marTop w:val="0"/>
                  <w:marBottom w:val="0"/>
                  <w:divBdr>
                    <w:top w:val="none" w:sz="0" w:space="0" w:color="auto"/>
                    <w:left w:val="none" w:sz="0" w:space="0" w:color="auto"/>
                    <w:bottom w:val="none" w:sz="0" w:space="0" w:color="auto"/>
                    <w:right w:val="none" w:sz="0" w:space="0" w:color="auto"/>
                  </w:divBdr>
                  <w:divsChild>
                    <w:div w:id="1760171487">
                      <w:marLeft w:val="0"/>
                      <w:marRight w:val="0"/>
                      <w:marTop w:val="0"/>
                      <w:marBottom w:val="0"/>
                      <w:divBdr>
                        <w:top w:val="none" w:sz="0" w:space="0" w:color="auto"/>
                        <w:left w:val="none" w:sz="0" w:space="0" w:color="auto"/>
                        <w:bottom w:val="none" w:sz="0" w:space="0" w:color="auto"/>
                        <w:right w:val="none" w:sz="0" w:space="0" w:color="auto"/>
                      </w:divBdr>
                    </w:div>
                  </w:divsChild>
                </w:div>
                <w:div w:id="359866443">
                  <w:marLeft w:val="0"/>
                  <w:marRight w:val="0"/>
                  <w:marTop w:val="0"/>
                  <w:marBottom w:val="0"/>
                  <w:divBdr>
                    <w:top w:val="none" w:sz="0" w:space="0" w:color="auto"/>
                    <w:left w:val="none" w:sz="0" w:space="0" w:color="auto"/>
                    <w:bottom w:val="none" w:sz="0" w:space="0" w:color="auto"/>
                    <w:right w:val="none" w:sz="0" w:space="0" w:color="auto"/>
                  </w:divBdr>
                  <w:divsChild>
                    <w:div w:id="1846701649">
                      <w:marLeft w:val="0"/>
                      <w:marRight w:val="0"/>
                      <w:marTop w:val="0"/>
                      <w:marBottom w:val="0"/>
                      <w:divBdr>
                        <w:top w:val="none" w:sz="0" w:space="0" w:color="auto"/>
                        <w:left w:val="none" w:sz="0" w:space="0" w:color="auto"/>
                        <w:bottom w:val="none" w:sz="0" w:space="0" w:color="auto"/>
                        <w:right w:val="none" w:sz="0" w:space="0" w:color="auto"/>
                      </w:divBdr>
                    </w:div>
                    <w:div w:id="856238831">
                      <w:marLeft w:val="0"/>
                      <w:marRight w:val="0"/>
                      <w:marTop w:val="0"/>
                      <w:marBottom w:val="0"/>
                      <w:divBdr>
                        <w:top w:val="none" w:sz="0" w:space="0" w:color="auto"/>
                        <w:left w:val="none" w:sz="0" w:space="0" w:color="auto"/>
                        <w:bottom w:val="none" w:sz="0" w:space="0" w:color="auto"/>
                        <w:right w:val="none" w:sz="0" w:space="0" w:color="auto"/>
                      </w:divBdr>
                    </w:div>
                  </w:divsChild>
                </w:div>
                <w:div w:id="807236961">
                  <w:marLeft w:val="0"/>
                  <w:marRight w:val="0"/>
                  <w:marTop w:val="0"/>
                  <w:marBottom w:val="0"/>
                  <w:divBdr>
                    <w:top w:val="none" w:sz="0" w:space="0" w:color="auto"/>
                    <w:left w:val="none" w:sz="0" w:space="0" w:color="auto"/>
                    <w:bottom w:val="none" w:sz="0" w:space="0" w:color="auto"/>
                    <w:right w:val="none" w:sz="0" w:space="0" w:color="auto"/>
                  </w:divBdr>
                  <w:divsChild>
                    <w:div w:id="1738935738">
                      <w:marLeft w:val="0"/>
                      <w:marRight w:val="0"/>
                      <w:marTop w:val="0"/>
                      <w:marBottom w:val="0"/>
                      <w:divBdr>
                        <w:top w:val="none" w:sz="0" w:space="0" w:color="auto"/>
                        <w:left w:val="none" w:sz="0" w:space="0" w:color="auto"/>
                        <w:bottom w:val="none" w:sz="0" w:space="0" w:color="auto"/>
                        <w:right w:val="none" w:sz="0" w:space="0" w:color="auto"/>
                      </w:divBdr>
                    </w:div>
                  </w:divsChild>
                </w:div>
                <w:div w:id="252976006">
                  <w:marLeft w:val="0"/>
                  <w:marRight w:val="0"/>
                  <w:marTop w:val="0"/>
                  <w:marBottom w:val="0"/>
                  <w:divBdr>
                    <w:top w:val="none" w:sz="0" w:space="0" w:color="auto"/>
                    <w:left w:val="none" w:sz="0" w:space="0" w:color="auto"/>
                    <w:bottom w:val="none" w:sz="0" w:space="0" w:color="auto"/>
                    <w:right w:val="none" w:sz="0" w:space="0" w:color="auto"/>
                  </w:divBdr>
                  <w:divsChild>
                    <w:div w:id="870843619">
                      <w:marLeft w:val="0"/>
                      <w:marRight w:val="0"/>
                      <w:marTop w:val="0"/>
                      <w:marBottom w:val="0"/>
                      <w:divBdr>
                        <w:top w:val="none" w:sz="0" w:space="0" w:color="auto"/>
                        <w:left w:val="none" w:sz="0" w:space="0" w:color="auto"/>
                        <w:bottom w:val="none" w:sz="0" w:space="0" w:color="auto"/>
                        <w:right w:val="none" w:sz="0" w:space="0" w:color="auto"/>
                      </w:divBdr>
                    </w:div>
                    <w:div w:id="28797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93642">
          <w:marLeft w:val="0"/>
          <w:marRight w:val="0"/>
          <w:marTop w:val="0"/>
          <w:marBottom w:val="0"/>
          <w:divBdr>
            <w:top w:val="none" w:sz="0" w:space="0" w:color="auto"/>
            <w:left w:val="none" w:sz="0" w:space="0" w:color="auto"/>
            <w:bottom w:val="none" w:sz="0" w:space="0" w:color="auto"/>
            <w:right w:val="none" w:sz="0" w:space="0" w:color="auto"/>
          </w:divBdr>
        </w:div>
      </w:divsChild>
    </w:div>
    <w:div w:id="1500850700">
      <w:bodyDiv w:val="1"/>
      <w:marLeft w:val="0"/>
      <w:marRight w:val="0"/>
      <w:marTop w:val="0"/>
      <w:marBottom w:val="0"/>
      <w:divBdr>
        <w:top w:val="none" w:sz="0" w:space="0" w:color="auto"/>
        <w:left w:val="none" w:sz="0" w:space="0" w:color="auto"/>
        <w:bottom w:val="none" w:sz="0" w:space="0" w:color="auto"/>
        <w:right w:val="none" w:sz="0" w:space="0" w:color="auto"/>
      </w:divBdr>
      <w:divsChild>
        <w:div w:id="1744257822">
          <w:marLeft w:val="0"/>
          <w:marRight w:val="0"/>
          <w:marTop w:val="0"/>
          <w:marBottom w:val="0"/>
          <w:divBdr>
            <w:top w:val="none" w:sz="0" w:space="0" w:color="auto"/>
            <w:left w:val="none" w:sz="0" w:space="0" w:color="auto"/>
            <w:bottom w:val="none" w:sz="0" w:space="0" w:color="auto"/>
            <w:right w:val="none" w:sz="0" w:space="0" w:color="auto"/>
          </w:divBdr>
        </w:div>
        <w:div w:id="1668437238">
          <w:marLeft w:val="0"/>
          <w:marRight w:val="0"/>
          <w:marTop w:val="0"/>
          <w:marBottom w:val="0"/>
          <w:divBdr>
            <w:top w:val="none" w:sz="0" w:space="0" w:color="auto"/>
            <w:left w:val="none" w:sz="0" w:space="0" w:color="auto"/>
            <w:bottom w:val="none" w:sz="0" w:space="0" w:color="auto"/>
            <w:right w:val="none" w:sz="0" w:space="0" w:color="auto"/>
          </w:divBdr>
        </w:div>
        <w:div w:id="314264142">
          <w:marLeft w:val="0"/>
          <w:marRight w:val="0"/>
          <w:marTop w:val="0"/>
          <w:marBottom w:val="0"/>
          <w:divBdr>
            <w:top w:val="none" w:sz="0" w:space="0" w:color="auto"/>
            <w:left w:val="none" w:sz="0" w:space="0" w:color="auto"/>
            <w:bottom w:val="none" w:sz="0" w:space="0" w:color="auto"/>
            <w:right w:val="none" w:sz="0" w:space="0" w:color="auto"/>
          </w:divBdr>
        </w:div>
        <w:div w:id="966425915">
          <w:marLeft w:val="0"/>
          <w:marRight w:val="0"/>
          <w:marTop w:val="0"/>
          <w:marBottom w:val="0"/>
          <w:divBdr>
            <w:top w:val="none" w:sz="0" w:space="0" w:color="auto"/>
            <w:left w:val="none" w:sz="0" w:space="0" w:color="auto"/>
            <w:bottom w:val="none" w:sz="0" w:space="0" w:color="auto"/>
            <w:right w:val="none" w:sz="0" w:space="0" w:color="auto"/>
          </w:divBdr>
        </w:div>
        <w:div w:id="1560703017">
          <w:marLeft w:val="0"/>
          <w:marRight w:val="0"/>
          <w:marTop w:val="0"/>
          <w:marBottom w:val="0"/>
          <w:divBdr>
            <w:top w:val="none" w:sz="0" w:space="0" w:color="auto"/>
            <w:left w:val="none" w:sz="0" w:space="0" w:color="auto"/>
            <w:bottom w:val="none" w:sz="0" w:space="0" w:color="auto"/>
            <w:right w:val="none" w:sz="0" w:space="0" w:color="auto"/>
          </w:divBdr>
        </w:div>
        <w:div w:id="2112626173">
          <w:marLeft w:val="0"/>
          <w:marRight w:val="0"/>
          <w:marTop w:val="0"/>
          <w:marBottom w:val="0"/>
          <w:divBdr>
            <w:top w:val="none" w:sz="0" w:space="0" w:color="auto"/>
            <w:left w:val="none" w:sz="0" w:space="0" w:color="auto"/>
            <w:bottom w:val="none" w:sz="0" w:space="0" w:color="auto"/>
            <w:right w:val="none" w:sz="0" w:space="0" w:color="auto"/>
          </w:divBdr>
        </w:div>
        <w:div w:id="181894491">
          <w:marLeft w:val="0"/>
          <w:marRight w:val="0"/>
          <w:marTop w:val="0"/>
          <w:marBottom w:val="0"/>
          <w:divBdr>
            <w:top w:val="none" w:sz="0" w:space="0" w:color="auto"/>
            <w:left w:val="none" w:sz="0" w:space="0" w:color="auto"/>
            <w:bottom w:val="none" w:sz="0" w:space="0" w:color="auto"/>
            <w:right w:val="none" w:sz="0" w:space="0" w:color="auto"/>
          </w:divBdr>
        </w:div>
        <w:div w:id="858351319">
          <w:marLeft w:val="0"/>
          <w:marRight w:val="0"/>
          <w:marTop w:val="0"/>
          <w:marBottom w:val="0"/>
          <w:divBdr>
            <w:top w:val="none" w:sz="0" w:space="0" w:color="auto"/>
            <w:left w:val="none" w:sz="0" w:space="0" w:color="auto"/>
            <w:bottom w:val="none" w:sz="0" w:space="0" w:color="auto"/>
            <w:right w:val="none" w:sz="0" w:space="0" w:color="auto"/>
          </w:divBdr>
        </w:div>
        <w:div w:id="1779644298">
          <w:marLeft w:val="0"/>
          <w:marRight w:val="0"/>
          <w:marTop w:val="0"/>
          <w:marBottom w:val="0"/>
          <w:divBdr>
            <w:top w:val="none" w:sz="0" w:space="0" w:color="auto"/>
            <w:left w:val="none" w:sz="0" w:space="0" w:color="auto"/>
            <w:bottom w:val="none" w:sz="0" w:space="0" w:color="auto"/>
            <w:right w:val="none" w:sz="0" w:space="0" w:color="auto"/>
          </w:divBdr>
        </w:div>
        <w:div w:id="1201669736">
          <w:marLeft w:val="0"/>
          <w:marRight w:val="0"/>
          <w:marTop w:val="0"/>
          <w:marBottom w:val="0"/>
          <w:divBdr>
            <w:top w:val="none" w:sz="0" w:space="0" w:color="auto"/>
            <w:left w:val="none" w:sz="0" w:space="0" w:color="auto"/>
            <w:bottom w:val="none" w:sz="0" w:space="0" w:color="auto"/>
            <w:right w:val="none" w:sz="0" w:space="0" w:color="auto"/>
          </w:divBdr>
        </w:div>
        <w:div w:id="1536889364">
          <w:marLeft w:val="0"/>
          <w:marRight w:val="0"/>
          <w:marTop w:val="0"/>
          <w:marBottom w:val="0"/>
          <w:divBdr>
            <w:top w:val="none" w:sz="0" w:space="0" w:color="auto"/>
            <w:left w:val="none" w:sz="0" w:space="0" w:color="auto"/>
            <w:bottom w:val="none" w:sz="0" w:space="0" w:color="auto"/>
            <w:right w:val="none" w:sz="0" w:space="0" w:color="auto"/>
          </w:divBdr>
        </w:div>
        <w:div w:id="353848096">
          <w:marLeft w:val="0"/>
          <w:marRight w:val="0"/>
          <w:marTop w:val="0"/>
          <w:marBottom w:val="0"/>
          <w:divBdr>
            <w:top w:val="none" w:sz="0" w:space="0" w:color="auto"/>
            <w:left w:val="none" w:sz="0" w:space="0" w:color="auto"/>
            <w:bottom w:val="none" w:sz="0" w:space="0" w:color="auto"/>
            <w:right w:val="none" w:sz="0" w:space="0" w:color="auto"/>
          </w:divBdr>
        </w:div>
        <w:div w:id="873732369">
          <w:marLeft w:val="0"/>
          <w:marRight w:val="0"/>
          <w:marTop w:val="0"/>
          <w:marBottom w:val="0"/>
          <w:divBdr>
            <w:top w:val="none" w:sz="0" w:space="0" w:color="auto"/>
            <w:left w:val="none" w:sz="0" w:space="0" w:color="auto"/>
            <w:bottom w:val="none" w:sz="0" w:space="0" w:color="auto"/>
            <w:right w:val="none" w:sz="0" w:space="0" w:color="auto"/>
          </w:divBdr>
        </w:div>
        <w:div w:id="714159638">
          <w:marLeft w:val="0"/>
          <w:marRight w:val="0"/>
          <w:marTop w:val="0"/>
          <w:marBottom w:val="0"/>
          <w:divBdr>
            <w:top w:val="none" w:sz="0" w:space="0" w:color="auto"/>
            <w:left w:val="none" w:sz="0" w:space="0" w:color="auto"/>
            <w:bottom w:val="none" w:sz="0" w:space="0" w:color="auto"/>
            <w:right w:val="none" w:sz="0" w:space="0" w:color="auto"/>
          </w:divBdr>
        </w:div>
        <w:div w:id="146869332">
          <w:marLeft w:val="0"/>
          <w:marRight w:val="0"/>
          <w:marTop w:val="0"/>
          <w:marBottom w:val="0"/>
          <w:divBdr>
            <w:top w:val="none" w:sz="0" w:space="0" w:color="auto"/>
            <w:left w:val="none" w:sz="0" w:space="0" w:color="auto"/>
            <w:bottom w:val="none" w:sz="0" w:space="0" w:color="auto"/>
            <w:right w:val="none" w:sz="0" w:space="0" w:color="auto"/>
          </w:divBdr>
        </w:div>
        <w:div w:id="214857499">
          <w:marLeft w:val="0"/>
          <w:marRight w:val="0"/>
          <w:marTop w:val="0"/>
          <w:marBottom w:val="0"/>
          <w:divBdr>
            <w:top w:val="none" w:sz="0" w:space="0" w:color="auto"/>
            <w:left w:val="none" w:sz="0" w:space="0" w:color="auto"/>
            <w:bottom w:val="none" w:sz="0" w:space="0" w:color="auto"/>
            <w:right w:val="none" w:sz="0" w:space="0" w:color="auto"/>
          </w:divBdr>
        </w:div>
        <w:div w:id="17125058">
          <w:marLeft w:val="0"/>
          <w:marRight w:val="0"/>
          <w:marTop w:val="0"/>
          <w:marBottom w:val="0"/>
          <w:divBdr>
            <w:top w:val="none" w:sz="0" w:space="0" w:color="auto"/>
            <w:left w:val="none" w:sz="0" w:space="0" w:color="auto"/>
            <w:bottom w:val="none" w:sz="0" w:space="0" w:color="auto"/>
            <w:right w:val="none" w:sz="0" w:space="0" w:color="auto"/>
          </w:divBdr>
        </w:div>
        <w:div w:id="183598826">
          <w:marLeft w:val="0"/>
          <w:marRight w:val="0"/>
          <w:marTop w:val="0"/>
          <w:marBottom w:val="0"/>
          <w:divBdr>
            <w:top w:val="none" w:sz="0" w:space="0" w:color="auto"/>
            <w:left w:val="none" w:sz="0" w:space="0" w:color="auto"/>
            <w:bottom w:val="none" w:sz="0" w:space="0" w:color="auto"/>
            <w:right w:val="none" w:sz="0" w:space="0" w:color="auto"/>
          </w:divBdr>
        </w:div>
        <w:div w:id="222907066">
          <w:marLeft w:val="0"/>
          <w:marRight w:val="0"/>
          <w:marTop w:val="0"/>
          <w:marBottom w:val="0"/>
          <w:divBdr>
            <w:top w:val="none" w:sz="0" w:space="0" w:color="auto"/>
            <w:left w:val="none" w:sz="0" w:space="0" w:color="auto"/>
            <w:bottom w:val="none" w:sz="0" w:space="0" w:color="auto"/>
            <w:right w:val="none" w:sz="0" w:space="0" w:color="auto"/>
          </w:divBdr>
        </w:div>
        <w:div w:id="1488783115">
          <w:marLeft w:val="0"/>
          <w:marRight w:val="0"/>
          <w:marTop w:val="0"/>
          <w:marBottom w:val="0"/>
          <w:divBdr>
            <w:top w:val="none" w:sz="0" w:space="0" w:color="auto"/>
            <w:left w:val="none" w:sz="0" w:space="0" w:color="auto"/>
            <w:bottom w:val="none" w:sz="0" w:space="0" w:color="auto"/>
            <w:right w:val="none" w:sz="0" w:space="0" w:color="auto"/>
          </w:divBdr>
        </w:div>
        <w:div w:id="1036126679">
          <w:marLeft w:val="0"/>
          <w:marRight w:val="0"/>
          <w:marTop w:val="0"/>
          <w:marBottom w:val="0"/>
          <w:divBdr>
            <w:top w:val="none" w:sz="0" w:space="0" w:color="auto"/>
            <w:left w:val="none" w:sz="0" w:space="0" w:color="auto"/>
            <w:bottom w:val="none" w:sz="0" w:space="0" w:color="auto"/>
            <w:right w:val="none" w:sz="0" w:space="0" w:color="auto"/>
          </w:divBdr>
        </w:div>
        <w:div w:id="160851900">
          <w:marLeft w:val="0"/>
          <w:marRight w:val="0"/>
          <w:marTop w:val="0"/>
          <w:marBottom w:val="0"/>
          <w:divBdr>
            <w:top w:val="none" w:sz="0" w:space="0" w:color="auto"/>
            <w:left w:val="none" w:sz="0" w:space="0" w:color="auto"/>
            <w:bottom w:val="none" w:sz="0" w:space="0" w:color="auto"/>
            <w:right w:val="none" w:sz="0" w:space="0" w:color="auto"/>
          </w:divBdr>
        </w:div>
        <w:div w:id="1074353004">
          <w:marLeft w:val="0"/>
          <w:marRight w:val="0"/>
          <w:marTop w:val="0"/>
          <w:marBottom w:val="0"/>
          <w:divBdr>
            <w:top w:val="none" w:sz="0" w:space="0" w:color="auto"/>
            <w:left w:val="none" w:sz="0" w:space="0" w:color="auto"/>
            <w:bottom w:val="none" w:sz="0" w:space="0" w:color="auto"/>
            <w:right w:val="none" w:sz="0" w:space="0" w:color="auto"/>
          </w:divBdr>
        </w:div>
        <w:div w:id="43336810">
          <w:marLeft w:val="0"/>
          <w:marRight w:val="0"/>
          <w:marTop w:val="0"/>
          <w:marBottom w:val="0"/>
          <w:divBdr>
            <w:top w:val="none" w:sz="0" w:space="0" w:color="auto"/>
            <w:left w:val="none" w:sz="0" w:space="0" w:color="auto"/>
            <w:bottom w:val="none" w:sz="0" w:space="0" w:color="auto"/>
            <w:right w:val="none" w:sz="0" w:space="0" w:color="auto"/>
          </w:divBdr>
        </w:div>
        <w:div w:id="545261050">
          <w:marLeft w:val="0"/>
          <w:marRight w:val="0"/>
          <w:marTop w:val="0"/>
          <w:marBottom w:val="0"/>
          <w:divBdr>
            <w:top w:val="none" w:sz="0" w:space="0" w:color="auto"/>
            <w:left w:val="none" w:sz="0" w:space="0" w:color="auto"/>
            <w:bottom w:val="none" w:sz="0" w:space="0" w:color="auto"/>
            <w:right w:val="none" w:sz="0" w:space="0" w:color="auto"/>
          </w:divBdr>
        </w:div>
        <w:div w:id="1317951648">
          <w:marLeft w:val="0"/>
          <w:marRight w:val="0"/>
          <w:marTop w:val="0"/>
          <w:marBottom w:val="0"/>
          <w:divBdr>
            <w:top w:val="none" w:sz="0" w:space="0" w:color="auto"/>
            <w:left w:val="none" w:sz="0" w:space="0" w:color="auto"/>
            <w:bottom w:val="none" w:sz="0" w:space="0" w:color="auto"/>
            <w:right w:val="none" w:sz="0" w:space="0" w:color="auto"/>
          </w:divBdr>
        </w:div>
        <w:div w:id="591278699">
          <w:marLeft w:val="0"/>
          <w:marRight w:val="0"/>
          <w:marTop w:val="0"/>
          <w:marBottom w:val="0"/>
          <w:divBdr>
            <w:top w:val="none" w:sz="0" w:space="0" w:color="auto"/>
            <w:left w:val="none" w:sz="0" w:space="0" w:color="auto"/>
            <w:bottom w:val="none" w:sz="0" w:space="0" w:color="auto"/>
            <w:right w:val="none" w:sz="0" w:space="0" w:color="auto"/>
          </w:divBdr>
        </w:div>
        <w:div w:id="1135178457">
          <w:marLeft w:val="0"/>
          <w:marRight w:val="0"/>
          <w:marTop w:val="0"/>
          <w:marBottom w:val="0"/>
          <w:divBdr>
            <w:top w:val="none" w:sz="0" w:space="0" w:color="auto"/>
            <w:left w:val="none" w:sz="0" w:space="0" w:color="auto"/>
            <w:bottom w:val="none" w:sz="0" w:space="0" w:color="auto"/>
            <w:right w:val="none" w:sz="0" w:space="0" w:color="auto"/>
          </w:divBdr>
        </w:div>
        <w:div w:id="654798027">
          <w:marLeft w:val="0"/>
          <w:marRight w:val="0"/>
          <w:marTop w:val="0"/>
          <w:marBottom w:val="0"/>
          <w:divBdr>
            <w:top w:val="none" w:sz="0" w:space="0" w:color="auto"/>
            <w:left w:val="none" w:sz="0" w:space="0" w:color="auto"/>
            <w:bottom w:val="none" w:sz="0" w:space="0" w:color="auto"/>
            <w:right w:val="none" w:sz="0" w:space="0" w:color="auto"/>
          </w:divBdr>
        </w:div>
        <w:div w:id="1463881269">
          <w:marLeft w:val="0"/>
          <w:marRight w:val="0"/>
          <w:marTop w:val="0"/>
          <w:marBottom w:val="0"/>
          <w:divBdr>
            <w:top w:val="none" w:sz="0" w:space="0" w:color="auto"/>
            <w:left w:val="none" w:sz="0" w:space="0" w:color="auto"/>
            <w:bottom w:val="none" w:sz="0" w:space="0" w:color="auto"/>
            <w:right w:val="none" w:sz="0" w:space="0" w:color="auto"/>
          </w:divBdr>
        </w:div>
        <w:div w:id="96875794">
          <w:marLeft w:val="0"/>
          <w:marRight w:val="0"/>
          <w:marTop w:val="0"/>
          <w:marBottom w:val="0"/>
          <w:divBdr>
            <w:top w:val="none" w:sz="0" w:space="0" w:color="auto"/>
            <w:left w:val="none" w:sz="0" w:space="0" w:color="auto"/>
            <w:bottom w:val="none" w:sz="0" w:space="0" w:color="auto"/>
            <w:right w:val="none" w:sz="0" w:space="0" w:color="auto"/>
          </w:divBdr>
        </w:div>
        <w:div w:id="2134056635">
          <w:marLeft w:val="0"/>
          <w:marRight w:val="0"/>
          <w:marTop w:val="0"/>
          <w:marBottom w:val="0"/>
          <w:divBdr>
            <w:top w:val="none" w:sz="0" w:space="0" w:color="auto"/>
            <w:left w:val="none" w:sz="0" w:space="0" w:color="auto"/>
            <w:bottom w:val="none" w:sz="0" w:space="0" w:color="auto"/>
            <w:right w:val="none" w:sz="0" w:space="0" w:color="auto"/>
          </w:divBdr>
        </w:div>
        <w:div w:id="2073573514">
          <w:marLeft w:val="0"/>
          <w:marRight w:val="0"/>
          <w:marTop w:val="0"/>
          <w:marBottom w:val="0"/>
          <w:divBdr>
            <w:top w:val="none" w:sz="0" w:space="0" w:color="auto"/>
            <w:left w:val="none" w:sz="0" w:space="0" w:color="auto"/>
            <w:bottom w:val="none" w:sz="0" w:space="0" w:color="auto"/>
            <w:right w:val="none" w:sz="0" w:space="0" w:color="auto"/>
          </w:divBdr>
        </w:div>
        <w:div w:id="459155766">
          <w:marLeft w:val="0"/>
          <w:marRight w:val="0"/>
          <w:marTop w:val="0"/>
          <w:marBottom w:val="0"/>
          <w:divBdr>
            <w:top w:val="none" w:sz="0" w:space="0" w:color="auto"/>
            <w:left w:val="none" w:sz="0" w:space="0" w:color="auto"/>
            <w:bottom w:val="none" w:sz="0" w:space="0" w:color="auto"/>
            <w:right w:val="none" w:sz="0" w:space="0" w:color="auto"/>
          </w:divBdr>
        </w:div>
        <w:div w:id="573859788">
          <w:marLeft w:val="0"/>
          <w:marRight w:val="0"/>
          <w:marTop w:val="0"/>
          <w:marBottom w:val="0"/>
          <w:divBdr>
            <w:top w:val="none" w:sz="0" w:space="0" w:color="auto"/>
            <w:left w:val="none" w:sz="0" w:space="0" w:color="auto"/>
            <w:bottom w:val="none" w:sz="0" w:space="0" w:color="auto"/>
            <w:right w:val="none" w:sz="0" w:space="0" w:color="auto"/>
          </w:divBdr>
        </w:div>
        <w:div w:id="444159852">
          <w:marLeft w:val="0"/>
          <w:marRight w:val="0"/>
          <w:marTop w:val="0"/>
          <w:marBottom w:val="0"/>
          <w:divBdr>
            <w:top w:val="none" w:sz="0" w:space="0" w:color="auto"/>
            <w:left w:val="none" w:sz="0" w:space="0" w:color="auto"/>
            <w:bottom w:val="none" w:sz="0" w:space="0" w:color="auto"/>
            <w:right w:val="none" w:sz="0" w:space="0" w:color="auto"/>
          </w:divBdr>
        </w:div>
        <w:div w:id="1702703343">
          <w:marLeft w:val="0"/>
          <w:marRight w:val="0"/>
          <w:marTop w:val="0"/>
          <w:marBottom w:val="0"/>
          <w:divBdr>
            <w:top w:val="none" w:sz="0" w:space="0" w:color="auto"/>
            <w:left w:val="none" w:sz="0" w:space="0" w:color="auto"/>
            <w:bottom w:val="none" w:sz="0" w:space="0" w:color="auto"/>
            <w:right w:val="none" w:sz="0" w:space="0" w:color="auto"/>
          </w:divBdr>
        </w:div>
        <w:div w:id="1377394439">
          <w:marLeft w:val="0"/>
          <w:marRight w:val="0"/>
          <w:marTop w:val="0"/>
          <w:marBottom w:val="0"/>
          <w:divBdr>
            <w:top w:val="none" w:sz="0" w:space="0" w:color="auto"/>
            <w:left w:val="none" w:sz="0" w:space="0" w:color="auto"/>
            <w:bottom w:val="none" w:sz="0" w:space="0" w:color="auto"/>
            <w:right w:val="none" w:sz="0" w:space="0" w:color="auto"/>
          </w:divBdr>
        </w:div>
        <w:div w:id="1119641809">
          <w:marLeft w:val="0"/>
          <w:marRight w:val="0"/>
          <w:marTop w:val="0"/>
          <w:marBottom w:val="0"/>
          <w:divBdr>
            <w:top w:val="none" w:sz="0" w:space="0" w:color="auto"/>
            <w:left w:val="none" w:sz="0" w:space="0" w:color="auto"/>
            <w:bottom w:val="none" w:sz="0" w:space="0" w:color="auto"/>
            <w:right w:val="none" w:sz="0" w:space="0" w:color="auto"/>
          </w:divBdr>
        </w:div>
        <w:div w:id="1160121529">
          <w:marLeft w:val="0"/>
          <w:marRight w:val="0"/>
          <w:marTop w:val="0"/>
          <w:marBottom w:val="0"/>
          <w:divBdr>
            <w:top w:val="none" w:sz="0" w:space="0" w:color="auto"/>
            <w:left w:val="none" w:sz="0" w:space="0" w:color="auto"/>
            <w:bottom w:val="none" w:sz="0" w:space="0" w:color="auto"/>
            <w:right w:val="none" w:sz="0" w:space="0" w:color="auto"/>
          </w:divBdr>
        </w:div>
        <w:div w:id="422802081">
          <w:marLeft w:val="0"/>
          <w:marRight w:val="0"/>
          <w:marTop w:val="0"/>
          <w:marBottom w:val="0"/>
          <w:divBdr>
            <w:top w:val="none" w:sz="0" w:space="0" w:color="auto"/>
            <w:left w:val="none" w:sz="0" w:space="0" w:color="auto"/>
            <w:bottom w:val="none" w:sz="0" w:space="0" w:color="auto"/>
            <w:right w:val="none" w:sz="0" w:space="0" w:color="auto"/>
          </w:divBdr>
        </w:div>
        <w:div w:id="990909396">
          <w:marLeft w:val="0"/>
          <w:marRight w:val="0"/>
          <w:marTop w:val="0"/>
          <w:marBottom w:val="0"/>
          <w:divBdr>
            <w:top w:val="none" w:sz="0" w:space="0" w:color="auto"/>
            <w:left w:val="none" w:sz="0" w:space="0" w:color="auto"/>
            <w:bottom w:val="none" w:sz="0" w:space="0" w:color="auto"/>
            <w:right w:val="none" w:sz="0" w:space="0" w:color="auto"/>
          </w:divBdr>
        </w:div>
        <w:div w:id="716661362">
          <w:marLeft w:val="0"/>
          <w:marRight w:val="0"/>
          <w:marTop w:val="0"/>
          <w:marBottom w:val="0"/>
          <w:divBdr>
            <w:top w:val="none" w:sz="0" w:space="0" w:color="auto"/>
            <w:left w:val="none" w:sz="0" w:space="0" w:color="auto"/>
            <w:bottom w:val="none" w:sz="0" w:space="0" w:color="auto"/>
            <w:right w:val="none" w:sz="0" w:space="0" w:color="auto"/>
          </w:divBdr>
        </w:div>
      </w:divsChild>
    </w:div>
    <w:div w:id="1650599330">
      <w:bodyDiv w:val="1"/>
      <w:marLeft w:val="0"/>
      <w:marRight w:val="0"/>
      <w:marTop w:val="0"/>
      <w:marBottom w:val="0"/>
      <w:divBdr>
        <w:top w:val="none" w:sz="0" w:space="0" w:color="auto"/>
        <w:left w:val="none" w:sz="0" w:space="0" w:color="auto"/>
        <w:bottom w:val="none" w:sz="0" w:space="0" w:color="auto"/>
        <w:right w:val="none" w:sz="0" w:space="0" w:color="auto"/>
      </w:divBdr>
      <w:divsChild>
        <w:div w:id="1024136822">
          <w:marLeft w:val="0"/>
          <w:marRight w:val="0"/>
          <w:marTop w:val="0"/>
          <w:marBottom w:val="0"/>
          <w:divBdr>
            <w:top w:val="none" w:sz="0" w:space="0" w:color="auto"/>
            <w:left w:val="none" w:sz="0" w:space="0" w:color="auto"/>
            <w:bottom w:val="none" w:sz="0" w:space="0" w:color="auto"/>
            <w:right w:val="none" w:sz="0" w:space="0" w:color="auto"/>
          </w:divBdr>
        </w:div>
        <w:div w:id="782841097">
          <w:marLeft w:val="0"/>
          <w:marRight w:val="0"/>
          <w:marTop w:val="0"/>
          <w:marBottom w:val="0"/>
          <w:divBdr>
            <w:top w:val="none" w:sz="0" w:space="0" w:color="auto"/>
            <w:left w:val="none" w:sz="0" w:space="0" w:color="auto"/>
            <w:bottom w:val="none" w:sz="0" w:space="0" w:color="auto"/>
            <w:right w:val="none" w:sz="0" w:space="0" w:color="auto"/>
          </w:divBdr>
        </w:div>
        <w:div w:id="912012021">
          <w:marLeft w:val="0"/>
          <w:marRight w:val="0"/>
          <w:marTop w:val="0"/>
          <w:marBottom w:val="0"/>
          <w:divBdr>
            <w:top w:val="none" w:sz="0" w:space="0" w:color="auto"/>
            <w:left w:val="none" w:sz="0" w:space="0" w:color="auto"/>
            <w:bottom w:val="none" w:sz="0" w:space="0" w:color="auto"/>
            <w:right w:val="none" w:sz="0" w:space="0" w:color="auto"/>
          </w:divBdr>
        </w:div>
        <w:div w:id="2043746317">
          <w:marLeft w:val="0"/>
          <w:marRight w:val="0"/>
          <w:marTop w:val="0"/>
          <w:marBottom w:val="0"/>
          <w:divBdr>
            <w:top w:val="none" w:sz="0" w:space="0" w:color="auto"/>
            <w:left w:val="none" w:sz="0" w:space="0" w:color="auto"/>
            <w:bottom w:val="none" w:sz="0" w:space="0" w:color="auto"/>
            <w:right w:val="none" w:sz="0" w:space="0" w:color="auto"/>
          </w:divBdr>
        </w:div>
        <w:div w:id="881211299">
          <w:marLeft w:val="0"/>
          <w:marRight w:val="0"/>
          <w:marTop w:val="0"/>
          <w:marBottom w:val="0"/>
          <w:divBdr>
            <w:top w:val="none" w:sz="0" w:space="0" w:color="auto"/>
            <w:left w:val="none" w:sz="0" w:space="0" w:color="auto"/>
            <w:bottom w:val="none" w:sz="0" w:space="0" w:color="auto"/>
            <w:right w:val="none" w:sz="0" w:space="0" w:color="auto"/>
          </w:divBdr>
        </w:div>
        <w:div w:id="50084654">
          <w:marLeft w:val="0"/>
          <w:marRight w:val="0"/>
          <w:marTop w:val="0"/>
          <w:marBottom w:val="0"/>
          <w:divBdr>
            <w:top w:val="none" w:sz="0" w:space="0" w:color="auto"/>
            <w:left w:val="none" w:sz="0" w:space="0" w:color="auto"/>
            <w:bottom w:val="none" w:sz="0" w:space="0" w:color="auto"/>
            <w:right w:val="none" w:sz="0" w:space="0" w:color="auto"/>
          </w:divBdr>
        </w:div>
        <w:div w:id="1908806134">
          <w:marLeft w:val="0"/>
          <w:marRight w:val="0"/>
          <w:marTop w:val="0"/>
          <w:marBottom w:val="0"/>
          <w:divBdr>
            <w:top w:val="none" w:sz="0" w:space="0" w:color="auto"/>
            <w:left w:val="none" w:sz="0" w:space="0" w:color="auto"/>
            <w:bottom w:val="none" w:sz="0" w:space="0" w:color="auto"/>
            <w:right w:val="none" w:sz="0" w:space="0" w:color="auto"/>
          </w:divBdr>
        </w:div>
        <w:div w:id="416558495">
          <w:marLeft w:val="0"/>
          <w:marRight w:val="0"/>
          <w:marTop w:val="0"/>
          <w:marBottom w:val="0"/>
          <w:divBdr>
            <w:top w:val="none" w:sz="0" w:space="0" w:color="auto"/>
            <w:left w:val="none" w:sz="0" w:space="0" w:color="auto"/>
            <w:bottom w:val="none" w:sz="0" w:space="0" w:color="auto"/>
            <w:right w:val="none" w:sz="0" w:space="0" w:color="auto"/>
          </w:divBdr>
        </w:div>
        <w:div w:id="1060635219">
          <w:marLeft w:val="0"/>
          <w:marRight w:val="0"/>
          <w:marTop w:val="0"/>
          <w:marBottom w:val="0"/>
          <w:divBdr>
            <w:top w:val="none" w:sz="0" w:space="0" w:color="auto"/>
            <w:left w:val="none" w:sz="0" w:space="0" w:color="auto"/>
            <w:bottom w:val="none" w:sz="0" w:space="0" w:color="auto"/>
            <w:right w:val="none" w:sz="0" w:space="0" w:color="auto"/>
          </w:divBdr>
        </w:div>
        <w:div w:id="753016138">
          <w:marLeft w:val="0"/>
          <w:marRight w:val="0"/>
          <w:marTop w:val="0"/>
          <w:marBottom w:val="0"/>
          <w:divBdr>
            <w:top w:val="none" w:sz="0" w:space="0" w:color="auto"/>
            <w:left w:val="none" w:sz="0" w:space="0" w:color="auto"/>
            <w:bottom w:val="none" w:sz="0" w:space="0" w:color="auto"/>
            <w:right w:val="none" w:sz="0" w:space="0" w:color="auto"/>
          </w:divBdr>
        </w:div>
        <w:div w:id="733821232">
          <w:marLeft w:val="0"/>
          <w:marRight w:val="0"/>
          <w:marTop w:val="0"/>
          <w:marBottom w:val="0"/>
          <w:divBdr>
            <w:top w:val="none" w:sz="0" w:space="0" w:color="auto"/>
            <w:left w:val="none" w:sz="0" w:space="0" w:color="auto"/>
            <w:bottom w:val="none" w:sz="0" w:space="0" w:color="auto"/>
            <w:right w:val="none" w:sz="0" w:space="0" w:color="auto"/>
          </w:divBdr>
        </w:div>
        <w:div w:id="2081370193">
          <w:marLeft w:val="0"/>
          <w:marRight w:val="0"/>
          <w:marTop w:val="0"/>
          <w:marBottom w:val="0"/>
          <w:divBdr>
            <w:top w:val="none" w:sz="0" w:space="0" w:color="auto"/>
            <w:left w:val="none" w:sz="0" w:space="0" w:color="auto"/>
            <w:bottom w:val="none" w:sz="0" w:space="0" w:color="auto"/>
            <w:right w:val="none" w:sz="0" w:space="0" w:color="auto"/>
          </w:divBdr>
        </w:div>
        <w:div w:id="972948790">
          <w:marLeft w:val="0"/>
          <w:marRight w:val="0"/>
          <w:marTop w:val="0"/>
          <w:marBottom w:val="0"/>
          <w:divBdr>
            <w:top w:val="none" w:sz="0" w:space="0" w:color="auto"/>
            <w:left w:val="none" w:sz="0" w:space="0" w:color="auto"/>
            <w:bottom w:val="none" w:sz="0" w:space="0" w:color="auto"/>
            <w:right w:val="none" w:sz="0" w:space="0" w:color="auto"/>
          </w:divBdr>
        </w:div>
        <w:div w:id="1706445865">
          <w:marLeft w:val="0"/>
          <w:marRight w:val="0"/>
          <w:marTop w:val="0"/>
          <w:marBottom w:val="0"/>
          <w:divBdr>
            <w:top w:val="none" w:sz="0" w:space="0" w:color="auto"/>
            <w:left w:val="none" w:sz="0" w:space="0" w:color="auto"/>
            <w:bottom w:val="none" w:sz="0" w:space="0" w:color="auto"/>
            <w:right w:val="none" w:sz="0" w:space="0" w:color="auto"/>
          </w:divBdr>
        </w:div>
        <w:div w:id="1485781776">
          <w:marLeft w:val="0"/>
          <w:marRight w:val="0"/>
          <w:marTop w:val="0"/>
          <w:marBottom w:val="0"/>
          <w:divBdr>
            <w:top w:val="none" w:sz="0" w:space="0" w:color="auto"/>
            <w:left w:val="none" w:sz="0" w:space="0" w:color="auto"/>
            <w:bottom w:val="none" w:sz="0" w:space="0" w:color="auto"/>
            <w:right w:val="none" w:sz="0" w:space="0" w:color="auto"/>
          </w:divBdr>
        </w:div>
        <w:div w:id="11493279">
          <w:marLeft w:val="0"/>
          <w:marRight w:val="0"/>
          <w:marTop w:val="0"/>
          <w:marBottom w:val="0"/>
          <w:divBdr>
            <w:top w:val="none" w:sz="0" w:space="0" w:color="auto"/>
            <w:left w:val="none" w:sz="0" w:space="0" w:color="auto"/>
            <w:bottom w:val="none" w:sz="0" w:space="0" w:color="auto"/>
            <w:right w:val="none" w:sz="0" w:space="0" w:color="auto"/>
          </w:divBdr>
        </w:div>
        <w:div w:id="233206728">
          <w:marLeft w:val="0"/>
          <w:marRight w:val="0"/>
          <w:marTop w:val="0"/>
          <w:marBottom w:val="0"/>
          <w:divBdr>
            <w:top w:val="none" w:sz="0" w:space="0" w:color="auto"/>
            <w:left w:val="none" w:sz="0" w:space="0" w:color="auto"/>
            <w:bottom w:val="none" w:sz="0" w:space="0" w:color="auto"/>
            <w:right w:val="none" w:sz="0" w:space="0" w:color="auto"/>
          </w:divBdr>
        </w:div>
        <w:div w:id="1807384426">
          <w:marLeft w:val="0"/>
          <w:marRight w:val="0"/>
          <w:marTop w:val="0"/>
          <w:marBottom w:val="0"/>
          <w:divBdr>
            <w:top w:val="none" w:sz="0" w:space="0" w:color="auto"/>
            <w:left w:val="none" w:sz="0" w:space="0" w:color="auto"/>
            <w:bottom w:val="none" w:sz="0" w:space="0" w:color="auto"/>
            <w:right w:val="none" w:sz="0" w:space="0" w:color="auto"/>
          </w:divBdr>
        </w:div>
        <w:div w:id="788545446">
          <w:marLeft w:val="0"/>
          <w:marRight w:val="0"/>
          <w:marTop w:val="0"/>
          <w:marBottom w:val="0"/>
          <w:divBdr>
            <w:top w:val="none" w:sz="0" w:space="0" w:color="auto"/>
            <w:left w:val="none" w:sz="0" w:space="0" w:color="auto"/>
            <w:bottom w:val="none" w:sz="0" w:space="0" w:color="auto"/>
            <w:right w:val="none" w:sz="0" w:space="0" w:color="auto"/>
          </w:divBdr>
        </w:div>
        <w:div w:id="1465075115">
          <w:marLeft w:val="0"/>
          <w:marRight w:val="0"/>
          <w:marTop w:val="0"/>
          <w:marBottom w:val="0"/>
          <w:divBdr>
            <w:top w:val="none" w:sz="0" w:space="0" w:color="auto"/>
            <w:left w:val="none" w:sz="0" w:space="0" w:color="auto"/>
            <w:bottom w:val="none" w:sz="0" w:space="0" w:color="auto"/>
            <w:right w:val="none" w:sz="0" w:space="0" w:color="auto"/>
          </w:divBdr>
        </w:div>
        <w:div w:id="1351176325">
          <w:marLeft w:val="0"/>
          <w:marRight w:val="0"/>
          <w:marTop w:val="0"/>
          <w:marBottom w:val="0"/>
          <w:divBdr>
            <w:top w:val="none" w:sz="0" w:space="0" w:color="auto"/>
            <w:left w:val="none" w:sz="0" w:space="0" w:color="auto"/>
            <w:bottom w:val="none" w:sz="0" w:space="0" w:color="auto"/>
            <w:right w:val="none" w:sz="0" w:space="0" w:color="auto"/>
          </w:divBdr>
        </w:div>
        <w:div w:id="563874788">
          <w:marLeft w:val="0"/>
          <w:marRight w:val="0"/>
          <w:marTop w:val="0"/>
          <w:marBottom w:val="0"/>
          <w:divBdr>
            <w:top w:val="none" w:sz="0" w:space="0" w:color="auto"/>
            <w:left w:val="none" w:sz="0" w:space="0" w:color="auto"/>
            <w:bottom w:val="none" w:sz="0" w:space="0" w:color="auto"/>
            <w:right w:val="none" w:sz="0" w:space="0" w:color="auto"/>
          </w:divBdr>
        </w:div>
        <w:div w:id="850143045">
          <w:marLeft w:val="0"/>
          <w:marRight w:val="0"/>
          <w:marTop w:val="0"/>
          <w:marBottom w:val="0"/>
          <w:divBdr>
            <w:top w:val="none" w:sz="0" w:space="0" w:color="auto"/>
            <w:left w:val="none" w:sz="0" w:space="0" w:color="auto"/>
            <w:bottom w:val="none" w:sz="0" w:space="0" w:color="auto"/>
            <w:right w:val="none" w:sz="0" w:space="0" w:color="auto"/>
          </w:divBdr>
        </w:div>
        <w:div w:id="233853958">
          <w:marLeft w:val="0"/>
          <w:marRight w:val="0"/>
          <w:marTop w:val="0"/>
          <w:marBottom w:val="0"/>
          <w:divBdr>
            <w:top w:val="none" w:sz="0" w:space="0" w:color="auto"/>
            <w:left w:val="none" w:sz="0" w:space="0" w:color="auto"/>
            <w:bottom w:val="none" w:sz="0" w:space="0" w:color="auto"/>
            <w:right w:val="none" w:sz="0" w:space="0" w:color="auto"/>
          </w:divBdr>
        </w:div>
        <w:div w:id="448360882">
          <w:marLeft w:val="0"/>
          <w:marRight w:val="0"/>
          <w:marTop w:val="0"/>
          <w:marBottom w:val="0"/>
          <w:divBdr>
            <w:top w:val="none" w:sz="0" w:space="0" w:color="auto"/>
            <w:left w:val="none" w:sz="0" w:space="0" w:color="auto"/>
            <w:bottom w:val="none" w:sz="0" w:space="0" w:color="auto"/>
            <w:right w:val="none" w:sz="0" w:space="0" w:color="auto"/>
          </w:divBdr>
        </w:div>
        <w:div w:id="1490291771">
          <w:marLeft w:val="0"/>
          <w:marRight w:val="0"/>
          <w:marTop w:val="0"/>
          <w:marBottom w:val="0"/>
          <w:divBdr>
            <w:top w:val="none" w:sz="0" w:space="0" w:color="auto"/>
            <w:left w:val="none" w:sz="0" w:space="0" w:color="auto"/>
            <w:bottom w:val="none" w:sz="0" w:space="0" w:color="auto"/>
            <w:right w:val="none" w:sz="0" w:space="0" w:color="auto"/>
          </w:divBdr>
        </w:div>
        <w:div w:id="942497401">
          <w:marLeft w:val="0"/>
          <w:marRight w:val="0"/>
          <w:marTop w:val="0"/>
          <w:marBottom w:val="0"/>
          <w:divBdr>
            <w:top w:val="none" w:sz="0" w:space="0" w:color="auto"/>
            <w:left w:val="none" w:sz="0" w:space="0" w:color="auto"/>
            <w:bottom w:val="none" w:sz="0" w:space="0" w:color="auto"/>
            <w:right w:val="none" w:sz="0" w:space="0" w:color="auto"/>
          </w:divBdr>
        </w:div>
        <w:div w:id="1576889792">
          <w:marLeft w:val="0"/>
          <w:marRight w:val="0"/>
          <w:marTop w:val="0"/>
          <w:marBottom w:val="0"/>
          <w:divBdr>
            <w:top w:val="none" w:sz="0" w:space="0" w:color="auto"/>
            <w:left w:val="none" w:sz="0" w:space="0" w:color="auto"/>
            <w:bottom w:val="none" w:sz="0" w:space="0" w:color="auto"/>
            <w:right w:val="none" w:sz="0" w:space="0" w:color="auto"/>
          </w:divBdr>
        </w:div>
        <w:div w:id="2018729438">
          <w:marLeft w:val="0"/>
          <w:marRight w:val="0"/>
          <w:marTop w:val="0"/>
          <w:marBottom w:val="0"/>
          <w:divBdr>
            <w:top w:val="none" w:sz="0" w:space="0" w:color="auto"/>
            <w:left w:val="none" w:sz="0" w:space="0" w:color="auto"/>
            <w:bottom w:val="none" w:sz="0" w:space="0" w:color="auto"/>
            <w:right w:val="none" w:sz="0" w:space="0" w:color="auto"/>
          </w:divBdr>
        </w:div>
        <w:div w:id="699091274">
          <w:marLeft w:val="0"/>
          <w:marRight w:val="0"/>
          <w:marTop w:val="0"/>
          <w:marBottom w:val="0"/>
          <w:divBdr>
            <w:top w:val="none" w:sz="0" w:space="0" w:color="auto"/>
            <w:left w:val="none" w:sz="0" w:space="0" w:color="auto"/>
            <w:bottom w:val="none" w:sz="0" w:space="0" w:color="auto"/>
            <w:right w:val="none" w:sz="0" w:space="0" w:color="auto"/>
          </w:divBdr>
        </w:div>
        <w:div w:id="738942877">
          <w:marLeft w:val="0"/>
          <w:marRight w:val="0"/>
          <w:marTop w:val="0"/>
          <w:marBottom w:val="0"/>
          <w:divBdr>
            <w:top w:val="none" w:sz="0" w:space="0" w:color="auto"/>
            <w:left w:val="none" w:sz="0" w:space="0" w:color="auto"/>
            <w:bottom w:val="none" w:sz="0" w:space="0" w:color="auto"/>
            <w:right w:val="none" w:sz="0" w:space="0" w:color="auto"/>
          </w:divBdr>
        </w:div>
        <w:div w:id="546648087">
          <w:marLeft w:val="0"/>
          <w:marRight w:val="0"/>
          <w:marTop w:val="0"/>
          <w:marBottom w:val="0"/>
          <w:divBdr>
            <w:top w:val="none" w:sz="0" w:space="0" w:color="auto"/>
            <w:left w:val="none" w:sz="0" w:space="0" w:color="auto"/>
            <w:bottom w:val="none" w:sz="0" w:space="0" w:color="auto"/>
            <w:right w:val="none" w:sz="0" w:space="0" w:color="auto"/>
          </w:divBdr>
        </w:div>
        <w:div w:id="1913931505">
          <w:marLeft w:val="0"/>
          <w:marRight w:val="0"/>
          <w:marTop w:val="0"/>
          <w:marBottom w:val="0"/>
          <w:divBdr>
            <w:top w:val="none" w:sz="0" w:space="0" w:color="auto"/>
            <w:left w:val="none" w:sz="0" w:space="0" w:color="auto"/>
            <w:bottom w:val="none" w:sz="0" w:space="0" w:color="auto"/>
            <w:right w:val="none" w:sz="0" w:space="0" w:color="auto"/>
          </w:divBdr>
        </w:div>
        <w:div w:id="809632087">
          <w:marLeft w:val="0"/>
          <w:marRight w:val="0"/>
          <w:marTop w:val="0"/>
          <w:marBottom w:val="0"/>
          <w:divBdr>
            <w:top w:val="none" w:sz="0" w:space="0" w:color="auto"/>
            <w:left w:val="none" w:sz="0" w:space="0" w:color="auto"/>
            <w:bottom w:val="none" w:sz="0" w:space="0" w:color="auto"/>
            <w:right w:val="none" w:sz="0" w:space="0" w:color="auto"/>
          </w:divBdr>
        </w:div>
        <w:div w:id="1614437647">
          <w:marLeft w:val="0"/>
          <w:marRight w:val="0"/>
          <w:marTop w:val="0"/>
          <w:marBottom w:val="0"/>
          <w:divBdr>
            <w:top w:val="none" w:sz="0" w:space="0" w:color="auto"/>
            <w:left w:val="none" w:sz="0" w:space="0" w:color="auto"/>
            <w:bottom w:val="none" w:sz="0" w:space="0" w:color="auto"/>
            <w:right w:val="none" w:sz="0" w:space="0" w:color="auto"/>
          </w:divBdr>
        </w:div>
        <w:div w:id="742987185">
          <w:marLeft w:val="0"/>
          <w:marRight w:val="0"/>
          <w:marTop w:val="0"/>
          <w:marBottom w:val="0"/>
          <w:divBdr>
            <w:top w:val="none" w:sz="0" w:space="0" w:color="auto"/>
            <w:left w:val="none" w:sz="0" w:space="0" w:color="auto"/>
            <w:bottom w:val="none" w:sz="0" w:space="0" w:color="auto"/>
            <w:right w:val="none" w:sz="0" w:space="0" w:color="auto"/>
          </w:divBdr>
        </w:div>
        <w:div w:id="848720714">
          <w:marLeft w:val="0"/>
          <w:marRight w:val="0"/>
          <w:marTop w:val="0"/>
          <w:marBottom w:val="0"/>
          <w:divBdr>
            <w:top w:val="none" w:sz="0" w:space="0" w:color="auto"/>
            <w:left w:val="none" w:sz="0" w:space="0" w:color="auto"/>
            <w:bottom w:val="none" w:sz="0" w:space="0" w:color="auto"/>
            <w:right w:val="none" w:sz="0" w:space="0" w:color="auto"/>
          </w:divBdr>
        </w:div>
        <w:div w:id="220484542">
          <w:marLeft w:val="0"/>
          <w:marRight w:val="0"/>
          <w:marTop w:val="0"/>
          <w:marBottom w:val="0"/>
          <w:divBdr>
            <w:top w:val="none" w:sz="0" w:space="0" w:color="auto"/>
            <w:left w:val="none" w:sz="0" w:space="0" w:color="auto"/>
            <w:bottom w:val="none" w:sz="0" w:space="0" w:color="auto"/>
            <w:right w:val="none" w:sz="0" w:space="0" w:color="auto"/>
          </w:divBdr>
        </w:div>
        <w:div w:id="808787626">
          <w:marLeft w:val="0"/>
          <w:marRight w:val="0"/>
          <w:marTop w:val="0"/>
          <w:marBottom w:val="0"/>
          <w:divBdr>
            <w:top w:val="none" w:sz="0" w:space="0" w:color="auto"/>
            <w:left w:val="none" w:sz="0" w:space="0" w:color="auto"/>
            <w:bottom w:val="none" w:sz="0" w:space="0" w:color="auto"/>
            <w:right w:val="none" w:sz="0" w:space="0" w:color="auto"/>
          </w:divBdr>
        </w:div>
        <w:div w:id="1681277223">
          <w:marLeft w:val="0"/>
          <w:marRight w:val="0"/>
          <w:marTop w:val="0"/>
          <w:marBottom w:val="0"/>
          <w:divBdr>
            <w:top w:val="none" w:sz="0" w:space="0" w:color="auto"/>
            <w:left w:val="none" w:sz="0" w:space="0" w:color="auto"/>
            <w:bottom w:val="none" w:sz="0" w:space="0" w:color="auto"/>
            <w:right w:val="none" w:sz="0" w:space="0" w:color="auto"/>
          </w:divBdr>
        </w:div>
        <w:div w:id="426199444">
          <w:marLeft w:val="0"/>
          <w:marRight w:val="0"/>
          <w:marTop w:val="0"/>
          <w:marBottom w:val="0"/>
          <w:divBdr>
            <w:top w:val="none" w:sz="0" w:space="0" w:color="auto"/>
            <w:left w:val="none" w:sz="0" w:space="0" w:color="auto"/>
            <w:bottom w:val="none" w:sz="0" w:space="0" w:color="auto"/>
            <w:right w:val="none" w:sz="0" w:space="0" w:color="auto"/>
          </w:divBdr>
        </w:div>
        <w:div w:id="1323705700">
          <w:marLeft w:val="0"/>
          <w:marRight w:val="0"/>
          <w:marTop w:val="0"/>
          <w:marBottom w:val="0"/>
          <w:divBdr>
            <w:top w:val="none" w:sz="0" w:space="0" w:color="auto"/>
            <w:left w:val="none" w:sz="0" w:space="0" w:color="auto"/>
            <w:bottom w:val="none" w:sz="0" w:space="0" w:color="auto"/>
            <w:right w:val="none" w:sz="0" w:space="0" w:color="auto"/>
          </w:divBdr>
        </w:div>
        <w:div w:id="2064324197">
          <w:marLeft w:val="0"/>
          <w:marRight w:val="0"/>
          <w:marTop w:val="0"/>
          <w:marBottom w:val="0"/>
          <w:divBdr>
            <w:top w:val="none" w:sz="0" w:space="0" w:color="auto"/>
            <w:left w:val="none" w:sz="0" w:space="0" w:color="auto"/>
            <w:bottom w:val="none" w:sz="0" w:space="0" w:color="auto"/>
            <w:right w:val="none" w:sz="0" w:space="0" w:color="auto"/>
          </w:divBdr>
        </w:div>
        <w:div w:id="1041249143">
          <w:marLeft w:val="0"/>
          <w:marRight w:val="0"/>
          <w:marTop w:val="0"/>
          <w:marBottom w:val="0"/>
          <w:divBdr>
            <w:top w:val="none" w:sz="0" w:space="0" w:color="auto"/>
            <w:left w:val="none" w:sz="0" w:space="0" w:color="auto"/>
            <w:bottom w:val="none" w:sz="0" w:space="0" w:color="auto"/>
            <w:right w:val="none" w:sz="0" w:space="0" w:color="auto"/>
          </w:divBdr>
        </w:div>
        <w:div w:id="1753358578">
          <w:marLeft w:val="0"/>
          <w:marRight w:val="0"/>
          <w:marTop w:val="0"/>
          <w:marBottom w:val="0"/>
          <w:divBdr>
            <w:top w:val="none" w:sz="0" w:space="0" w:color="auto"/>
            <w:left w:val="none" w:sz="0" w:space="0" w:color="auto"/>
            <w:bottom w:val="none" w:sz="0" w:space="0" w:color="auto"/>
            <w:right w:val="none" w:sz="0" w:space="0" w:color="auto"/>
          </w:divBdr>
        </w:div>
        <w:div w:id="1697458808">
          <w:marLeft w:val="0"/>
          <w:marRight w:val="0"/>
          <w:marTop w:val="0"/>
          <w:marBottom w:val="0"/>
          <w:divBdr>
            <w:top w:val="none" w:sz="0" w:space="0" w:color="auto"/>
            <w:left w:val="none" w:sz="0" w:space="0" w:color="auto"/>
            <w:bottom w:val="none" w:sz="0" w:space="0" w:color="auto"/>
            <w:right w:val="none" w:sz="0" w:space="0" w:color="auto"/>
          </w:divBdr>
        </w:div>
        <w:div w:id="1449206344">
          <w:marLeft w:val="0"/>
          <w:marRight w:val="0"/>
          <w:marTop w:val="0"/>
          <w:marBottom w:val="0"/>
          <w:divBdr>
            <w:top w:val="none" w:sz="0" w:space="0" w:color="auto"/>
            <w:left w:val="none" w:sz="0" w:space="0" w:color="auto"/>
            <w:bottom w:val="none" w:sz="0" w:space="0" w:color="auto"/>
            <w:right w:val="none" w:sz="0" w:space="0" w:color="auto"/>
          </w:divBdr>
        </w:div>
        <w:div w:id="617103735">
          <w:marLeft w:val="0"/>
          <w:marRight w:val="0"/>
          <w:marTop w:val="0"/>
          <w:marBottom w:val="0"/>
          <w:divBdr>
            <w:top w:val="none" w:sz="0" w:space="0" w:color="auto"/>
            <w:left w:val="none" w:sz="0" w:space="0" w:color="auto"/>
            <w:bottom w:val="none" w:sz="0" w:space="0" w:color="auto"/>
            <w:right w:val="none" w:sz="0" w:space="0" w:color="auto"/>
          </w:divBdr>
        </w:div>
        <w:div w:id="262953715">
          <w:marLeft w:val="0"/>
          <w:marRight w:val="0"/>
          <w:marTop w:val="0"/>
          <w:marBottom w:val="0"/>
          <w:divBdr>
            <w:top w:val="none" w:sz="0" w:space="0" w:color="auto"/>
            <w:left w:val="none" w:sz="0" w:space="0" w:color="auto"/>
            <w:bottom w:val="none" w:sz="0" w:space="0" w:color="auto"/>
            <w:right w:val="none" w:sz="0" w:space="0" w:color="auto"/>
          </w:divBdr>
        </w:div>
        <w:div w:id="937952661">
          <w:marLeft w:val="0"/>
          <w:marRight w:val="0"/>
          <w:marTop w:val="0"/>
          <w:marBottom w:val="0"/>
          <w:divBdr>
            <w:top w:val="none" w:sz="0" w:space="0" w:color="auto"/>
            <w:left w:val="none" w:sz="0" w:space="0" w:color="auto"/>
            <w:bottom w:val="none" w:sz="0" w:space="0" w:color="auto"/>
            <w:right w:val="none" w:sz="0" w:space="0" w:color="auto"/>
          </w:divBdr>
        </w:div>
        <w:div w:id="1057240822">
          <w:marLeft w:val="0"/>
          <w:marRight w:val="0"/>
          <w:marTop w:val="0"/>
          <w:marBottom w:val="0"/>
          <w:divBdr>
            <w:top w:val="none" w:sz="0" w:space="0" w:color="auto"/>
            <w:left w:val="none" w:sz="0" w:space="0" w:color="auto"/>
            <w:bottom w:val="none" w:sz="0" w:space="0" w:color="auto"/>
            <w:right w:val="none" w:sz="0" w:space="0" w:color="auto"/>
          </w:divBdr>
        </w:div>
        <w:div w:id="404567059">
          <w:marLeft w:val="0"/>
          <w:marRight w:val="0"/>
          <w:marTop w:val="0"/>
          <w:marBottom w:val="0"/>
          <w:divBdr>
            <w:top w:val="none" w:sz="0" w:space="0" w:color="auto"/>
            <w:left w:val="none" w:sz="0" w:space="0" w:color="auto"/>
            <w:bottom w:val="none" w:sz="0" w:space="0" w:color="auto"/>
            <w:right w:val="none" w:sz="0" w:space="0" w:color="auto"/>
          </w:divBdr>
        </w:div>
        <w:div w:id="1732342307">
          <w:marLeft w:val="0"/>
          <w:marRight w:val="0"/>
          <w:marTop w:val="0"/>
          <w:marBottom w:val="0"/>
          <w:divBdr>
            <w:top w:val="none" w:sz="0" w:space="0" w:color="auto"/>
            <w:left w:val="none" w:sz="0" w:space="0" w:color="auto"/>
            <w:bottom w:val="none" w:sz="0" w:space="0" w:color="auto"/>
            <w:right w:val="none" w:sz="0" w:space="0" w:color="auto"/>
          </w:divBdr>
        </w:div>
      </w:divsChild>
    </w:div>
    <w:div w:id="2050838931">
      <w:bodyDiv w:val="1"/>
      <w:marLeft w:val="0"/>
      <w:marRight w:val="0"/>
      <w:marTop w:val="0"/>
      <w:marBottom w:val="0"/>
      <w:divBdr>
        <w:top w:val="none" w:sz="0" w:space="0" w:color="auto"/>
        <w:left w:val="none" w:sz="0" w:space="0" w:color="auto"/>
        <w:bottom w:val="none" w:sz="0" w:space="0" w:color="auto"/>
        <w:right w:val="none" w:sz="0" w:space="0" w:color="auto"/>
      </w:divBdr>
      <w:divsChild>
        <w:div w:id="188766746">
          <w:marLeft w:val="0"/>
          <w:marRight w:val="0"/>
          <w:marTop w:val="0"/>
          <w:marBottom w:val="0"/>
          <w:divBdr>
            <w:top w:val="none" w:sz="0" w:space="0" w:color="auto"/>
            <w:left w:val="none" w:sz="0" w:space="0" w:color="auto"/>
            <w:bottom w:val="none" w:sz="0" w:space="0" w:color="auto"/>
            <w:right w:val="none" w:sz="0" w:space="0" w:color="auto"/>
          </w:divBdr>
          <w:divsChild>
            <w:div w:id="227351587">
              <w:marLeft w:val="-75"/>
              <w:marRight w:val="0"/>
              <w:marTop w:val="30"/>
              <w:marBottom w:val="30"/>
              <w:divBdr>
                <w:top w:val="none" w:sz="0" w:space="0" w:color="auto"/>
                <w:left w:val="none" w:sz="0" w:space="0" w:color="auto"/>
                <w:bottom w:val="none" w:sz="0" w:space="0" w:color="auto"/>
                <w:right w:val="none" w:sz="0" w:space="0" w:color="auto"/>
              </w:divBdr>
              <w:divsChild>
                <w:div w:id="22371020">
                  <w:marLeft w:val="0"/>
                  <w:marRight w:val="0"/>
                  <w:marTop w:val="0"/>
                  <w:marBottom w:val="0"/>
                  <w:divBdr>
                    <w:top w:val="none" w:sz="0" w:space="0" w:color="auto"/>
                    <w:left w:val="none" w:sz="0" w:space="0" w:color="auto"/>
                    <w:bottom w:val="none" w:sz="0" w:space="0" w:color="auto"/>
                    <w:right w:val="none" w:sz="0" w:space="0" w:color="auto"/>
                  </w:divBdr>
                  <w:divsChild>
                    <w:div w:id="57285911">
                      <w:marLeft w:val="0"/>
                      <w:marRight w:val="0"/>
                      <w:marTop w:val="0"/>
                      <w:marBottom w:val="0"/>
                      <w:divBdr>
                        <w:top w:val="none" w:sz="0" w:space="0" w:color="auto"/>
                        <w:left w:val="none" w:sz="0" w:space="0" w:color="auto"/>
                        <w:bottom w:val="none" w:sz="0" w:space="0" w:color="auto"/>
                        <w:right w:val="none" w:sz="0" w:space="0" w:color="auto"/>
                      </w:divBdr>
                    </w:div>
                  </w:divsChild>
                </w:div>
                <w:div w:id="1897739433">
                  <w:marLeft w:val="0"/>
                  <w:marRight w:val="0"/>
                  <w:marTop w:val="0"/>
                  <w:marBottom w:val="0"/>
                  <w:divBdr>
                    <w:top w:val="none" w:sz="0" w:space="0" w:color="auto"/>
                    <w:left w:val="none" w:sz="0" w:space="0" w:color="auto"/>
                    <w:bottom w:val="none" w:sz="0" w:space="0" w:color="auto"/>
                    <w:right w:val="none" w:sz="0" w:space="0" w:color="auto"/>
                  </w:divBdr>
                  <w:divsChild>
                    <w:div w:id="1775975207">
                      <w:marLeft w:val="0"/>
                      <w:marRight w:val="0"/>
                      <w:marTop w:val="0"/>
                      <w:marBottom w:val="0"/>
                      <w:divBdr>
                        <w:top w:val="none" w:sz="0" w:space="0" w:color="auto"/>
                        <w:left w:val="none" w:sz="0" w:space="0" w:color="auto"/>
                        <w:bottom w:val="none" w:sz="0" w:space="0" w:color="auto"/>
                        <w:right w:val="none" w:sz="0" w:space="0" w:color="auto"/>
                      </w:divBdr>
                    </w:div>
                  </w:divsChild>
                </w:div>
                <w:div w:id="1388841994">
                  <w:marLeft w:val="0"/>
                  <w:marRight w:val="0"/>
                  <w:marTop w:val="0"/>
                  <w:marBottom w:val="0"/>
                  <w:divBdr>
                    <w:top w:val="none" w:sz="0" w:space="0" w:color="auto"/>
                    <w:left w:val="none" w:sz="0" w:space="0" w:color="auto"/>
                    <w:bottom w:val="none" w:sz="0" w:space="0" w:color="auto"/>
                    <w:right w:val="none" w:sz="0" w:space="0" w:color="auto"/>
                  </w:divBdr>
                  <w:divsChild>
                    <w:div w:id="1093478191">
                      <w:marLeft w:val="0"/>
                      <w:marRight w:val="0"/>
                      <w:marTop w:val="0"/>
                      <w:marBottom w:val="0"/>
                      <w:divBdr>
                        <w:top w:val="none" w:sz="0" w:space="0" w:color="auto"/>
                        <w:left w:val="none" w:sz="0" w:space="0" w:color="auto"/>
                        <w:bottom w:val="none" w:sz="0" w:space="0" w:color="auto"/>
                        <w:right w:val="none" w:sz="0" w:space="0" w:color="auto"/>
                      </w:divBdr>
                    </w:div>
                  </w:divsChild>
                </w:div>
                <w:div w:id="1181973882">
                  <w:marLeft w:val="0"/>
                  <w:marRight w:val="0"/>
                  <w:marTop w:val="0"/>
                  <w:marBottom w:val="0"/>
                  <w:divBdr>
                    <w:top w:val="none" w:sz="0" w:space="0" w:color="auto"/>
                    <w:left w:val="none" w:sz="0" w:space="0" w:color="auto"/>
                    <w:bottom w:val="none" w:sz="0" w:space="0" w:color="auto"/>
                    <w:right w:val="none" w:sz="0" w:space="0" w:color="auto"/>
                  </w:divBdr>
                  <w:divsChild>
                    <w:div w:id="1641299821">
                      <w:marLeft w:val="0"/>
                      <w:marRight w:val="0"/>
                      <w:marTop w:val="0"/>
                      <w:marBottom w:val="0"/>
                      <w:divBdr>
                        <w:top w:val="none" w:sz="0" w:space="0" w:color="auto"/>
                        <w:left w:val="none" w:sz="0" w:space="0" w:color="auto"/>
                        <w:bottom w:val="none" w:sz="0" w:space="0" w:color="auto"/>
                        <w:right w:val="none" w:sz="0" w:space="0" w:color="auto"/>
                      </w:divBdr>
                    </w:div>
                  </w:divsChild>
                </w:div>
                <w:div w:id="231350670">
                  <w:marLeft w:val="0"/>
                  <w:marRight w:val="0"/>
                  <w:marTop w:val="0"/>
                  <w:marBottom w:val="0"/>
                  <w:divBdr>
                    <w:top w:val="none" w:sz="0" w:space="0" w:color="auto"/>
                    <w:left w:val="none" w:sz="0" w:space="0" w:color="auto"/>
                    <w:bottom w:val="none" w:sz="0" w:space="0" w:color="auto"/>
                    <w:right w:val="none" w:sz="0" w:space="0" w:color="auto"/>
                  </w:divBdr>
                  <w:divsChild>
                    <w:div w:id="1572350375">
                      <w:marLeft w:val="0"/>
                      <w:marRight w:val="0"/>
                      <w:marTop w:val="0"/>
                      <w:marBottom w:val="0"/>
                      <w:divBdr>
                        <w:top w:val="none" w:sz="0" w:space="0" w:color="auto"/>
                        <w:left w:val="none" w:sz="0" w:space="0" w:color="auto"/>
                        <w:bottom w:val="none" w:sz="0" w:space="0" w:color="auto"/>
                        <w:right w:val="none" w:sz="0" w:space="0" w:color="auto"/>
                      </w:divBdr>
                    </w:div>
                  </w:divsChild>
                </w:div>
                <w:div w:id="189882981">
                  <w:marLeft w:val="0"/>
                  <w:marRight w:val="0"/>
                  <w:marTop w:val="0"/>
                  <w:marBottom w:val="0"/>
                  <w:divBdr>
                    <w:top w:val="none" w:sz="0" w:space="0" w:color="auto"/>
                    <w:left w:val="none" w:sz="0" w:space="0" w:color="auto"/>
                    <w:bottom w:val="none" w:sz="0" w:space="0" w:color="auto"/>
                    <w:right w:val="none" w:sz="0" w:space="0" w:color="auto"/>
                  </w:divBdr>
                  <w:divsChild>
                    <w:div w:id="1167550308">
                      <w:marLeft w:val="0"/>
                      <w:marRight w:val="0"/>
                      <w:marTop w:val="0"/>
                      <w:marBottom w:val="0"/>
                      <w:divBdr>
                        <w:top w:val="none" w:sz="0" w:space="0" w:color="auto"/>
                        <w:left w:val="none" w:sz="0" w:space="0" w:color="auto"/>
                        <w:bottom w:val="none" w:sz="0" w:space="0" w:color="auto"/>
                        <w:right w:val="none" w:sz="0" w:space="0" w:color="auto"/>
                      </w:divBdr>
                    </w:div>
                  </w:divsChild>
                </w:div>
                <w:div w:id="522480637">
                  <w:marLeft w:val="0"/>
                  <w:marRight w:val="0"/>
                  <w:marTop w:val="0"/>
                  <w:marBottom w:val="0"/>
                  <w:divBdr>
                    <w:top w:val="none" w:sz="0" w:space="0" w:color="auto"/>
                    <w:left w:val="none" w:sz="0" w:space="0" w:color="auto"/>
                    <w:bottom w:val="none" w:sz="0" w:space="0" w:color="auto"/>
                    <w:right w:val="none" w:sz="0" w:space="0" w:color="auto"/>
                  </w:divBdr>
                  <w:divsChild>
                    <w:div w:id="1793549797">
                      <w:marLeft w:val="0"/>
                      <w:marRight w:val="0"/>
                      <w:marTop w:val="0"/>
                      <w:marBottom w:val="0"/>
                      <w:divBdr>
                        <w:top w:val="none" w:sz="0" w:space="0" w:color="auto"/>
                        <w:left w:val="none" w:sz="0" w:space="0" w:color="auto"/>
                        <w:bottom w:val="none" w:sz="0" w:space="0" w:color="auto"/>
                        <w:right w:val="none" w:sz="0" w:space="0" w:color="auto"/>
                      </w:divBdr>
                    </w:div>
                  </w:divsChild>
                </w:div>
                <w:div w:id="3940830">
                  <w:marLeft w:val="0"/>
                  <w:marRight w:val="0"/>
                  <w:marTop w:val="0"/>
                  <w:marBottom w:val="0"/>
                  <w:divBdr>
                    <w:top w:val="none" w:sz="0" w:space="0" w:color="auto"/>
                    <w:left w:val="none" w:sz="0" w:space="0" w:color="auto"/>
                    <w:bottom w:val="none" w:sz="0" w:space="0" w:color="auto"/>
                    <w:right w:val="none" w:sz="0" w:space="0" w:color="auto"/>
                  </w:divBdr>
                  <w:divsChild>
                    <w:div w:id="1638952654">
                      <w:marLeft w:val="0"/>
                      <w:marRight w:val="0"/>
                      <w:marTop w:val="0"/>
                      <w:marBottom w:val="0"/>
                      <w:divBdr>
                        <w:top w:val="none" w:sz="0" w:space="0" w:color="auto"/>
                        <w:left w:val="none" w:sz="0" w:space="0" w:color="auto"/>
                        <w:bottom w:val="none" w:sz="0" w:space="0" w:color="auto"/>
                        <w:right w:val="none" w:sz="0" w:space="0" w:color="auto"/>
                      </w:divBdr>
                    </w:div>
                  </w:divsChild>
                </w:div>
                <w:div w:id="1799952305">
                  <w:marLeft w:val="0"/>
                  <w:marRight w:val="0"/>
                  <w:marTop w:val="0"/>
                  <w:marBottom w:val="0"/>
                  <w:divBdr>
                    <w:top w:val="none" w:sz="0" w:space="0" w:color="auto"/>
                    <w:left w:val="none" w:sz="0" w:space="0" w:color="auto"/>
                    <w:bottom w:val="none" w:sz="0" w:space="0" w:color="auto"/>
                    <w:right w:val="none" w:sz="0" w:space="0" w:color="auto"/>
                  </w:divBdr>
                  <w:divsChild>
                    <w:div w:id="1421105077">
                      <w:marLeft w:val="0"/>
                      <w:marRight w:val="0"/>
                      <w:marTop w:val="0"/>
                      <w:marBottom w:val="0"/>
                      <w:divBdr>
                        <w:top w:val="none" w:sz="0" w:space="0" w:color="auto"/>
                        <w:left w:val="none" w:sz="0" w:space="0" w:color="auto"/>
                        <w:bottom w:val="none" w:sz="0" w:space="0" w:color="auto"/>
                        <w:right w:val="none" w:sz="0" w:space="0" w:color="auto"/>
                      </w:divBdr>
                    </w:div>
                  </w:divsChild>
                </w:div>
                <w:div w:id="297807566">
                  <w:marLeft w:val="0"/>
                  <w:marRight w:val="0"/>
                  <w:marTop w:val="0"/>
                  <w:marBottom w:val="0"/>
                  <w:divBdr>
                    <w:top w:val="none" w:sz="0" w:space="0" w:color="auto"/>
                    <w:left w:val="none" w:sz="0" w:space="0" w:color="auto"/>
                    <w:bottom w:val="none" w:sz="0" w:space="0" w:color="auto"/>
                    <w:right w:val="none" w:sz="0" w:space="0" w:color="auto"/>
                  </w:divBdr>
                  <w:divsChild>
                    <w:div w:id="1899321424">
                      <w:marLeft w:val="0"/>
                      <w:marRight w:val="0"/>
                      <w:marTop w:val="0"/>
                      <w:marBottom w:val="0"/>
                      <w:divBdr>
                        <w:top w:val="none" w:sz="0" w:space="0" w:color="auto"/>
                        <w:left w:val="none" w:sz="0" w:space="0" w:color="auto"/>
                        <w:bottom w:val="none" w:sz="0" w:space="0" w:color="auto"/>
                        <w:right w:val="none" w:sz="0" w:space="0" w:color="auto"/>
                      </w:divBdr>
                    </w:div>
                  </w:divsChild>
                </w:div>
                <w:div w:id="1932928921">
                  <w:marLeft w:val="0"/>
                  <w:marRight w:val="0"/>
                  <w:marTop w:val="0"/>
                  <w:marBottom w:val="0"/>
                  <w:divBdr>
                    <w:top w:val="none" w:sz="0" w:space="0" w:color="auto"/>
                    <w:left w:val="none" w:sz="0" w:space="0" w:color="auto"/>
                    <w:bottom w:val="none" w:sz="0" w:space="0" w:color="auto"/>
                    <w:right w:val="none" w:sz="0" w:space="0" w:color="auto"/>
                  </w:divBdr>
                  <w:divsChild>
                    <w:div w:id="440418842">
                      <w:marLeft w:val="0"/>
                      <w:marRight w:val="0"/>
                      <w:marTop w:val="0"/>
                      <w:marBottom w:val="0"/>
                      <w:divBdr>
                        <w:top w:val="none" w:sz="0" w:space="0" w:color="auto"/>
                        <w:left w:val="none" w:sz="0" w:space="0" w:color="auto"/>
                        <w:bottom w:val="none" w:sz="0" w:space="0" w:color="auto"/>
                        <w:right w:val="none" w:sz="0" w:space="0" w:color="auto"/>
                      </w:divBdr>
                    </w:div>
                  </w:divsChild>
                </w:div>
                <w:div w:id="1234703102">
                  <w:marLeft w:val="0"/>
                  <w:marRight w:val="0"/>
                  <w:marTop w:val="0"/>
                  <w:marBottom w:val="0"/>
                  <w:divBdr>
                    <w:top w:val="none" w:sz="0" w:space="0" w:color="auto"/>
                    <w:left w:val="none" w:sz="0" w:space="0" w:color="auto"/>
                    <w:bottom w:val="none" w:sz="0" w:space="0" w:color="auto"/>
                    <w:right w:val="none" w:sz="0" w:space="0" w:color="auto"/>
                  </w:divBdr>
                  <w:divsChild>
                    <w:div w:id="562331318">
                      <w:marLeft w:val="0"/>
                      <w:marRight w:val="0"/>
                      <w:marTop w:val="0"/>
                      <w:marBottom w:val="0"/>
                      <w:divBdr>
                        <w:top w:val="none" w:sz="0" w:space="0" w:color="auto"/>
                        <w:left w:val="none" w:sz="0" w:space="0" w:color="auto"/>
                        <w:bottom w:val="none" w:sz="0" w:space="0" w:color="auto"/>
                        <w:right w:val="none" w:sz="0" w:space="0" w:color="auto"/>
                      </w:divBdr>
                    </w:div>
                  </w:divsChild>
                </w:div>
                <w:div w:id="2031372461">
                  <w:marLeft w:val="0"/>
                  <w:marRight w:val="0"/>
                  <w:marTop w:val="0"/>
                  <w:marBottom w:val="0"/>
                  <w:divBdr>
                    <w:top w:val="none" w:sz="0" w:space="0" w:color="auto"/>
                    <w:left w:val="none" w:sz="0" w:space="0" w:color="auto"/>
                    <w:bottom w:val="none" w:sz="0" w:space="0" w:color="auto"/>
                    <w:right w:val="none" w:sz="0" w:space="0" w:color="auto"/>
                  </w:divBdr>
                  <w:divsChild>
                    <w:div w:id="701129918">
                      <w:marLeft w:val="0"/>
                      <w:marRight w:val="0"/>
                      <w:marTop w:val="0"/>
                      <w:marBottom w:val="0"/>
                      <w:divBdr>
                        <w:top w:val="none" w:sz="0" w:space="0" w:color="auto"/>
                        <w:left w:val="none" w:sz="0" w:space="0" w:color="auto"/>
                        <w:bottom w:val="none" w:sz="0" w:space="0" w:color="auto"/>
                        <w:right w:val="none" w:sz="0" w:space="0" w:color="auto"/>
                      </w:divBdr>
                    </w:div>
                  </w:divsChild>
                </w:div>
                <w:div w:id="1355183876">
                  <w:marLeft w:val="0"/>
                  <w:marRight w:val="0"/>
                  <w:marTop w:val="0"/>
                  <w:marBottom w:val="0"/>
                  <w:divBdr>
                    <w:top w:val="none" w:sz="0" w:space="0" w:color="auto"/>
                    <w:left w:val="none" w:sz="0" w:space="0" w:color="auto"/>
                    <w:bottom w:val="none" w:sz="0" w:space="0" w:color="auto"/>
                    <w:right w:val="none" w:sz="0" w:space="0" w:color="auto"/>
                  </w:divBdr>
                  <w:divsChild>
                    <w:div w:id="739014503">
                      <w:marLeft w:val="0"/>
                      <w:marRight w:val="0"/>
                      <w:marTop w:val="0"/>
                      <w:marBottom w:val="0"/>
                      <w:divBdr>
                        <w:top w:val="none" w:sz="0" w:space="0" w:color="auto"/>
                        <w:left w:val="none" w:sz="0" w:space="0" w:color="auto"/>
                        <w:bottom w:val="none" w:sz="0" w:space="0" w:color="auto"/>
                        <w:right w:val="none" w:sz="0" w:space="0" w:color="auto"/>
                      </w:divBdr>
                    </w:div>
                  </w:divsChild>
                </w:div>
                <w:div w:id="931553368">
                  <w:marLeft w:val="0"/>
                  <w:marRight w:val="0"/>
                  <w:marTop w:val="0"/>
                  <w:marBottom w:val="0"/>
                  <w:divBdr>
                    <w:top w:val="none" w:sz="0" w:space="0" w:color="auto"/>
                    <w:left w:val="none" w:sz="0" w:space="0" w:color="auto"/>
                    <w:bottom w:val="none" w:sz="0" w:space="0" w:color="auto"/>
                    <w:right w:val="none" w:sz="0" w:space="0" w:color="auto"/>
                  </w:divBdr>
                  <w:divsChild>
                    <w:div w:id="135997077">
                      <w:marLeft w:val="0"/>
                      <w:marRight w:val="0"/>
                      <w:marTop w:val="0"/>
                      <w:marBottom w:val="0"/>
                      <w:divBdr>
                        <w:top w:val="none" w:sz="0" w:space="0" w:color="auto"/>
                        <w:left w:val="none" w:sz="0" w:space="0" w:color="auto"/>
                        <w:bottom w:val="none" w:sz="0" w:space="0" w:color="auto"/>
                        <w:right w:val="none" w:sz="0" w:space="0" w:color="auto"/>
                      </w:divBdr>
                    </w:div>
                  </w:divsChild>
                </w:div>
                <w:div w:id="210776889">
                  <w:marLeft w:val="0"/>
                  <w:marRight w:val="0"/>
                  <w:marTop w:val="0"/>
                  <w:marBottom w:val="0"/>
                  <w:divBdr>
                    <w:top w:val="none" w:sz="0" w:space="0" w:color="auto"/>
                    <w:left w:val="none" w:sz="0" w:space="0" w:color="auto"/>
                    <w:bottom w:val="none" w:sz="0" w:space="0" w:color="auto"/>
                    <w:right w:val="none" w:sz="0" w:space="0" w:color="auto"/>
                  </w:divBdr>
                  <w:divsChild>
                    <w:div w:id="1086607673">
                      <w:marLeft w:val="0"/>
                      <w:marRight w:val="0"/>
                      <w:marTop w:val="0"/>
                      <w:marBottom w:val="0"/>
                      <w:divBdr>
                        <w:top w:val="none" w:sz="0" w:space="0" w:color="auto"/>
                        <w:left w:val="none" w:sz="0" w:space="0" w:color="auto"/>
                        <w:bottom w:val="none" w:sz="0" w:space="0" w:color="auto"/>
                        <w:right w:val="none" w:sz="0" w:space="0" w:color="auto"/>
                      </w:divBdr>
                    </w:div>
                  </w:divsChild>
                </w:div>
                <w:div w:id="90971867">
                  <w:marLeft w:val="0"/>
                  <w:marRight w:val="0"/>
                  <w:marTop w:val="0"/>
                  <w:marBottom w:val="0"/>
                  <w:divBdr>
                    <w:top w:val="none" w:sz="0" w:space="0" w:color="auto"/>
                    <w:left w:val="none" w:sz="0" w:space="0" w:color="auto"/>
                    <w:bottom w:val="none" w:sz="0" w:space="0" w:color="auto"/>
                    <w:right w:val="none" w:sz="0" w:space="0" w:color="auto"/>
                  </w:divBdr>
                  <w:divsChild>
                    <w:div w:id="669254923">
                      <w:marLeft w:val="0"/>
                      <w:marRight w:val="0"/>
                      <w:marTop w:val="0"/>
                      <w:marBottom w:val="0"/>
                      <w:divBdr>
                        <w:top w:val="none" w:sz="0" w:space="0" w:color="auto"/>
                        <w:left w:val="none" w:sz="0" w:space="0" w:color="auto"/>
                        <w:bottom w:val="none" w:sz="0" w:space="0" w:color="auto"/>
                        <w:right w:val="none" w:sz="0" w:space="0" w:color="auto"/>
                      </w:divBdr>
                    </w:div>
                  </w:divsChild>
                </w:div>
                <w:div w:id="61028214">
                  <w:marLeft w:val="0"/>
                  <w:marRight w:val="0"/>
                  <w:marTop w:val="0"/>
                  <w:marBottom w:val="0"/>
                  <w:divBdr>
                    <w:top w:val="none" w:sz="0" w:space="0" w:color="auto"/>
                    <w:left w:val="none" w:sz="0" w:space="0" w:color="auto"/>
                    <w:bottom w:val="none" w:sz="0" w:space="0" w:color="auto"/>
                    <w:right w:val="none" w:sz="0" w:space="0" w:color="auto"/>
                  </w:divBdr>
                  <w:divsChild>
                    <w:div w:id="1382097068">
                      <w:marLeft w:val="0"/>
                      <w:marRight w:val="0"/>
                      <w:marTop w:val="0"/>
                      <w:marBottom w:val="0"/>
                      <w:divBdr>
                        <w:top w:val="none" w:sz="0" w:space="0" w:color="auto"/>
                        <w:left w:val="none" w:sz="0" w:space="0" w:color="auto"/>
                        <w:bottom w:val="none" w:sz="0" w:space="0" w:color="auto"/>
                        <w:right w:val="none" w:sz="0" w:space="0" w:color="auto"/>
                      </w:divBdr>
                    </w:div>
                  </w:divsChild>
                </w:div>
                <w:div w:id="592208181">
                  <w:marLeft w:val="0"/>
                  <w:marRight w:val="0"/>
                  <w:marTop w:val="0"/>
                  <w:marBottom w:val="0"/>
                  <w:divBdr>
                    <w:top w:val="none" w:sz="0" w:space="0" w:color="auto"/>
                    <w:left w:val="none" w:sz="0" w:space="0" w:color="auto"/>
                    <w:bottom w:val="none" w:sz="0" w:space="0" w:color="auto"/>
                    <w:right w:val="none" w:sz="0" w:space="0" w:color="auto"/>
                  </w:divBdr>
                  <w:divsChild>
                    <w:div w:id="875510789">
                      <w:marLeft w:val="0"/>
                      <w:marRight w:val="0"/>
                      <w:marTop w:val="0"/>
                      <w:marBottom w:val="0"/>
                      <w:divBdr>
                        <w:top w:val="none" w:sz="0" w:space="0" w:color="auto"/>
                        <w:left w:val="none" w:sz="0" w:space="0" w:color="auto"/>
                        <w:bottom w:val="none" w:sz="0" w:space="0" w:color="auto"/>
                        <w:right w:val="none" w:sz="0" w:space="0" w:color="auto"/>
                      </w:divBdr>
                    </w:div>
                  </w:divsChild>
                </w:div>
                <w:div w:id="2147238588">
                  <w:marLeft w:val="0"/>
                  <w:marRight w:val="0"/>
                  <w:marTop w:val="0"/>
                  <w:marBottom w:val="0"/>
                  <w:divBdr>
                    <w:top w:val="none" w:sz="0" w:space="0" w:color="auto"/>
                    <w:left w:val="none" w:sz="0" w:space="0" w:color="auto"/>
                    <w:bottom w:val="none" w:sz="0" w:space="0" w:color="auto"/>
                    <w:right w:val="none" w:sz="0" w:space="0" w:color="auto"/>
                  </w:divBdr>
                  <w:divsChild>
                    <w:div w:id="1447576854">
                      <w:marLeft w:val="0"/>
                      <w:marRight w:val="0"/>
                      <w:marTop w:val="0"/>
                      <w:marBottom w:val="0"/>
                      <w:divBdr>
                        <w:top w:val="none" w:sz="0" w:space="0" w:color="auto"/>
                        <w:left w:val="none" w:sz="0" w:space="0" w:color="auto"/>
                        <w:bottom w:val="none" w:sz="0" w:space="0" w:color="auto"/>
                        <w:right w:val="none" w:sz="0" w:space="0" w:color="auto"/>
                      </w:divBdr>
                    </w:div>
                  </w:divsChild>
                </w:div>
                <w:div w:id="1448815654">
                  <w:marLeft w:val="0"/>
                  <w:marRight w:val="0"/>
                  <w:marTop w:val="0"/>
                  <w:marBottom w:val="0"/>
                  <w:divBdr>
                    <w:top w:val="none" w:sz="0" w:space="0" w:color="auto"/>
                    <w:left w:val="none" w:sz="0" w:space="0" w:color="auto"/>
                    <w:bottom w:val="none" w:sz="0" w:space="0" w:color="auto"/>
                    <w:right w:val="none" w:sz="0" w:space="0" w:color="auto"/>
                  </w:divBdr>
                  <w:divsChild>
                    <w:div w:id="1327242711">
                      <w:marLeft w:val="0"/>
                      <w:marRight w:val="0"/>
                      <w:marTop w:val="0"/>
                      <w:marBottom w:val="0"/>
                      <w:divBdr>
                        <w:top w:val="none" w:sz="0" w:space="0" w:color="auto"/>
                        <w:left w:val="none" w:sz="0" w:space="0" w:color="auto"/>
                        <w:bottom w:val="none" w:sz="0" w:space="0" w:color="auto"/>
                        <w:right w:val="none" w:sz="0" w:space="0" w:color="auto"/>
                      </w:divBdr>
                    </w:div>
                  </w:divsChild>
                </w:div>
                <w:div w:id="2050570496">
                  <w:marLeft w:val="0"/>
                  <w:marRight w:val="0"/>
                  <w:marTop w:val="0"/>
                  <w:marBottom w:val="0"/>
                  <w:divBdr>
                    <w:top w:val="none" w:sz="0" w:space="0" w:color="auto"/>
                    <w:left w:val="none" w:sz="0" w:space="0" w:color="auto"/>
                    <w:bottom w:val="none" w:sz="0" w:space="0" w:color="auto"/>
                    <w:right w:val="none" w:sz="0" w:space="0" w:color="auto"/>
                  </w:divBdr>
                  <w:divsChild>
                    <w:div w:id="935671575">
                      <w:marLeft w:val="0"/>
                      <w:marRight w:val="0"/>
                      <w:marTop w:val="0"/>
                      <w:marBottom w:val="0"/>
                      <w:divBdr>
                        <w:top w:val="none" w:sz="0" w:space="0" w:color="auto"/>
                        <w:left w:val="none" w:sz="0" w:space="0" w:color="auto"/>
                        <w:bottom w:val="none" w:sz="0" w:space="0" w:color="auto"/>
                        <w:right w:val="none" w:sz="0" w:space="0" w:color="auto"/>
                      </w:divBdr>
                    </w:div>
                  </w:divsChild>
                </w:div>
                <w:div w:id="2139911208">
                  <w:marLeft w:val="0"/>
                  <w:marRight w:val="0"/>
                  <w:marTop w:val="0"/>
                  <w:marBottom w:val="0"/>
                  <w:divBdr>
                    <w:top w:val="none" w:sz="0" w:space="0" w:color="auto"/>
                    <w:left w:val="none" w:sz="0" w:space="0" w:color="auto"/>
                    <w:bottom w:val="none" w:sz="0" w:space="0" w:color="auto"/>
                    <w:right w:val="none" w:sz="0" w:space="0" w:color="auto"/>
                  </w:divBdr>
                  <w:divsChild>
                    <w:div w:id="1514497411">
                      <w:marLeft w:val="0"/>
                      <w:marRight w:val="0"/>
                      <w:marTop w:val="0"/>
                      <w:marBottom w:val="0"/>
                      <w:divBdr>
                        <w:top w:val="none" w:sz="0" w:space="0" w:color="auto"/>
                        <w:left w:val="none" w:sz="0" w:space="0" w:color="auto"/>
                        <w:bottom w:val="none" w:sz="0" w:space="0" w:color="auto"/>
                        <w:right w:val="none" w:sz="0" w:space="0" w:color="auto"/>
                      </w:divBdr>
                    </w:div>
                  </w:divsChild>
                </w:div>
                <w:div w:id="1240752871">
                  <w:marLeft w:val="0"/>
                  <w:marRight w:val="0"/>
                  <w:marTop w:val="0"/>
                  <w:marBottom w:val="0"/>
                  <w:divBdr>
                    <w:top w:val="none" w:sz="0" w:space="0" w:color="auto"/>
                    <w:left w:val="none" w:sz="0" w:space="0" w:color="auto"/>
                    <w:bottom w:val="none" w:sz="0" w:space="0" w:color="auto"/>
                    <w:right w:val="none" w:sz="0" w:space="0" w:color="auto"/>
                  </w:divBdr>
                  <w:divsChild>
                    <w:div w:id="1505977423">
                      <w:marLeft w:val="0"/>
                      <w:marRight w:val="0"/>
                      <w:marTop w:val="0"/>
                      <w:marBottom w:val="0"/>
                      <w:divBdr>
                        <w:top w:val="none" w:sz="0" w:space="0" w:color="auto"/>
                        <w:left w:val="none" w:sz="0" w:space="0" w:color="auto"/>
                        <w:bottom w:val="none" w:sz="0" w:space="0" w:color="auto"/>
                        <w:right w:val="none" w:sz="0" w:space="0" w:color="auto"/>
                      </w:divBdr>
                    </w:div>
                  </w:divsChild>
                </w:div>
                <w:div w:id="1567111824">
                  <w:marLeft w:val="0"/>
                  <w:marRight w:val="0"/>
                  <w:marTop w:val="0"/>
                  <w:marBottom w:val="0"/>
                  <w:divBdr>
                    <w:top w:val="none" w:sz="0" w:space="0" w:color="auto"/>
                    <w:left w:val="none" w:sz="0" w:space="0" w:color="auto"/>
                    <w:bottom w:val="none" w:sz="0" w:space="0" w:color="auto"/>
                    <w:right w:val="none" w:sz="0" w:space="0" w:color="auto"/>
                  </w:divBdr>
                  <w:divsChild>
                    <w:div w:id="1268343917">
                      <w:marLeft w:val="0"/>
                      <w:marRight w:val="0"/>
                      <w:marTop w:val="0"/>
                      <w:marBottom w:val="0"/>
                      <w:divBdr>
                        <w:top w:val="none" w:sz="0" w:space="0" w:color="auto"/>
                        <w:left w:val="none" w:sz="0" w:space="0" w:color="auto"/>
                        <w:bottom w:val="none" w:sz="0" w:space="0" w:color="auto"/>
                        <w:right w:val="none" w:sz="0" w:space="0" w:color="auto"/>
                      </w:divBdr>
                    </w:div>
                  </w:divsChild>
                </w:div>
                <w:div w:id="654185889">
                  <w:marLeft w:val="0"/>
                  <w:marRight w:val="0"/>
                  <w:marTop w:val="0"/>
                  <w:marBottom w:val="0"/>
                  <w:divBdr>
                    <w:top w:val="none" w:sz="0" w:space="0" w:color="auto"/>
                    <w:left w:val="none" w:sz="0" w:space="0" w:color="auto"/>
                    <w:bottom w:val="none" w:sz="0" w:space="0" w:color="auto"/>
                    <w:right w:val="none" w:sz="0" w:space="0" w:color="auto"/>
                  </w:divBdr>
                  <w:divsChild>
                    <w:div w:id="753749389">
                      <w:marLeft w:val="0"/>
                      <w:marRight w:val="0"/>
                      <w:marTop w:val="0"/>
                      <w:marBottom w:val="0"/>
                      <w:divBdr>
                        <w:top w:val="none" w:sz="0" w:space="0" w:color="auto"/>
                        <w:left w:val="none" w:sz="0" w:space="0" w:color="auto"/>
                        <w:bottom w:val="none" w:sz="0" w:space="0" w:color="auto"/>
                        <w:right w:val="none" w:sz="0" w:space="0" w:color="auto"/>
                      </w:divBdr>
                    </w:div>
                  </w:divsChild>
                </w:div>
                <w:div w:id="1545293089">
                  <w:marLeft w:val="0"/>
                  <w:marRight w:val="0"/>
                  <w:marTop w:val="0"/>
                  <w:marBottom w:val="0"/>
                  <w:divBdr>
                    <w:top w:val="none" w:sz="0" w:space="0" w:color="auto"/>
                    <w:left w:val="none" w:sz="0" w:space="0" w:color="auto"/>
                    <w:bottom w:val="none" w:sz="0" w:space="0" w:color="auto"/>
                    <w:right w:val="none" w:sz="0" w:space="0" w:color="auto"/>
                  </w:divBdr>
                  <w:divsChild>
                    <w:div w:id="1039820793">
                      <w:marLeft w:val="0"/>
                      <w:marRight w:val="0"/>
                      <w:marTop w:val="0"/>
                      <w:marBottom w:val="0"/>
                      <w:divBdr>
                        <w:top w:val="none" w:sz="0" w:space="0" w:color="auto"/>
                        <w:left w:val="none" w:sz="0" w:space="0" w:color="auto"/>
                        <w:bottom w:val="none" w:sz="0" w:space="0" w:color="auto"/>
                        <w:right w:val="none" w:sz="0" w:space="0" w:color="auto"/>
                      </w:divBdr>
                    </w:div>
                  </w:divsChild>
                </w:div>
                <w:div w:id="100758219">
                  <w:marLeft w:val="0"/>
                  <w:marRight w:val="0"/>
                  <w:marTop w:val="0"/>
                  <w:marBottom w:val="0"/>
                  <w:divBdr>
                    <w:top w:val="none" w:sz="0" w:space="0" w:color="auto"/>
                    <w:left w:val="none" w:sz="0" w:space="0" w:color="auto"/>
                    <w:bottom w:val="none" w:sz="0" w:space="0" w:color="auto"/>
                    <w:right w:val="none" w:sz="0" w:space="0" w:color="auto"/>
                  </w:divBdr>
                  <w:divsChild>
                    <w:div w:id="2097479964">
                      <w:marLeft w:val="0"/>
                      <w:marRight w:val="0"/>
                      <w:marTop w:val="0"/>
                      <w:marBottom w:val="0"/>
                      <w:divBdr>
                        <w:top w:val="none" w:sz="0" w:space="0" w:color="auto"/>
                        <w:left w:val="none" w:sz="0" w:space="0" w:color="auto"/>
                        <w:bottom w:val="none" w:sz="0" w:space="0" w:color="auto"/>
                        <w:right w:val="none" w:sz="0" w:space="0" w:color="auto"/>
                      </w:divBdr>
                    </w:div>
                  </w:divsChild>
                </w:div>
                <w:div w:id="477259545">
                  <w:marLeft w:val="0"/>
                  <w:marRight w:val="0"/>
                  <w:marTop w:val="0"/>
                  <w:marBottom w:val="0"/>
                  <w:divBdr>
                    <w:top w:val="none" w:sz="0" w:space="0" w:color="auto"/>
                    <w:left w:val="none" w:sz="0" w:space="0" w:color="auto"/>
                    <w:bottom w:val="none" w:sz="0" w:space="0" w:color="auto"/>
                    <w:right w:val="none" w:sz="0" w:space="0" w:color="auto"/>
                  </w:divBdr>
                  <w:divsChild>
                    <w:div w:id="2142990114">
                      <w:marLeft w:val="0"/>
                      <w:marRight w:val="0"/>
                      <w:marTop w:val="0"/>
                      <w:marBottom w:val="0"/>
                      <w:divBdr>
                        <w:top w:val="none" w:sz="0" w:space="0" w:color="auto"/>
                        <w:left w:val="none" w:sz="0" w:space="0" w:color="auto"/>
                        <w:bottom w:val="none" w:sz="0" w:space="0" w:color="auto"/>
                        <w:right w:val="none" w:sz="0" w:space="0" w:color="auto"/>
                      </w:divBdr>
                    </w:div>
                  </w:divsChild>
                </w:div>
                <w:div w:id="1506241167">
                  <w:marLeft w:val="0"/>
                  <w:marRight w:val="0"/>
                  <w:marTop w:val="0"/>
                  <w:marBottom w:val="0"/>
                  <w:divBdr>
                    <w:top w:val="none" w:sz="0" w:space="0" w:color="auto"/>
                    <w:left w:val="none" w:sz="0" w:space="0" w:color="auto"/>
                    <w:bottom w:val="none" w:sz="0" w:space="0" w:color="auto"/>
                    <w:right w:val="none" w:sz="0" w:space="0" w:color="auto"/>
                  </w:divBdr>
                  <w:divsChild>
                    <w:div w:id="105893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63456">
          <w:marLeft w:val="0"/>
          <w:marRight w:val="0"/>
          <w:marTop w:val="0"/>
          <w:marBottom w:val="0"/>
          <w:divBdr>
            <w:top w:val="none" w:sz="0" w:space="0" w:color="auto"/>
            <w:left w:val="none" w:sz="0" w:space="0" w:color="auto"/>
            <w:bottom w:val="none" w:sz="0" w:space="0" w:color="auto"/>
            <w:right w:val="none" w:sz="0" w:space="0" w:color="auto"/>
          </w:divBdr>
        </w:div>
        <w:div w:id="328750343">
          <w:marLeft w:val="0"/>
          <w:marRight w:val="0"/>
          <w:marTop w:val="0"/>
          <w:marBottom w:val="0"/>
          <w:divBdr>
            <w:top w:val="none" w:sz="0" w:space="0" w:color="auto"/>
            <w:left w:val="none" w:sz="0" w:space="0" w:color="auto"/>
            <w:bottom w:val="none" w:sz="0" w:space="0" w:color="auto"/>
            <w:right w:val="none" w:sz="0" w:space="0" w:color="auto"/>
          </w:divBdr>
          <w:divsChild>
            <w:div w:id="2136019419">
              <w:marLeft w:val="-75"/>
              <w:marRight w:val="0"/>
              <w:marTop w:val="30"/>
              <w:marBottom w:val="30"/>
              <w:divBdr>
                <w:top w:val="none" w:sz="0" w:space="0" w:color="auto"/>
                <w:left w:val="none" w:sz="0" w:space="0" w:color="auto"/>
                <w:bottom w:val="none" w:sz="0" w:space="0" w:color="auto"/>
                <w:right w:val="none" w:sz="0" w:space="0" w:color="auto"/>
              </w:divBdr>
              <w:divsChild>
                <w:div w:id="43255188">
                  <w:marLeft w:val="0"/>
                  <w:marRight w:val="0"/>
                  <w:marTop w:val="0"/>
                  <w:marBottom w:val="0"/>
                  <w:divBdr>
                    <w:top w:val="none" w:sz="0" w:space="0" w:color="auto"/>
                    <w:left w:val="none" w:sz="0" w:space="0" w:color="auto"/>
                    <w:bottom w:val="none" w:sz="0" w:space="0" w:color="auto"/>
                    <w:right w:val="none" w:sz="0" w:space="0" w:color="auto"/>
                  </w:divBdr>
                  <w:divsChild>
                    <w:div w:id="2114550422">
                      <w:marLeft w:val="0"/>
                      <w:marRight w:val="0"/>
                      <w:marTop w:val="0"/>
                      <w:marBottom w:val="0"/>
                      <w:divBdr>
                        <w:top w:val="none" w:sz="0" w:space="0" w:color="auto"/>
                        <w:left w:val="none" w:sz="0" w:space="0" w:color="auto"/>
                        <w:bottom w:val="none" w:sz="0" w:space="0" w:color="auto"/>
                        <w:right w:val="none" w:sz="0" w:space="0" w:color="auto"/>
                      </w:divBdr>
                    </w:div>
                  </w:divsChild>
                </w:div>
                <w:div w:id="863058676">
                  <w:marLeft w:val="0"/>
                  <w:marRight w:val="0"/>
                  <w:marTop w:val="0"/>
                  <w:marBottom w:val="0"/>
                  <w:divBdr>
                    <w:top w:val="none" w:sz="0" w:space="0" w:color="auto"/>
                    <w:left w:val="none" w:sz="0" w:space="0" w:color="auto"/>
                    <w:bottom w:val="none" w:sz="0" w:space="0" w:color="auto"/>
                    <w:right w:val="none" w:sz="0" w:space="0" w:color="auto"/>
                  </w:divBdr>
                  <w:divsChild>
                    <w:div w:id="2017688198">
                      <w:marLeft w:val="0"/>
                      <w:marRight w:val="0"/>
                      <w:marTop w:val="0"/>
                      <w:marBottom w:val="0"/>
                      <w:divBdr>
                        <w:top w:val="none" w:sz="0" w:space="0" w:color="auto"/>
                        <w:left w:val="none" w:sz="0" w:space="0" w:color="auto"/>
                        <w:bottom w:val="none" w:sz="0" w:space="0" w:color="auto"/>
                        <w:right w:val="none" w:sz="0" w:space="0" w:color="auto"/>
                      </w:divBdr>
                    </w:div>
                    <w:div w:id="432552638">
                      <w:marLeft w:val="0"/>
                      <w:marRight w:val="0"/>
                      <w:marTop w:val="0"/>
                      <w:marBottom w:val="0"/>
                      <w:divBdr>
                        <w:top w:val="none" w:sz="0" w:space="0" w:color="auto"/>
                        <w:left w:val="none" w:sz="0" w:space="0" w:color="auto"/>
                        <w:bottom w:val="none" w:sz="0" w:space="0" w:color="auto"/>
                        <w:right w:val="none" w:sz="0" w:space="0" w:color="auto"/>
                      </w:divBdr>
                    </w:div>
                  </w:divsChild>
                </w:div>
                <w:div w:id="1565488840">
                  <w:marLeft w:val="0"/>
                  <w:marRight w:val="0"/>
                  <w:marTop w:val="0"/>
                  <w:marBottom w:val="0"/>
                  <w:divBdr>
                    <w:top w:val="none" w:sz="0" w:space="0" w:color="auto"/>
                    <w:left w:val="none" w:sz="0" w:space="0" w:color="auto"/>
                    <w:bottom w:val="none" w:sz="0" w:space="0" w:color="auto"/>
                    <w:right w:val="none" w:sz="0" w:space="0" w:color="auto"/>
                  </w:divBdr>
                  <w:divsChild>
                    <w:div w:id="1034308779">
                      <w:marLeft w:val="0"/>
                      <w:marRight w:val="0"/>
                      <w:marTop w:val="0"/>
                      <w:marBottom w:val="0"/>
                      <w:divBdr>
                        <w:top w:val="none" w:sz="0" w:space="0" w:color="auto"/>
                        <w:left w:val="none" w:sz="0" w:space="0" w:color="auto"/>
                        <w:bottom w:val="none" w:sz="0" w:space="0" w:color="auto"/>
                        <w:right w:val="none" w:sz="0" w:space="0" w:color="auto"/>
                      </w:divBdr>
                    </w:div>
                  </w:divsChild>
                </w:div>
                <w:div w:id="1086413805">
                  <w:marLeft w:val="0"/>
                  <w:marRight w:val="0"/>
                  <w:marTop w:val="0"/>
                  <w:marBottom w:val="0"/>
                  <w:divBdr>
                    <w:top w:val="none" w:sz="0" w:space="0" w:color="auto"/>
                    <w:left w:val="none" w:sz="0" w:space="0" w:color="auto"/>
                    <w:bottom w:val="none" w:sz="0" w:space="0" w:color="auto"/>
                    <w:right w:val="none" w:sz="0" w:space="0" w:color="auto"/>
                  </w:divBdr>
                  <w:divsChild>
                    <w:div w:id="80882209">
                      <w:marLeft w:val="0"/>
                      <w:marRight w:val="0"/>
                      <w:marTop w:val="0"/>
                      <w:marBottom w:val="0"/>
                      <w:divBdr>
                        <w:top w:val="none" w:sz="0" w:space="0" w:color="auto"/>
                        <w:left w:val="none" w:sz="0" w:space="0" w:color="auto"/>
                        <w:bottom w:val="none" w:sz="0" w:space="0" w:color="auto"/>
                        <w:right w:val="none" w:sz="0" w:space="0" w:color="auto"/>
                      </w:divBdr>
                    </w:div>
                  </w:divsChild>
                </w:div>
                <w:div w:id="1756395160">
                  <w:marLeft w:val="0"/>
                  <w:marRight w:val="0"/>
                  <w:marTop w:val="0"/>
                  <w:marBottom w:val="0"/>
                  <w:divBdr>
                    <w:top w:val="none" w:sz="0" w:space="0" w:color="auto"/>
                    <w:left w:val="none" w:sz="0" w:space="0" w:color="auto"/>
                    <w:bottom w:val="none" w:sz="0" w:space="0" w:color="auto"/>
                    <w:right w:val="none" w:sz="0" w:space="0" w:color="auto"/>
                  </w:divBdr>
                  <w:divsChild>
                    <w:div w:id="947084844">
                      <w:marLeft w:val="0"/>
                      <w:marRight w:val="0"/>
                      <w:marTop w:val="0"/>
                      <w:marBottom w:val="0"/>
                      <w:divBdr>
                        <w:top w:val="none" w:sz="0" w:space="0" w:color="auto"/>
                        <w:left w:val="none" w:sz="0" w:space="0" w:color="auto"/>
                        <w:bottom w:val="none" w:sz="0" w:space="0" w:color="auto"/>
                        <w:right w:val="none" w:sz="0" w:space="0" w:color="auto"/>
                      </w:divBdr>
                    </w:div>
                  </w:divsChild>
                </w:div>
                <w:div w:id="248465811">
                  <w:marLeft w:val="0"/>
                  <w:marRight w:val="0"/>
                  <w:marTop w:val="0"/>
                  <w:marBottom w:val="0"/>
                  <w:divBdr>
                    <w:top w:val="none" w:sz="0" w:space="0" w:color="auto"/>
                    <w:left w:val="none" w:sz="0" w:space="0" w:color="auto"/>
                    <w:bottom w:val="none" w:sz="0" w:space="0" w:color="auto"/>
                    <w:right w:val="none" w:sz="0" w:space="0" w:color="auto"/>
                  </w:divBdr>
                  <w:divsChild>
                    <w:div w:id="1305311197">
                      <w:marLeft w:val="0"/>
                      <w:marRight w:val="0"/>
                      <w:marTop w:val="0"/>
                      <w:marBottom w:val="0"/>
                      <w:divBdr>
                        <w:top w:val="none" w:sz="0" w:space="0" w:color="auto"/>
                        <w:left w:val="none" w:sz="0" w:space="0" w:color="auto"/>
                        <w:bottom w:val="none" w:sz="0" w:space="0" w:color="auto"/>
                        <w:right w:val="none" w:sz="0" w:space="0" w:color="auto"/>
                      </w:divBdr>
                    </w:div>
                  </w:divsChild>
                </w:div>
                <w:div w:id="1854226506">
                  <w:marLeft w:val="0"/>
                  <w:marRight w:val="0"/>
                  <w:marTop w:val="0"/>
                  <w:marBottom w:val="0"/>
                  <w:divBdr>
                    <w:top w:val="none" w:sz="0" w:space="0" w:color="auto"/>
                    <w:left w:val="none" w:sz="0" w:space="0" w:color="auto"/>
                    <w:bottom w:val="none" w:sz="0" w:space="0" w:color="auto"/>
                    <w:right w:val="none" w:sz="0" w:space="0" w:color="auto"/>
                  </w:divBdr>
                  <w:divsChild>
                    <w:div w:id="854153685">
                      <w:marLeft w:val="0"/>
                      <w:marRight w:val="0"/>
                      <w:marTop w:val="0"/>
                      <w:marBottom w:val="0"/>
                      <w:divBdr>
                        <w:top w:val="none" w:sz="0" w:space="0" w:color="auto"/>
                        <w:left w:val="none" w:sz="0" w:space="0" w:color="auto"/>
                        <w:bottom w:val="none" w:sz="0" w:space="0" w:color="auto"/>
                        <w:right w:val="none" w:sz="0" w:space="0" w:color="auto"/>
                      </w:divBdr>
                    </w:div>
                  </w:divsChild>
                </w:div>
                <w:div w:id="1617836101">
                  <w:marLeft w:val="0"/>
                  <w:marRight w:val="0"/>
                  <w:marTop w:val="0"/>
                  <w:marBottom w:val="0"/>
                  <w:divBdr>
                    <w:top w:val="none" w:sz="0" w:space="0" w:color="auto"/>
                    <w:left w:val="none" w:sz="0" w:space="0" w:color="auto"/>
                    <w:bottom w:val="none" w:sz="0" w:space="0" w:color="auto"/>
                    <w:right w:val="none" w:sz="0" w:space="0" w:color="auto"/>
                  </w:divBdr>
                  <w:divsChild>
                    <w:div w:id="1671982495">
                      <w:marLeft w:val="0"/>
                      <w:marRight w:val="0"/>
                      <w:marTop w:val="0"/>
                      <w:marBottom w:val="0"/>
                      <w:divBdr>
                        <w:top w:val="none" w:sz="0" w:space="0" w:color="auto"/>
                        <w:left w:val="none" w:sz="0" w:space="0" w:color="auto"/>
                        <w:bottom w:val="none" w:sz="0" w:space="0" w:color="auto"/>
                        <w:right w:val="none" w:sz="0" w:space="0" w:color="auto"/>
                      </w:divBdr>
                    </w:div>
                    <w:div w:id="473370878">
                      <w:marLeft w:val="0"/>
                      <w:marRight w:val="0"/>
                      <w:marTop w:val="0"/>
                      <w:marBottom w:val="0"/>
                      <w:divBdr>
                        <w:top w:val="none" w:sz="0" w:space="0" w:color="auto"/>
                        <w:left w:val="none" w:sz="0" w:space="0" w:color="auto"/>
                        <w:bottom w:val="none" w:sz="0" w:space="0" w:color="auto"/>
                        <w:right w:val="none" w:sz="0" w:space="0" w:color="auto"/>
                      </w:divBdr>
                    </w:div>
                    <w:div w:id="1716004232">
                      <w:marLeft w:val="0"/>
                      <w:marRight w:val="0"/>
                      <w:marTop w:val="0"/>
                      <w:marBottom w:val="0"/>
                      <w:divBdr>
                        <w:top w:val="none" w:sz="0" w:space="0" w:color="auto"/>
                        <w:left w:val="none" w:sz="0" w:space="0" w:color="auto"/>
                        <w:bottom w:val="none" w:sz="0" w:space="0" w:color="auto"/>
                        <w:right w:val="none" w:sz="0" w:space="0" w:color="auto"/>
                      </w:divBdr>
                    </w:div>
                  </w:divsChild>
                </w:div>
                <w:div w:id="317810913">
                  <w:marLeft w:val="0"/>
                  <w:marRight w:val="0"/>
                  <w:marTop w:val="0"/>
                  <w:marBottom w:val="0"/>
                  <w:divBdr>
                    <w:top w:val="none" w:sz="0" w:space="0" w:color="auto"/>
                    <w:left w:val="none" w:sz="0" w:space="0" w:color="auto"/>
                    <w:bottom w:val="none" w:sz="0" w:space="0" w:color="auto"/>
                    <w:right w:val="none" w:sz="0" w:space="0" w:color="auto"/>
                  </w:divBdr>
                  <w:divsChild>
                    <w:div w:id="1241022343">
                      <w:marLeft w:val="0"/>
                      <w:marRight w:val="0"/>
                      <w:marTop w:val="0"/>
                      <w:marBottom w:val="0"/>
                      <w:divBdr>
                        <w:top w:val="none" w:sz="0" w:space="0" w:color="auto"/>
                        <w:left w:val="none" w:sz="0" w:space="0" w:color="auto"/>
                        <w:bottom w:val="none" w:sz="0" w:space="0" w:color="auto"/>
                        <w:right w:val="none" w:sz="0" w:space="0" w:color="auto"/>
                      </w:divBdr>
                    </w:div>
                  </w:divsChild>
                </w:div>
                <w:div w:id="855507927">
                  <w:marLeft w:val="0"/>
                  <w:marRight w:val="0"/>
                  <w:marTop w:val="0"/>
                  <w:marBottom w:val="0"/>
                  <w:divBdr>
                    <w:top w:val="none" w:sz="0" w:space="0" w:color="auto"/>
                    <w:left w:val="none" w:sz="0" w:space="0" w:color="auto"/>
                    <w:bottom w:val="none" w:sz="0" w:space="0" w:color="auto"/>
                    <w:right w:val="none" w:sz="0" w:space="0" w:color="auto"/>
                  </w:divBdr>
                  <w:divsChild>
                    <w:div w:id="838931282">
                      <w:marLeft w:val="0"/>
                      <w:marRight w:val="0"/>
                      <w:marTop w:val="0"/>
                      <w:marBottom w:val="0"/>
                      <w:divBdr>
                        <w:top w:val="none" w:sz="0" w:space="0" w:color="auto"/>
                        <w:left w:val="none" w:sz="0" w:space="0" w:color="auto"/>
                        <w:bottom w:val="none" w:sz="0" w:space="0" w:color="auto"/>
                        <w:right w:val="none" w:sz="0" w:space="0" w:color="auto"/>
                      </w:divBdr>
                    </w:div>
                  </w:divsChild>
                </w:div>
                <w:div w:id="489519359">
                  <w:marLeft w:val="0"/>
                  <w:marRight w:val="0"/>
                  <w:marTop w:val="0"/>
                  <w:marBottom w:val="0"/>
                  <w:divBdr>
                    <w:top w:val="none" w:sz="0" w:space="0" w:color="auto"/>
                    <w:left w:val="none" w:sz="0" w:space="0" w:color="auto"/>
                    <w:bottom w:val="none" w:sz="0" w:space="0" w:color="auto"/>
                    <w:right w:val="none" w:sz="0" w:space="0" w:color="auto"/>
                  </w:divBdr>
                  <w:divsChild>
                    <w:div w:id="1427848667">
                      <w:marLeft w:val="0"/>
                      <w:marRight w:val="0"/>
                      <w:marTop w:val="0"/>
                      <w:marBottom w:val="0"/>
                      <w:divBdr>
                        <w:top w:val="none" w:sz="0" w:space="0" w:color="auto"/>
                        <w:left w:val="none" w:sz="0" w:space="0" w:color="auto"/>
                        <w:bottom w:val="none" w:sz="0" w:space="0" w:color="auto"/>
                        <w:right w:val="none" w:sz="0" w:space="0" w:color="auto"/>
                      </w:divBdr>
                    </w:div>
                  </w:divsChild>
                </w:div>
                <w:div w:id="283462446">
                  <w:marLeft w:val="0"/>
                  <w:marRight w:val="0"/>
                  <w:marTop w:val="0"/>
                  <w:marBottom w:val="0"/>
                  <w:divBdr>
                    <w:top w:val="none" w:sz="0" w:space="0" w:color="auto"/>
                    <w:left w:val="none" w:sz="0" w:space="0" w:color="auto"/>
                    <w:bottom w:val="none" w:sz="0" w:space="0" w:color="auto"/>
                    <w:right w:val="none" w:sz="0" w:space="0" w:color="auto"/>
                  </w:divBdr>
                  <w:divsChild>
                    <w:div w:id="87822297">
                      <w:marLeft w:val="0"/>
                      <w:marRight w:val="0"/>
                      <w:marTop w:val="0"/>
                      <w:marBottom w:val="0"/>
                      <w:divBdr>
                        <w:top w:val="none" w:sz="0" w:space="0" w:color="auto"/>
                        <w:left w:val="none" w:sz="0" w:space="0" w:color="auto"/>
                        <w:bottom w:val="none" w:sz="0" w:space="0" w:color="auto"/>
                        <w:right w:val="none" w:sz="0" w:space="0" w:color="auto"/>
                      </w:divBdr>
                    </w:div>
                    <w:div w:id="2020113286">
                      <w:marLeft w:val="0"/>
                      <w:marRight w:val="0"/>
                      <w:marTop w:val="0"/>
                      <w:marBottom w:val="0"/>
                      <w:divBdr>
                        <w:top w:val="none" w:sz="0" w:space="0" w:color="auto"/>
                        <w:left w:val="none" w:sz="0" w:space="0" w:color="auto"/>
                        <w:bottom w:val="none" w:sz="0" w:space="0" w:color="auto"/>
                        <w:right w:val="none" w:sz="0" w:space="0" w:color="auto"/>
                      </w:divBdr>
                    </w:div>
                    <w:div w:id="2074085904">
                      <w:marLeft w:val="0"/>
                      <w:marRight w:val="0"/>
                      <w:marTop w:val="0"/>
                      <w:marBottom w:val="0"/>
                      <w:divBdr>
                        <w:top w:val="none" w:sz="0" w:space="0" w:color="auto"/>
                        <w:left w:val="none" w:sz="0" w:space="0" w:color="auto"/>
                        <w:bottom w:val="none" w:sz="0" w:space="0" w:color="auto"/>
                        <w:right w:val="none" w:sz="0" w:space="0" w:color="auto"/>
                      </w:divBdr>
                    </w:div>
                  </w:divsChild>
                </w:div>
                <w:div w:id="1648195823">
                  <w:marLeft w:val="0"/>
                  <w:marRight w:val="0"/>
                  <w:marTop w:val="0"/>
                  <w:marBottom w:val="0"/>
                  <w:divBdr>
                    <w:top w:val="none" w:sz="0" w:space="0" w:color="auto"/>
                    <w:left w:val="none" w:sz="0" w:space="0" w:color="auto"/>
                    <w:bottom w:val="none" w:sz="0" w:space="0" w:color="auto"/>
                    <w:right w:val="none" w:sz="0" w:space="0" w:color="auto"/>
                  </w:divBdr>
                  <w:divsChild>
                    <w:div w:id="904487111">
                      <w:marLeft w:val="0"/>
                      <w:marRight w:val="0"/>
                      <w:marTop w:val="0"/>
                      <w:marBottom w:val="0"/>
                      <w:divBdr>
                        <w:top w:val="none" w:sz="0" w:space="0" w:color="auto"/>
                        <w:left w:val="none" w:sz="0" w:space="0" w:color="auto"/>
                        <w:bottom w:val="none" w:sz="0" w:space="0" w:color="auto"/>
                        <w:right w:val="none" w:sz="0" w:space="0" w:color="auto"/>
                      </w:divBdr>
                    </w:div>
                  </w:divsChild>
                </w:div>
                <w:div w:id="455948677">
                  <w:marLeft w:val="0"/>
                  <w:marRight w:val="0"/>
                  <w:marTop w:val="0"/>
                  <w:marBottom w:val="0"/>
                  <w:divBdr>
                    <w:top w:val="none" w:sz="0" w:space="0" w:color="auto"/>
                    <w:left w:val="none" w:sz="0" w:space="0" w:color="auto"/>
                    <w:bottom w:val="none" w:sz="0" w:space="0" w:color="auto"/>
                    <w:right w:val="none" w:sz="0" w:space="0" w:color="auto"/>
                  </w:divBdr>
                  <w:divsChild>
                    <w:div w:id="442506423">
                      <w:marLeft w:val="0"/>
                      <w:marRight w:val="0"/>
                      <w:marTop w:val="0"/>
                      <w:marBottom w:val="0"/>
                      <w:divBdr>
                        <w:top w:val="none" w:sz="0" w:space="0" w:color="auto"/>
                        <w:left w:val="none" w:sz="0" w:space="0" w:color="auto"/>
                        <w:bottom w:val="none" w:sz="0" w:space="0" w:color="auto"/>
                        <w:right w:val="none" w:sz="0" w:space="0" w:color="auto"/>
                      </w:divBdr>
                    </w:div>
                  </w:divsChild>
                </w:div>
                <w:div w:id="1661544891">
                  <w:marLeft w:val="0"/>
                  <w:marRight w:val="0"/>
                  <w:marTop w:val="0"/>
                  <w:marBottom w:val="0"/>
                  <w:divBdr>
                    <w:top w:val="none" w:sz="0" w:space="0" w:color="auto"/>
                    <w:left w:val="none" w:sz="0" w:space="0" w:color="auto"/>
                    <w:bottom w:val="none" w:sz="0" w:space="0" w:color="auto"/>
                    <w:right w:val="none" w:sz="0" w:space="0" w:color="auto"/>
                  </w:divBdr>
                  <w:divsChild>
                    <w:div w:id="1077440265">
                      <w:marLeft w:val="0"/>
                      <w:marRight w:val="0"/>
                      <w:marTop w:val="0"/>
                      <w:marBottom w:val="0"/>
                      <w:divBdr>
                        <w:top w:val="none" w:sz="0" w:space="0" w:color="auto"/>
                        <w:left w:val="none" w:sz="0" w:space="0" w:color="auto"/>
                        <w:bottom w:val="none" w:sz="0" w:space="0" w:color="auto"/>
                        <w:right w:val="none" w:sz="0" w:space="0" w:color="auto"/>
                      </w:divBdr>
                    </w:div>
                  </w:divsChild>
                </w:div>
                <w:div w:id="635182040">
                  <w:marLeft w:val="0"/>
                  <w:marRight w:val="0"/>
                  <w:marTop w:val="0"/>
                  <w:marBottom w:val="0"/>
                  <w:divBdr>
                    <w:top w:val="none" w:sz="0" w:space="0" w:color="auto"/>
                    <w:left w:val="none" w:sz="0" w:space="0" w:color="auto"/>
                    <w:bottom w:val="none" w:sz="0" w:space="0" w:color="auto"/>
                    <w:right w:val="none" w:sz="0" w:space="0" w:color="auto"/>
                  </w:divBdr>
                  <w:divsChild>
                    <w:div w:id="96410277">
                      <w:marLeft w:val="0"/>
                      <w:marRight w:val="0"/>
                      <w:marTop w:val="0"/>
                      <w:marBottom w:val="0"/>
                      <w:divBdr>
                        <w:top w:val="none" w:sz="0" w:space="0" w:color="auto"/>
                        <w:left w:val="none" w:sz="0" w:space="0" w:color="auto"/>
                        <w:bottom w:val="none" w:sz="0" w:space="0" w:color="auto"/>
                        <w:right w:val="none" w:sz="0" w:space="0" w:color="auto"/>
                      </w:divBdr>
                    </w:div>
                    <w:div w:id="1087656827">
                      <w:marLeft w:val="0"/>
                      <w:marRight w:val="0"/>
                      <w:marTop w:val="0"/>
                      <w:marBottom w:val="0"/>
                      <w:divBdr>
                        <w:top w:val="none" w:sz="0" w:space="0" w:color="auto"/>
                        <w:left w:val="none" w:sz="0" w:space="0" w:color="auto"/>
                        <w:bottom w:val="none" w:sz="0" w:space="0" w:color="auto"/>
                        <w:right w:val="none" w:sz="0" w:space="0" w:color="auto"/>
                      </w:divBdr>
                    </w:div>
                    <w:div w:id="1007636196">
                      <w:marLeft w:val="0"/>
                      <w:marRight w:val="0"/>
                      <w:marTop w:val="0"/>
                      <w:marBottom w:val="0"/>
                      <w:divBdr>
                        <w:top w:val="none" w:sz="0" w:space="0" w:color="auto"/>
                        <w:left w:val="none" w:sz="0" w:space="0" w:color="auto"/>
                        <w:bottom w:val="none" w:sz="0" w:space="0" w:color="auto"/>
                        <w:right w:val="none" w:sz="0" w:space="0" w:color="auto"/>
                      </w:divBdr>
                    </w:div>
                  </w:divsChild>
                </w:div>
                <w:div w:id="560600590">
                  <w:marLeft w:val="0"/>
                  <w:marRight w:val="0"/>
                  <w:marTop w:val="0"/>
                  <w:marBottom w:val="0"/>
                  <w:divBdr>
                    <w:top w:val="none" w:sz="0" w:space="0" w:color="auto"/>
                    <w:left w:val="none" w:sz="0" w:space="0" w:color="auto"/>
                    <w:bottom w:val="none" w:sz="0" w:space="0" w:color="auto"/>
                    <w:right w:val="none" w:sz="0" w:space="0" w:color="auto"/>
                  </w:divBdr>
                  <w:divsChild>
                    <w:div w:id="892232772">
                      <w:marLeft w:val="0"/>
                      <w:marRight w:val="0"/>
                      <w:marTop w:val="0"/>
                      <w:marBottom w:val="0"/>
                      <w:divBdr>
                        <w:top w:val="none" w:sz="0" w:space="0" w:color="auto"/>
                        <w:left w:val="none" w:sz="0" w:space="0" w:color="auto"/>
                        <w:bottom w:val="none" w:sz="0" w:space="0" w:color="auto"/>
                        <w:right w:val="none" w:sz="0" w:space="0" w:color="auto"/>
                      </w:divBdr>
                    </w:div>
                  </w:divsChild>
                </w:div>
                <w:div w:id="1902522200">
                  <w:marLeft w:val="0"/>
                  <w:marRight w:val="0"/>
                  <w:marTop w:val="0"/>
                  <w:marBottom w:val="0"/>
                  <w:divBdr>
                    <w:top w:val="none" w:sz="0" w:space="0" w:color="auto"/>
                    <w:left w:val="none" w:sz="0" w:space="0" w:color="auto"/>
                    <w:bottom w:val="none" w:sz="0" w:space="0" w:color="auto"/>
                    <w:right w:val="none" w:sz="0" w:space="0" w:color="auto"/>
                  </w:divBdr>
                  <w:divsChild>
                    <w:div w:id="328169462">
                      <w:marLeft w:val="0"/>
                      <w:marRight w:val="0"/>
                      <w:marTop w:val="0"/>
                      <w:marBottom w:val="0"/>
                      <w:divBdr>
                        <w:top w:val="none" w:sz="0" w:space="0" w:color="auto"/>
                        <w:left w:val="none" w:sz="0" w:space="0" w:color="auto"/>
                        <w:bottom w:val="none" w:sz="0" w:space="0" w:color="auto"/>
                        <w:right w:val="none" w:sz="0" w:space="0" w:color="auto"/>
                      </w:divBdr>
                    </w:div>
                    <w:div w:id="1165710128">
                      <w:marLeft w:val="0"/>
                      <w:marRight w:val="0"/>
                      <w:marTop w:val="0"/>
                      <w:marBottom w:val="0"/>
                      <w:divBdr>
                        <w:top w:val="none" w:sz="0" w:space="0" w:color="auto"/>
                        <w:left w:val="none" w:sz="0" w:space="0" w:color="auto"/>
                        <w:bottom w:val="none" w:sz="0" w:space="0" w:color="auto"/>
                        <w:right w:val="none" w:sz="0" w:space="0" w:color="auto"/>
                      </w:divBdr>
                    </w:div>
                  </w:divsChild>
                </w:div>
                <w:div w:id="224950638">
                  <w:marLeft w:val="0"/>
                  <w:marRight w:val="0"/>
                  <w:marTop w:val="0"/>
                  <w:marBottom w:val="0"/>
                  <w:divBdr>
                    <w:top w:val="none" w:sz="0" w:space="0" w:color="auto"/>
                    <w:left w:val="none" w:sz="0" w:space="0" w:color="auto"/>
                    <w:bottom w:val="none" w:sz="0" w:space="0" w:color="auto"/>
                    <w:right w:val="none" w:sz="0" w:space="0" w:color="auto"/>
                  </w:divBdr>
                  <w:divsChild>
                    <w:div w:id="1477723645">
                      <w:marLeft w:val="0"/>
                      <w:marRight w:val="0"/>
                      <w:marTop w:val="0"/>
                      <w:marBottom w:val="0"/>
                      <w:divBdr>
                        <w:top w:val="none" w:sz="0" w:space="0" w:color="auto"/>
                        <w:left w:val="none" w:sz="0" w:space="0" w:color="auto"/>
                        <w:bottom w:val="none" w:sz="0" w:space="0" w:color="auto"/>
                        <w:right w:val="none" w:sz="0" w:space="0" w:color="auto"/>
                      </w:divBdr>
                    </w:div>
                  </w:divsChild>
                </w:div>
                <w:div w:id="1677489243">
                  <w:marLeft w:val="0"/>
                  <w:marRight w:val="0"/>
                  <w:marTop w:val="0"/>
                  <w:marBottom w:val="0"/>
                  <w:divBdr>
                    <w:top w:val="none" w:sz="0" w:space="0" w:color="auto"/>
                    <w:left w:val="none" w:sz="0" w:space="0" w:color="auto"/>
                    <w:bottom w:val="none" w:sz="0" w:space="0" w:color="auto"/>
                    <w:right w:val="none" w:sz="0" w:space="0" w:color="auto"/>
                  </w:divBdr>
                  <w:divsChild>
                    <w:div w:id="742605680">
                      <w:marLeft w:val="0"/>
                      <w:marRight w:val="0"/>
                      <w:marTop w:val="0"/>
                      <w:marBottom w:val="0"/>
                      <w:divBdr>
                        <w:top w:val="none" w:sz="0" w:space="0" w:color="auto"/>
                        <w:left w:val="none" w:sz="0" w:space="0" w:color="auto"/>
                        <w:bottom w:val="none" w:sz="0" w:space="0" w:color="auto"/>
                        <w:right w:val="none" w:sz="0" w:space="0" w:color="auto"/>
                      </w:divBdr>
                    </w:div>
                    <w:div w:id="994455623">
                      <w:marLeft w:val="0"/>
                      <w:marRight w:val="0"/>
                      <w:marTop w:val="0"/>
                      <w:marBottom w:val="0"/>
                      <w:divBdr>
                        <w:top w:val="none" w:sz="0" w:space="0" w:color="auto"/>
                        <w:left w:val="none" w:sz="0" w:space="0" w:color="auto"/>
                        <w:bottom w:val="none" w:sz="0" w:space="0" w:color="auto"/>
                        <w:right w:val="none" w:sz="0" w:space="0" w:color="auto"/>
                      </w:divBdr>
                    </w:div>
                    <w:div w:id="908808340">
                      <w:marLeft w:val="0"/>
                      <w:marRight w:val="0"/>
                      <w:marTop w:val="0"/>
                      <w:marBottom w:val="0"/>
                      <w:divBdr>
                        <w:top w:val="none" w:sz="0" w:space="0" w:color="auto"/>
                        <w:left w:val="none" w:sz="0" w:space="0" w:color="auto"/>
                        <w:bottom w:val="none" w:sz="0" w:space="0" w:color="auto"/>
                        <w:right w:val="none" w:sz="0" w:space="0" w:color="auto"/>
                      </w:divBdr>
                    </w:div>
                  </w:divsChild>
                </w:div>
                <w:div w:id="841622000">
                  <w:marLeft w:val="0"/>
                  <w:marRight w:val="0"/>
                  <w:marTop w:val="0"/>
                  <w:marBottom w:val="0"/>
                  <w:divBdr>
                    <w:top w:val="none" w:sz="0" w:space="0" w:color="auto"/>
                    <w:left w:val="none" w:sz="0" w:space="0" w:color="auto"/>
                    <w:bottom w:val="none" w:sz="0" w:space="0" w:color="auto"/>
                    <w:right w:val="none" w:sz="0" w:space="0" w:color="auto"/>
                  </w:divBdr>
                  <w:divsChild>
                    <w:div w:id="1635259164">
                      <w:marLeft w:val="0"/>
                      <w:marRight w:val="0"/>
                      <w:marTop w:val="0"/>
                      <w:marBottom w:val="0"/>
                      <w:divBdr>
                        <w:top w:val="none" w:sz="0" w:space="0" w:color="auto"/>
                        <w:left w:val="none" w:sz="0" w:space="0" w:color="auto"/>
                        <w:bottom w:val="none" w:sz="0" w:space="0" w:color="auto"/>
                        <w:right w:val="none" w:sz="0" w:space="0" w:color="auto"/>
                      </w:divBdr>
                    </w:div>
                  </w:divsChild>
                </w:div>
                <w:div w:id="1568416988">
                  <w:marLeft w:val="0"/>
                  <w:marRight w:val="0"/>
                  <w:marTop w:val="0"/>
                  <w:marBottom w:val="0"/>
                  <w:divBdr>
                    <w:top w:val="none" w:sz="0" w:space="0" w:color="auto"/>
                    <w:left w:val="none" w:sz="0" w:space="0" w:color="auto"/>
                    <w:bottom w:val="none" w:sz="0" w:space="0" w:color="auto"/>
                    <w:right w:val="none" w:sz="0" w:space="0" w:color="auto"/>
                  </w:divBdr>
                  <w:divsChild>
                    <w:div w:id="284122428">
                      <w:marLeft w:val="0"/>
                      <w:marRight w:val="0"/>
                      <w:marTop w:val="0"/>
                      <w:marBottom w:val="0"/>
                      <w:divBdr>
                        <w:top w:val="none" w:sz="0" w:space="0" w:color="auto"/>
                        <w:left w:val="none" w:sz="0" w:space="0" w:color="auto"/>
                        <w:bottom w:val="none" w:sz="0" w:space="0" w:color="auto"/>
                        <w:right w:val="none" w:sz="0" w:space="0" w:color="auto"/>
                      </w:divBdr>
                    </w:div>
                    <w:div w:id="1902208903">
                      <w:marLeft w:val="0"/>
                      <w:marRight w:val="0"/>
                      <w:marTop w:val="0"/>
                      <w:marBottom w:val="0"/>
                      <w:divBdr>
                        <w:top w:val="none" w:sz="0" w:space="0" w:color="auto"/>
                        <w:left w:val="none" w:sz="0" w:space="0" w:color="auto"/>
                        <w:bottom w:val="none" w:sz="0" w:space="0" w:color="auto"/>
                        <w:right w:val="none" w:sz="0" w:space="0" w:color="auto"/>
                      </w:divBdr>
                    </w:div>
                  </w:divsChild>
                </w:div>
                <w:div w:id="800683958">
                  <w:marLeft w:val="0"/>
                  <w:marRight w:val="0"/>
                  <w:marTop w:val="0"/>
                  <w:marBottom w:val="0"/>
                  <w:divBdr>
                    <w:top w:val="none" w:sz="0" w:space="0" w:color="auto"/>
                    <w:left w:val="none" w:sz="0" w:space="0" w:color="auto"/>
                    <w:bottom w:val="none" w:sz="0" w:space="0" w:color="auto"/>
                    <w:right w:val="none" w:sz="0" w:space="0" w:color="auto"/>
                  </w:divBdr>
                  <w:divsChild>
                    <w:div w:id="563760812">
                      <w:marLeft w:val="0"/>
                      <w:marRight w:val="0"/>
                      <w:marTop w:val="0"/>
                      <w:marBottom w:val="0"/>
                      <w:divBdr>
                        <w:top w:val="none" w:sz="0" w:space="0" w:color="auto"/>
                        <w:left w:val="none" w:sz="0" w:space="0" w:color="auto"/>
                        <w:bottom w:val="none" w:sz="0" w:space="0" w:color="auto"/>
                        <w:right w:val="none" w:sz="0" w:space="0" w:color="auto"/>
                      </w:divBdr>
                    </w:div>
                  </w:divsChild>
                </w:div>
                <w:div w:id="399640907">
                  <w:marLeft w:val="0"/>
                  <w:marRight w:val="0"/>
                  <w:marTop w:val="0"/>
                  <w:marBottom w:val="0"/>
                  <w:divBdr>
                    <w:top w:val="none" w:sz="0" w:space="0" w:color="auto"/>
                    <w:left w:val="none" w:sz="0" w:space="0" w:color="auto"/>
                    <w:bottom w:val="none" w:sz="0" w:space="0" w:color="auto"/>
                    <w:right w:val="none" w:sz="0" w:space="0" w:color="auto"/>
                  </w:divBdr>
                  <w:divsChild>
                    <w:div w:id="545483773">
                      <w:marLeft w:val="0"/>
                      <w:marRight w:val="0"/>
                      <w:marTop w:val="0"/>
                      <w:marBottom w:val="0"/>
                      <w:divBdr>
                        <w:top w:val="none" w:sz="0" w:space="0" w:color="auto"/>
                        <w:left w:val="none" w:sz="0" w:space="0" w:color="auto"/>
                        <w:bottom w:val="none" w:sz="0" w:space="0" w:color="auto"/>
                        <w:right w:val="none" w:sz="0" w:space="0" w:color="auto"/>
                      </w:divBdr>
                    </w:div>
                    <w:div w:id="2073310657">
                      <w:marLeft w:val="0"/>
                      <w:marRight w:val="0"/>
                      <w:marTop w:val="0"/>
                      <w:marBottom w:val="0"/>
                      <w:divBdr>
                        <w:top w:val="none" w:sz="0" w:space="0" w:color="auto"/>
                        <w:left w:val="none" w:sz="0" w:space="0" w:color="auto"/>
                        <w:bottom w:val="none" w:sz="0" w:space="0" w:color="auto"/>
                        <w:right w:val="none" w:sz="0" w:space="0" w:color="auto"/>
                      </w:divBdr>
                    </w:div>
                    <w:div w:id="943075092">
                      <w:marLeft w:val="0"/>
                      <w:marRight w:val="0"/>
                      <w:marTop w:val="0"/>
                      <w:marBottom w:val="0"/>
                      <w:divBdr>
                        <w:top w:val="none" w:sz="0" w:space="0" w:color="auto"/>
                        <w:left w:val="none" w:sz="0" w:space="0" w:color="auto"/>
                        <w:bottom w:val="none" w:sz="0" w:space="0" w:color="auto"/>
                        <w:right w:val="none" w:sz="0" w:space="0" w:color="auto"/>
                      </w:divBdr>
                    </w:div>
                  </w:divsChild>
                </w:div>
                <w:div w:id="1487940775">
                  <w:marLeft w:val="0"/>
                  <w:marRight w:val="0"/>
                  <w:marTop w:val="0"/>
                  <w:marBottom w:val="0"/>
                  <w:divBdr>
                    <w:top w:val="none" w:sz="0" w:space="0" w:color="auto"/>
                    <w:left w:val="none" w:sz="0" w:space="0" w:color="auto"/>
                    <w:bottom w:val="none" w:sz="0" w:space="0" w:color="auto"/>
                    <w:right w:val="none" w:sz="0" w:space="0" w:color="auto"/>
                  </w:divBdr>
                  <w:divsChild>
                    <w:div w:id="364404885">
                      <w:marLeft w:val="0"/>
                      <w:marRight w:val="0"/>
                      <w:marTop w:val="0"/>
                      <w:marBottom w:val="0"/>
                      <w:divBdr>
                        <w:top w:val="none" w:sz="0" w:space="0" w:color="auto"/>
                        <w:left w:val="none" w:sz="0" w:space="0" w:color="auto"/>
                        <w:bottom w:val="none" w:sz="0" w:space="0" w:color="auto"/>
                        <w:right w:val="none" w:sz="0" w:space="0" w:color="auto"/>
                      </w:divBdr>
                    </w:div>
                  </w:divsChild>
                </w:div>
                <w:div w:id="1331179926">
                  <w:marLeft w:val="0"/>
                  <w:marRight w:val="0"/>
                  <w:marTop w:val="0"/>
                  <w:marBottom w:val="0"/>
                  <w:divBdr>
                    <w:top w:val="none" w:sz="0" w:space="0" w:color="auto"/>
                    <w:left w:val="none" w:sz="0" w:space="0" w:color="auto"/>
                    <w:bottom w:val="none" w:sz="0" w:space="0" w:color="auto"/>
                    <w:right w:val="none" w:sz="0" w:space="0" w:color="auto"/>
                  </w:divBdr>
                  <w:divsChild>
                    <w:div w:id="302926930">
                      <w:marLeft w:val="0"/>
                      <w:marRight w:val="0"/>
                      <w:marTop w:val="0"/>
                      <w:marBottom w:val="0"/>
                      <w:divBdr>
                        <w:top w:val="none" w:sz="0" w:space="0" w:color="auto"/>
                        <w:left w:val="none" w:sz="0" w:space="0" w:color="auto"/>
                        <w:bottom w:val="none" w:sz="0" w:space="0" w:color="auto"/>
                        <w:right w:val="none" w:sz="0" w:space="0" w:color="auto"/>
                      </w:divBdr>
                    </w:div>
                    <w:div w:id="205063938">
                      <w:marLeft w:val="0"/>
                      <w:marRight w:val="0"/>
                      <w:marTop w:val="0"/>
                      <w:marBottom w:val="0"/>
                      <w:divBdr>
                        <w:top w:val="none" w:sz="0" w:space="0" w:color="auto"/>
                        <w:left w:val="none" w:sz="0" w:space="0" w:color="auto"/>
                        <w:bottom w:val="none" w:sz="0" w:space="0" w:color="auto"/>
                        <w:right w:val="none" w:sz="0" w:space="0" w:color="auto"/>
                      </w:divBdr>
                    </w:div>
                  </w:divsChild>
                </w:div>
                <w:div w:id="1299143860">
                  <w:marLeft w:val="0"/>
                  <w:marRight w:val="0"/>
                  <w:marTop w:val="0"/>
                  <w:marBottom w:val="0"/>
                  <w:divBdr>
                    <w:top w:val="none" w:sz="0" w:space="0" w:color="auto"/>
                    <w:left w:val="none" w:sz="0" w:space="0" w:color="auto"/>
                    <w:bottom w:val="none" w:sz="0" w:space="0" w:color="auto"/>
                    <w:right w:val="none" w:sz="0" w:space="0" w:color="auto"/>
                  </w:divBdr>
                  <w:divsChild>
                    <w:div w:id="1522233037">
                      <w:marLeft w:val="0"/>
                      <w:marRight w:val="0"/>
                      <w:marTop w:val="0"/>
                      <w:marBottom w:val="0"/>
                      <w:divBdr>
                        <w:top w:val="none" w:sz="0" w:space="0" w:color="auto"/>
                        <w:left w:val="none" w:sz="0" w:space="0" w:color="auto"/>
                        <w:bottom w:val="none" w:sz="0" w:space="0" w:color="auto"/>
                        <w:right w:val="none" w:sz="0" w:space="0" w:color="auto"/>
                      </w:divBdr>
                    </w:div>
                  </w:divsChild>
                </w:div>
                <w:div w:id="2132245297">
                  <w:marLeft w:val="0"/>
                  <w:marRight w:val="0"/>
                  <w:marTop w:val="0"/>
                  <w:marBottom w:val="0"/>
                  <w:divBdr>
                    <w:top w:val="none" w:sz="0" w:space="0" w:color="auto"/>
                    <w:left w:val="none" w:sz="0" w:space="0" w:color="auto"/>
                    <w:bottom w:val="none" w:sz="0" w:space="0" w:color="auto"/>
                    <w:right w:val="none" w:sz="0" w:space="0" w:color="auto"/>
                  </w:divBdr>
                  <w:divsChild>
                    <w:div w:id="436875995">
                      <w:marLeft w:val="0"/>
                      <w:marRight w:val="0"/>
                      <w:marTop w:val="0"/>
                      <w:marBottom w:val="0"/>
                      <w:divBdr>
                        <w:top w:val="none" w:sz="0" w:space="0" w:color="auto"/>
                        <w:left w:val="none" w:sz="0" w:space="0" w:color="auto"/>
                        <w:bottom w:val="none" w:sz="0" w:space="0" w:color="auto"/>
                        <w:right w:val="none" w:sz="0" w:space="0" w:color="auto"/>
                      </w:divBdr>
                    </w:div>
                    <w:div w:id="426389925">
                      <w:marLeft w:val="0"/>
                      <w:marRight w:val="0"/>
                      <w:marTop w:val="0"/>
                      <w:marBottom w:val="0"/>
                      <w:divBdr>
                        <w:top w:val="none" w:sz="0" w:space="0" w:color="auto"/>
                        <w:left w:val="none" w:sz="0" w:space="0" w:color="auto"/>
                        <w:bottom w:val="none" w:sz="0" w:space="0" w:color="auto"/>
                        <w:right w:val="none" w:sz="0" w:space="0" w:color="auto"/>
                      </w:divBdr>
                    </w:div>
                    <w:div w:id="779184539">
                      <w:marLeft w:val="0"/>
                      <w:marRight w:val="0"/>
                      <w:marTop w:val="0"/>
                      <w:marBottom w:val="0"/>
                      <w:divBdr>
                        <w:top w:val="none" w:sz="0" w:space="0" w:color="auto"/>
                        <w:left w:val="none" w:sz="0" w:space="0" w:color="auto"/>
                        <w:bottom w:val="none" w:sz="0" w:space="0" w:color="auto"/>
                        <w:right w:val="none" w:sz="0" w:space="0" w:color="auto"/>
                      </w:divBdr>
                    </w:div>
                  </w:divsChild>
                </w:div>
                <w:div w:id="96682385">
                  <w:marLeft w:val="0"/>
                  <w:marRight w:val="0"/>
                  <w:marTop w:val="0"/>
                  <w:marBottom w:val="0"/>
                  <w:divBdr>
                    <w:top w:val="none" w:sz="0" w:space="0" w:color="auto"/>
                    <w:left w:val="none" w:sz="0" w:space="0" w:color="auto"/>
                    <w:bottom w:val="none" w:sz="0" w:space="0" w:color="auto"/>
                    <w:right w:val="none" w:sz="0" w:space="0" w:color="auto"/>
                  </w:divBdr>
                  <w:divsChild>
                    <w:div w:id="1174684009">
                      <w:marLeft w:val="0"/>
                      <w:marRight w:val="0"/>
                      <w:marTop w:val="0"/>
                      <w:marBottom w:val="0"/>
                      <w:divBdr>
                        <w:top w:val="none" w:sz="0" w:space="0" w:color="auto"/>
                        <w:left w:val="none" w:sz="0" w:space="0" w:color="auto"/>
                        <w:bottom w:val="none" w:sz="0" w:space="0" w:color="auto"/>
                        <w:right w:val="none" w:sz="0" w:space="0" w:color="auto"/>
                      </w:divBdr>
                    </w:div>
                  </w:divsChild>
                </w:div>
                <w:div w:id="448398786">
                  <w:marLeft w:val="0"/>
                  <w:marRight w:val="0"/>
                  <w:marTop w:val="0"/>
                  <w:marBottom w:val="0"/>
                  <w:divBdr>
                    <w:top w:val="none" w:sz="0" w:space="0" w:color="auto"/>
                    <w:left w:val="none" w:sz="0" w:space="0" w:color="auto"/>
                    <w:bottom w:val="none" w:sz="0" w:space="0" w:color="auto"/>
                    <w:right w:val="none" w:sz="0" w:space="0" w:color="auto"/>
                  </w:divBdr>
                  <w:divsChild>
                    <w:div w:id="2019191879">
                      <w:marLeft w:val="0"/>
                      <w:marRight w:val="0"/>
                      <w:marTop w:val="0"/>
                      <w:marBottom w:val="0"/>
                      <w:divBdr>
                        <w:top w:val="none" w:sz="0" w:space="0" w:color="auto"/>
                        <w:left w:val="none" w:sz="0" w:space="0" w:color="auto"/>
                        <w:bottom w:val="none" w:sz="0" w:space="0" w:color="auto"/>
                        <w:right w:val="none" w:sz="0" w:space="0" w:color="auto"/>
                      </w:divBdr>
                    </w:div>
                  </w:divsChild>
                </w:div>
                <w:div w:id="1908959372">
                  <w:marLeft w:val="0"/>
                  <w:marRight w:val="0"/>
                  <w:marTop w:val="0"/>
                  <w:marBottom w:val="0"/>
                  <w:divBdr>
                    <w:top w:val="none" w:sz="0" w:space="0" w:color="auto"/>
                    <w:left w:val="none" w:sz="0" w:space="0" w:color="auto"/>
                    <w:bottom w:val="none" w:sz="0" w:space="0" w:color="auto"/>
                    <w:right w:val="none" w:sz="0" w:space="0" w:color="auto"/>
                  </w:divBdr>
                  <w:divsChild>
                    <w:div w:id="2063824470">
                      <w:marLeft w:val="0"/>
                      <w:marRight w:val="0"/>
                      <w:marTop w:val="0"/>
                      <w:marBottom w:val="0"/>
                      <w:divBdr>
                        <w:top w:val="none" w:sz="0" w:space="0" w:color="auto"/>
                        <w:left w:val="none" w:sz="0" w:space="0" w:color="auto"/>
                        <w:bottom w:val="none" w:sz="0" w:space="0" w:color="auto"/>
                        <w:right w:val="none" w:sz="0" w:space="0" w:color="auto"/>
                      </w:divBdr>
                    </w:div>
                  </w:divsChild>
                </w:div>
                <w:div w:id="81530720">
                  <w:marLeft w:val="0"/>
                  <w:marRight w:val="0"/>
                  <w:marTop w:val="0"/>
                  <w:marBottom w:val="0"/>
                  <w:divBdr>
                    <w:top w:val="none" w:sz="0" w:space="0" w:color="auto"/>
                    <w:left w:val="none" w:sz="0" w:space="0" w:color="auto"/>
                    <w:bottom w:val="none" w:sz="0" w:space="0" w:color="auto"/>
                    <w:right w:val="none" w:sz="0" w:space="0" w:color="auto"/>
                  </w:divBdr>
                  <w:divsChild>
                    <w:div w:id="1852719210">
                      <w:marLeft w:val="0"/>
                      <w:marRight w:val="0"/>
                      <w:marTop w:val="0"/>
                      <w:marBottom w:val="0"/>
                      <w:divBdr>
                        <w:top w:val="none" w:sz="0" w:space="0" w:color="auto"/>
                        <w:left w:val="none" w:sz="0" w:space="0" w:color="auto"/>
                        <w:bottom w:val="none" w:sz="0" w:space="0" w:color="auto"/>
                        <w:right w:val="none" w:sz="0" w:space="0" w:color="auto"/>
                      </w:divBdr>
                    </w:div>
                    <w:div w:id="914361176">
                      <w:marLeft w:val="0"/>
                      <w:marRight w:val="0"/>
                      <w:marTop w:val="0"/>
                      <w:marBottom w:val="0"/>
                      <w:divBdr>
                        <w:top w:val="none" w:sz="0" w:space="0" w:color="auto"/>
                        <w:left w:val="none" w:sz="0" w:space="0" w:color="auto"/>
                        <w:bottom w:val="none" w:sz="0" w:space="0" w:color="auto"/>
                        <w:right w:val="none" w:sz="0" w:space="0" w:color="auto"/>
                      </w:divBdr>
                    </w:div>
                    <w:div w:id="840312057">
                      <w:marLeft w:val="0"/>
                      <w:marRight w:val="0"/>
                      <w:marTop w:val="0"/>
                      <w:marBottom w:val="0"/>
                      <w:divBdr>
                        <w:top w:val="none" w:sz="0" w:space="0" w:color="auto"/>
                        <w:left w:val="none" w:sz="0" w:space="0" w:color="auto"/>
                        <w:bottom w:val="none" w:sz="0" w:space="0" w:color="auto"/>
                        <w:right w:val="none" w:sz="0" w:space="0" w:color="auto"/>
                      </w:divBdr>
                    </w:div>
                  </w:divsChild>
                </w:div>
                <w:div w:id="1789666295">
                  <w:marLeft w:val="0"/>
                  <w:marRight w:val="0"/>
                  <w:marTop w:val="0"/>
                  <w:marBottom w:val="0"/>
                  <w:divBdr>
                    <w:top w:val="none" w:sz="0" w:space="0" w:color="auto"/>
                    <w:left w:val="none" w:sz="0" w:space="0" w:color="auto"/>
                    <w:bottom w:val="none" w:sz="0" w:space="0" w:color="auto"/>
                    <w:right w:val="none" w:sz="0" w:space="0" w:color="auto"/>
                  </w:divBdr>
                  <w:divsChild>
                    <w:div w:id="1650788525">
                      <w:marLeft w:val="0"/>
                      <w:marRight w:val="0"/>
                      <w:marTop w:val="0"/>
                      <w:marBottom w:val="0"/>
                      <w:divBdr>
                        <w:top w:val="none" w:sz="0" w:space="0" w:color="auto"/>
                        <w:left w:val="none" w:sz="0" w:space="0" w:color="auto"/>
                        <w:bottom w:val="none" w:sz="0" w:space="0" w:color="auto"/>
                        <w:right w:val="none" w:sz="0" w:space="0" w:color="auto"/>
                      </w:divBdr>
                    </w:div>
                  </w:divsChild>
                </w:div>
                <w:div w:id="908271386">
                  <w:marLeft w:val="0"/>
                  <w:marRight w:val="0"/>
                  <w:marTop w:val="0"/>
                  <w:marBottom w:val="0"/>
                  <w:divBdr>
                    <w:top w:val="none" w:sz="0" w:space="0" w:color="auto"/>
                    <w:left w:val="none" w:sz="0" w:space="0" w:color="auto"/>
                    <w:bottom w:val="none" w:sz="0" w:space="0" w:color="auto"/>
                    <w:right w:val="none" w:sz="0" w:space="0" w:color="auto"/>
                  </w:divBdr>
                  <w:divsChild>
                    <w:div w:id="1179078186">
                      <w:marLeft w:val="0"/>
                      <w:marRight w:val="0"/>
                      <w:marTop w:val="0"/>
                      <w:marBottom w:val="0"/>
                      <w:divBdr>
                        <w:top w:val="none" w:sz="0" w:space="0" w:color="auto"/>
                        <w:left w:val="none" w:sz="0" w:space="0" w:color="auto"/>
                        <w:bottom w:val="none" w:sz="0" w:space="0" w:color="auto"/>
                        <w:right w:val="none" w:sz="0" w:space="0" w:color="auto"/>
                      </w:divBdr>
                    </w:div>
                  </w:divsChild>
                </w:div>
                <w:div w:id="1021277315">
                  <w:marLeft w:val="0"/>
                  <w:marRight w:val="0"/>
                  <w:marTop w:val="0"/>
                  <w:marBottom w:val="0"/>
                  <w:divBdr>
                    <w:top w:val="none" w:sz="0" w:space="0" w:color="auto"/>
                    <w:left w:val="none" w:sz="0" w:space="0" w:color="auto"/>
                    <w:bottom w:val="none" w:sz="0" w:space="0" w:color="auto"/>
                    <w:right w:val="none" w:sz="0" w:space="0" w:color="auto"/>
                  </w:divBdr>
                  <w:divsChild>
                    <w:div w:id="1078164687">
                      <w:marLeft w:val="0"/>
                      <w:marRight w:val="0"/>
                      <w:marTop w:val="0"/>
                      <w:marBottom w:val="0"/>
                      <w:divBdr>
                        <w:top w:val="none" w:sz="0" w:space="0" w:color="auto"/>
                        <w:left w:val="none" w:sz="0" w:space="0" w:color="auto"/>
                        <w:bottom w:val="none" w:sz="0" w:space="0" w:color="auto"/>
                        <w:right w:val="none" w:sz="0" w:space="0" w:color="auto"/>
                      </w:divBdr>
                    </w:div>
                  </w:divsChild>
                </w:div>
                <w:div w:id="745421414">
                  <w:marLeft w:val="0"/>
                  <w:marRight w:val="0"/>
                  <w:marTop w:val="0"/>
                  <w:marBottom w:val="0"/>
                  <w:divBdr>
                    <w:top w:val="none" w:sz="0" w:space="0" w:color="auto"/>
                    <w:left w:val="none" w:sz="0" w:space="0" w:color="auto"/>
                    <w:bottom w:val="none" w:sz="0" w:space="0" w:color="auto"/>
                    <w:right w:val="none" w:sz="0" w:space="0" w:color="auto"/>
                  </w:divBdr>
                  <w:divsChild>
                    <w:div w:id="1912960486">
                      <w:marLeft w:val="0"/>
                      <w:marRight w:val="0"/>
                      <w:marTop w:val="0"/>
                      <w:marBottom w:val="0"/>
                      <w:divBdr>
                        <w:top w:val="none" w:sz="0" w:space="0" w:color="auto"/>
                        <w:left w:val="none" w:sz="0" w:space="0" w:color="auto"/>
                        <w:bottom w:val="none" w:sz="0" w:space="0" w:color="auto"/>
                        <w:right w:val="none" w:sz="0" w:space="0" w:color="auto"/>
                      </w:divBdr>
                    </w:div>
                    <w:div w:id="379978807">
                      <w:marLeft w:val="0"/>
                      <w:marRight w:val="0"/>
                      <w:marTop w:val="0"/>
                      <w:marBottom w:val="0"/>
                      <w:divBdr>
                        <w:top w:val="none" w:sz="0" w:space="0" w:color="auto"/>
                        <w:left w:val="none" w:sz="0" w:space="0" w:color="auto"/>
                        <w:bottom w:val="none" w:sz="0" w:space="0" w:color="auto"/>
                        <w:right w:val="none" w:sz="0" w:space="0" w:color="auto"/>
                      </w:divBdr>
                    </w:div>
                    <w:div w:id="1018384474">
                      <w:marLeft w:val="0"/>
                      <w:marRight w:val="0"/>
                      <w:marTop w:val="0"/>
                      <w:marBottom w:val="0"/>
                      <w:divBdr>
                        <w:top w:val="none" w:sz="0" w:space="0" w:color="auto"/>
                        <w:left w:val="none" w:sz="0" w:space="0" w:color="auto"/>
                        <w:bottom w:val="none" w:sz="0" w:space="0" w:color="auto"/>
                        <w:right w:val="none" w:sz="0" w:space="0" w:color="auto"/>
                      </w:divBdr>
                    </w:div>
                  </w:divsChild>
                </w:div>
                <w:div w:id="1312056261">
                  <w:marLeft w:val="0"/>
                  <w:marRight w:val="0"/>
                  <w:marTop w:val="0"/>
                  <w:marBottom w:val="0"/>
                  <w:divBdr>
                    <w:top w:val="none" w:sz="0" w:space="0" w:color="auto"/>
                    <w:left w:val="none" w:sz="0" w:space="0" w:color="auto"/>
                    <w:bottom w:val="none" w:sz="0" w:space="0" w:color="auto"/>
                    <w:right w:val="none" w:sz="0" w:space="0" w:color="auto"/>
                  </w:divBdr>
                  <w:divsChild>
                    <w:div w:id="2140613293">
                      <w:marLeft w:val="0"/>
                      <w:marRight w:val="0"/>
                      <w:marTop w:val="0"/>
                      <w:marBottom w:val="0"/>
                      <w:divBdr>
                        <w:top w:val="none" w:sz="0" w:space="0" w:color="auto"/>
                        <w:left w:val="none" w:sz="0" w:space="0" w:color="auto"/>
                        <w:bottom w:val="none" w:sz="0" w:space="0" w:color="auto"/>
                        <w:right w:val="none" w:sz="0" w:space="0" w:color="auto"/>
                      </w:divBdr>
                    </w:div>
                  </w:divsChild>
                </w:div>
                <w:div w:id="456293614">
                  <w:marLeft w:val="0"/>
                  <w:marRight w:val="0"/>
                  <w:marTop w:val="0"/>
                  <w:marBottom w:val="0"/>
                  <w:divBdr>
                    <w:top w:val="none" w:sz="0" w:space="0" w:color="auto"/>
                    <w:left w:val="none" w:sz="0" w:space="0" w:color="auto"/>
                    <w:bottom w:val="none" w:sz="0" w:space="0" w:color="auto"/>
                    <w:right w:val="none" w:sz="0" w:space="0" w:color="auto"/>
                  </w:divBdr>
                  <w:divsChild>
                    <w:div w:id="411774756">
                      <w:marLeft w:val="0"/>
                      <w:marRight w:val="0"/>
                      <w:marTop w:val="0"/>
                      <w:marBottom w:val="0"/>
                      <w:divBdr>
                        <w:top w:val="none" w:sz="0" w:space="0" w:color="auto"/>
                        <w:left w:val="none" w:sz="0" w:space="0" w:color="auto"/>
                        <w:bottom w:val="none" w:sz="0" w:space="0" w:color="auto"/>
                        <w:right w:val="none" w:sz="0" w:space="0" w:color="auto"/>
                      </w:divBdr>
                    </w:div>
                  </w:divsChild>
                </w:div>
                <w:div w:id="918058859">
                  <w:marLeft w:val="0"/>
                  <w:marRight w:val="0"/>
                  <w:marTop w:val="0"/>
                  <w:marBottom w:val="0"/>
                  <w:divBdr>
                    <w:top w:val="none" w:sz="0" w:space="0" w:color="auto"/>
                    <w:left w:val="none" w:sz="0" w:space="0" w:color="auto"/>
                    <w:bottom w:val="none" w:sz="0" w:space="0" w:color="auto"/>
                    <w:right w:val="none" w:sz="0" w:space="0" w:color="auto"/>
                  </w:divBdr>
                  <w:divsChild>
                    <w:div w:id="1528718955">
                      <w:marLeft w:val="0"/>
                      <w:marRight w:val="0"/>
                      <w:marTop w:val="0"/>
                      <w:marBottom w:val="0"/>
                      <w:divBdr>
                        <w:top w:val="none" w:sz="0" w:space="0" w:color="auto"/>
                        <w:left w:val="none" w:sz="0" w:space="0" w:color="auto"/>
                        <w:bottom w:val="none" w:sz="0" w:space="0" w:color="auto"/>
                        <w:right w:val="none" w:sz="0" w:space="0" w:color="auto"/>
                      </w:divBdr>
                    </w:div>
                  </w:divsChild>
                </w:div>
                <w:div w:id="1645045135">
                  <w:marLeft w:val="0"/>
                  <w:marRight w:val="0"/>
                  <w:marTop w:val="0"/>
                  <w:marBottom w:val="0"/>
                  <w:divBdr>
                    <w:top w:val="none" w:sz="0" w:space="0" w:color="auto"/>
                    <w:left w:val="none" w:sz="0" w:space="0" w:color="auto"/>
                    <w:bottom w:val="none" w:sz="0" w:space="0" w:color="auto"/>
                    <w:right w:val="none" w:sz="0" w:space="0" w:color="auto"/>
                  </w:divBdr>
                  <w:divsChild>
                    <w:div w:id="2079932795">
                      <w:marLeft w:val="0"/>
                      <w:marRight w:val="0"/>
                      <w:marTop w:val="0"/>
                      <w:marBottom w:val="0"/>
                      <w:divBdr>
                        <w:top w:val="none" w:sz="0" w:space="0" w:color="auto"/>
                        <w:left w:val="none" w:sz="0" w:space="0" w:color="auto"/>
                        <w:bottom w:val="none" w:sz="0" w:space="0" w:color="auto"/>
                        <w:right w:val="none" w:sz="0" w:space="0" w:color="auto"/>
                      </w:divBdr>
                    </w:div>
                    <w:div w:id="654530961">
                      <w:marLeft w:val="0"/>
                      <w:marRight w:val="0"/>
                      <w:marTop w:val="0"/>
                      <w:marBottom w:val="0"/>
                      <w:divBdr>
                        <w:top w:val="none" w:sz="0" w:space="0" w:color="auto"/>
                        <w:left w:val="none" w:sz="0" w:space="0" w:color="auto"/>
                        <w:bottom w:val="none" w:sz="0" w:space="0" w:color="auto"/>
                        <w:right w:val="none" w:sz="0" w:space="0" w:color="auto"/>
                      </w:divBdr>
                    </w:div>
                    <w:div w:id="1108307811">
                      <w:marLeft w:val="0"/>
                      <w:marRight w:val="0"/>
                      <w:marTop w:val="0"/>
                      <w:marBottom w:val="0"/>
                      <w:divBdr>
                        <w:top w:val="none" w:sz="0" w:space="0" w:color="auto"/>
                        <w:left w:val="none" w:sz="0" w:space="0" w:color="auto"/>
                        <w:bottom w:val="none" w:sz="0" w:space="0" w:color="auto"/>
                        <w:right w:val="none" w:sz="0" w:space="0" w:color="auto"/>
                      </w:divBdr>
                    </w:div>
                  </w:divsChild>
                </w:div>
                <w:div w:id="2116437130">
                  <w:marLeft w:val="0"/>
                  <w:marRight w:val="0"/>
                  <w:marTop w:val="0"/>
                  <w:marBottom w:val="0"/>
                  <w:divBdr>
                    <w:top w:val="none" w:sz="0" w:space="0" w:color="auto"/>
                    <w:left w:val="none" w:sz="0" w:space="0" w:color="auto"/>
                    <w:bottom w:val="none" w:sz="0" w:space="0" w:color="auto"/>
                    <w:right w:val="none" w:sz="0" w:space="0" w:color="auto"/>
                  </w:divBdr>
                  <w:divsChild>
                    <w:div w:id="1073047049">
                      <w:marLeft w:val="0"/>
                      <w:marRight w:val="0"/>
                      <w:marTop w:val="0"/>
                      <w:marBottom w:val="0"/>
                      <w:divBdr>
                        <w:top w:val="none" w:sz="0" w:space="0" w:color="auto"/>
                        <w:left w:val="none" w:sz="0" w:space="0" w:color="auto"/>
                        <w:bottom w:val="none" w:sz="0" w:space="0" w:color="auto"/>
                        <w:right w:val="none" w:sz="0" w:space="0" w:color="auto"/>
                      </w:divBdr>
                    </w:div>
                  </w:divsChild>
                </w:div>
                <w:div w:id="1315645719">
                  <w:marLeft w:val="0"/>
                  <w:marRight w:val="0"/>
                  <w:marTop w:val="0"/>
                  <w:marBottom w:val="0"/>
                  <w:divBdr>
                    <w:top w:val="none" w:sz="0" w:space="0" w:color="auto"/>
                    <w:left w:val="none" w:sz="0" w:space="0" w:color="auto"/>
                    <w:bottom w:val="none" w:sz="0" w:space="0" w:color="auto"/>
                    <w:right w:val="none" w:sz="0" w:space="0" w:color="auto"/>
                  </w:divBdr>
                  <w:divsChild>
                    <w:div w:id="2707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50318">
          <w:marLeft w:val="0"/>
          <w:marRight w:val="0"/>
          <w:marTop w:val="0"/>
          <w:marBottom w:val="0"/>
          <w:divBdr>
            <w:top w:val="none" w:sz="0" w:space="0" w:color="auto"/>
            <w:left w:val="none" w:sz="0" w:space="0" w:color="auto"/>
            <w:bottom w:val="none" w:sz="0" w:space="0" w:color="auto"/>
            <w:right w:val="none" w:sz="0" w:space="0" w:color="auto"/>
          </w:divBdr>
        </w:div>
        <w:div w:id="1176338243">
          <w:marLeft w:val="0"/>
          <w:marRight w:val="0"/>
          <w:marTop w:val="0"/>
          <w:marBottom w:val="0"/>
          <w:divBdr>
            <w:top w:val="none" w:sz="0" w:space="0" w:color="auto"/>
            <w:left w:val="none" w:sz="0" w:space="0" w:color="auto"/>
            <w:bottom w:val="none" w:sz="0" w:space="0" w:color="auto"/>
            <w:right w:val="none" w:sz="0" w:space="0" w:color="auto"/>
          </w:divBdr>
          <w:divsChild>
            <w:div w:id="2113699640">
              <w:marLeft w:val="-75"/>
              <w:marRight w:val="0"/>
              <w:marTop w:val="30"/>
              <w:marBottom w:val="30"/>
              <w:divBdr>
                <w:top w:val="none" w:sz="0" w:space="0" w:color="auto"/>
                <w:left w:val="none" w:sz="0" w:space="0" w:color="auto"/>
                <w:bottom w:val="none" w:sz="0" w:space="0" w:color="auto"/>
                <w:right w:val="none" w:sz="0" w:space="0" w:color="auto"/>
              </w:divBdr>
              <w:divsChild>
                <w:div w:id="1561016854">
                  <w:marLeft w:val="0"/>
                  <w:marRight w:val="0"/>
                  <w:marTop w:val="0"/>
                  <w:marBottom w:val="0"/>
                  <w:divBdr>
                    <w:top w:val="none" w:sz="0" w:space="0" w:color="auto"/>
                    <w:left w:val="none" w:sz="0" w:space="0" w:color="auto"/>
                    <w:bottom w:val="none" w:sz="0" w:space="0" w:color="auto"/>
                    <w:right w:val="none" w:sz="0" w:space="0" w:color="auto"/>
                  </w:divBdr>
                  <w:divsChild>
                    <w:div w:id="1153911632">
                      <w:marLeft w:val="0"/>
                      <w:marRight w:val="0"/>
                      <w:marTop w:val="0"/>
                      <w:marBottom w:val="0"/>
                      <w:divBdr>
                        <w:top w:val="none" w:sz="0" w:space="0" w:color="auto"/>
                        <w:left w:val="none" w:sz="0" w:space="0" w:color="auto"/>
                        <w:bottom w:val="none" w:sz="0" w:space="0" w:color="auto"/>
                        <w:right w:val="none" w:sz="0" w:space="0" w:color="auto"/>
                      </w:divBdr>
                    </w:div>
                  </w:divsChild>
                </w:div>
                <w:div w:id="1558315493">
                  <w:marLeft w:val="0"/>
                  <w:marRight w:val="0"/>
                  <w:marTop w:val="0"/>
                  <w:marBottom w:val="0"/>
                  <w:divBdr>
                    <w:top w:val="none" w:sz="0" w:space="0" w:color="auto"/>
                    <w:left w:val="none" w:sz="0" w:space="0" w:color="auto"/>
                    <w:bottom w:val="none" w:sz="0" w:space="0" w:color="auto"/>
                    <w:right w:val="none" w:sz="0" w:space="0" w:color="auto"/>
                  </w:divBdr>
                  <w:divsChild>
                    <w:div w:id="2040810428">
                      <w:marLeft w:val="0"/>
                      <w:marRight w:val="0"/>
                      <w:marTop w:val="0"/>
                      <w:marBottom w:val="0"/>
                      <w:divBdr>
                        <w:top w:val="none" w:sz="0" w:space="0" w:color="auto"/>
                        <w:left w:val="none" w:sz="0" w:space="0" w:color="auto"/>
                        <w:bottom w:val="none" w:sz="0" w:space="0" w:color="auto"/>
                        <w:right w:val="none" w:sz="0" w:space="0" w:color="auto"/>
                      </w:divBdr>
                    </w:div>
                    <w:div w:id="174879104">
                      <w:marLeft w:val="0"/>
                      <w:marRight w:val="0"/>
                      <w:marTop w:val="0"/>
                      <w:marBottom w:val="0"/>
                      <w:divBdr>
                        <w:top w:val="none" w:sz="0" w:space="0" w:color="auto"/>
                        <w:left w:val="none" w:sz="0" w:space="0" w:color="auto"/>
                        <w:bottom w:val="none" w:sz="0" w:space="0" w:color="auto"/>
                        <w:right w:val="none" w:sz="0" w:space="0" w:color="auto"/>
                      </w:divBdr>
                    </w:div>
                  </w:divsChild>
                </w:div>
                <w:div w:id="911891710">
                  <w:marLeft w:val="0"/>
                  <w:marRight w:val="0"/>
                  <w:marTop w:val="0"/>
                  <w:marBottom w:val="0"/>
                  <w:divBdr>
                    <w:top w:val="none" w:sz="0" w:space="0" w:color="auto"/>
                    <w:left w:val="none" w:sz="0" w:space="0" w:color="auto"/>
                    <w:bottom w:val="none" w:sz="0" w:space="0" w:color="auto"/>
                    <w:right w:val="none" w:sz="0" w:space="0" w:color="auto"/>
                  </w:divBdr>
                  <w:divsChild>
                    <w:div w:id="734284726">
                      <w:marLeft w:val="0"/>
                      <w:marRight w:val="0"/>
                      <w:marTop w:val="0"/>
                      <w:marBottom w:val="0"/>
                      <w:divBdr>
                        <w:top w:val="none" w:sz="0" w:space="0" w:color="auto"/>
                        <w:left w:val="none" w:sz="0" w:space="0" w:color="auto"/>
                        <w:bottom w:val="none" w:sz="0" w:space="0" w:color="auto"/>
                        <w:right w:val="none" w:sz="0" w:space="0" w:color="auto"/>
                      </w:divBdr>
                    </w:div>
                  </w:divsChild>
                </w:div>
                <w:div w:id="1448305867">
                  <w:marLeft w:val="0"/>
                  <w:marRight w:val="0"/>
                  <w:marTop w:val="0"/>
                  <w:marBottom w:val="0"/>
                  <w:divBdr>
                    <w:top w:val="none" w:sz="0" w:space="0" w:color="auto"/>
                    <w:left w:val="none" w:sz="0" w:space="0" w:color="auto"/>
                    <w:bottom w:val="none" w:sz="0" w:space="0" w:color="auto"/>
                    <w:right w:val="none" w:sz="0" w:space="0" w:color="auto"/>
                  </w:divBdr>
                  <w:divsChild>
                    <w:div w:id="500513381">
                      <w:marLeft w:val="0"/>
                      <w:marRight w:val="0"/>
                      <w:marTop w:val="0"/>
                      <w:marBottom w:val="0"/>
                      <w:divBdr>
                        <w:top w:val="none" w:sz="0" w:space="0" w:color="auto"/>
                        <w:left w:val="none" w:sz="0" w:space="0" w:color="auto"/>
                        <w:bottom w:val="none" w:sz="0" w:space="0" w:color="auto"/>
                        <w:right w:val="none" w:sz="0" w:space="0" w:color="auto"/>
                      </w:divBdr>
                    </w:div>
                  </w:divsChild>
                </w:div>
                <w:div w:id="1095633642">
                  <w:marLeft w:val="0"/>
                  <w:marRight w:val="0"/>
                  <w:marTop w:val="0"/>
                  <w:marBottom w:val="0"/>
                  <w:divBdr>
                    <w:top w:val="none" w:sz="0" w:space="0" w:color="auto"/>
                    <w:left w:val="none" w:sz="0" w:space="0" w:color="auto"/>
                    <w:bottom w:val="none" w:sz="0" w:space="0" w:color="auto"/>
                    <w:right w:val="none" w:sz="0" w:space="0" w:color="auto"/>
                  </w:divBdr>
                  <w:divsChild>
                    <w:div w:id="1407075294">
                      <w:marLeft w:val="0"/>
                      <w:marRight w:val="0"/>
                      <w:marTop w:val="0"/>
                      <w:marBottom w:val="0"/>
                      <w:divBdr>
                        <w:top w:val="none" w:sz="0" w:space="0" w:color="auto"/>
                        <w:left w:val="none" w:sz="0" w:space="0" w:color="auto"/>
                        <w:bottom w:val="none" w:sz="0" w:space="0" w:color="auto"/>
                        <w:right w:val="none" w:sz="0" w:space="0" w:color="auto"/>
                      </w:divBdr>
                    </w:div>
                  </w:divsChild>
                </w:div>
                <w:div w:id="2005861348">
                  <w:marLeft w:val="0"/>
                  <w:marRight w:val="0"/>
                  <w:marTop w:val="0"/>
                  <w:marBottom w:val="0"/>
                  <w:divBdr>
                    <w:top w:val="none" w:sz="0" w:space="0" w:color="auto"/>
                    <w:left w:val="none" w:sz="0" w:space="0" w:color="auto"/>
                    <w:bottom w:val="none" w:sz="0" w:space="0" w:color="auto"/>
                    <w:right w:val="none" w:sz="0" w:space="0" w:color="auto"/>
                  </w:divBdr>
                  <w:divsChild>
                    <w:div w:id="815489474">
                      <w:marLeft w:val="0"/>
                      <w:marRight w:val="0"/>
                      <w:marTop w:val="0"/>
                      <w:marBottom w:val="0"/>
                      <w:divBdr>
                        <w:top w:val="none" w:sz="0" w:space="0" w:color="auto"/>
                        <w:left w:val="none" w:sz="0" w:space="0" w:color="auto"/>
                        <w:bottom w:val="none" w:sz="0" w:space="0" w:color="auto"/>
                        <w:right w:val="none" w:sz="0" w:space="0" w:color="auto"/>
                      </w:divBdr>
                    </w:div>
                  </w:divsChild>
                </w:div>
                <w:div w:id="121508415">
                  <w:marLeft w:val="0"/>
                  <w:marRight w:val="0"/>
                  <w:marTop w:val="0"/>
                  <w:marBottom w:val="0"/>
                  <w:divBdr>
                    <w:top w:val="none" w:sz="0" w:space="0" w:color="auto"/>
                    <w:left w:val="none" w:sz="0" w:space="0" w:color="auto"/>
                    <w:bottom w:val="none" w:sz="0" w:space="0" w:color="auto"/>
                    <w:right w:val="none" w:sz="0" w:space="0" w:color="auto"/>
                  </w:divBdr>
                  <w:divsChild>
                    <w:div w:id="1280187220">
                      <w:marLeft w:val="0"/>
                      <w:marRight w:val="0"/>
                      <w:marTop w:val="0"/>
                      <w:marBottom w:val="0"/>
                      <w:divBdr>
                        <w:top w:val="none" w:sz="0" w:space="0" w:color="auto"/>
                        <w:left w:val="none" w:sz="0" w:space="0" w:color="auto"/>
                        <w:bottom w:val="none" w:sz="0" w:space="0" w:color="auto"/>
                        <w:right w:val="none" w:sz="0" w:space="0" w:color="auto"/>
                      </w:divBdr>
                    </w:div>
                  </w:divsChild>
                </w:div>
                <w:div w:id="1472938362">
                  <w:marLeft w:val="0"/>
                  <w:marRight w:val="0"/>
                  <w:marTop w:val="0"/>
                  <w:marBottom w:val="0"/>
                  <w:divBdr>
                    <w:top w:val="none" w:sz="0" w:space="0" w:color="auto"/>
                    <w:left w:val="none" w:sz="0" w:space="0" w:color="auto"/>
                    <w:bottom w:val="none" w:sz="0" w:space="0" w:color="auto"/>
                    <w:right w:val="none" w:sz="0" w:space="0" w:color="auto"/>
                  </w:divBdr>
                  <w:divsChild>
                    <w:div w:id="124809488">
                      <w:marLeft w:val="0"/>
                      <w:marRight w:val="0"/>
                      <w:marTop w:val="0"/>
                      <w:marBottom w:val="0"/>
                      <w:divBdr>
                        <w:top w:val="none" w:sz="0" w:space="0" w:color="auto"/>
                        <w:left w:val="none" w:sz="0" w:space="0" w:color="auto"/>
                        <w:bottom w:val="none" w:sz="0" w:space="0" w:color="auto"/>
                        <w:right w:val="none" w:sz="0" w:space="0" w:color="auto"/>
                      </w:divBdr>
                    </w:div>
                    <w:div w:id="491871628">
                      <w:marLeft w:val="0"/>
                      <w:marRight w:val="0"/>
                      <w:marTop w:val="0"/>
                      <w:marBottom w:val="0"/>
                      <w:divBdr>
                        <w:top w:val="none" w:sz="0" w:space="0" w:color="auto"/>
                        <w:left w:val="none" w:sz="0" w:space="0" w:color="auto"/>
                        <w:bottom w:val="none" w:sz="0" w:space="0" w:color="auto"/>
                        <w:right w:val="none" w:sz="0" w:space="0" w:color="auto"/>
                      </w:divBdr>
                    </w:div>
                    <w:div w:id="1806389366">
                      <w:marLeft w:val="0"/>
                      <w:marRight w:val="0"/>
                      <w:marTop w:val="0"/>
                      <w:marBottom w:val="0"/>
                      <w:divBdr>
                        <w:top w:val="none" w:sz="0" w:space="0" w:color="auto"/>
                        <w:left w:val="none" w:sz="0" w:space="0" w:color="auto"/>
                        <w:bottom w:val="none" w:sz="0" w:space="0" w:color="auto"/>
                        <w:right w:val="none" w:sz="0" w:space="0" w:color="auto"/>
                      </w:divBdr>
                    </w:div>
                  </w:divsChild>
                </w:div>
                <w:div w:id="1636835251">
                  <w:marLeft w:val="0"/>
                  <w:marRight w:val="0"/>
                  <w:marTop w:val="0"/>
                  <w:marBottom w:val="0"/>
                  <w:divBdr>
                    <w:top w:val="none" w:sz="0" w:space="0" w:color="auto"/>
                    <w:left w:val="none" w:sz="0" w:space="0" w:color="auto"/>
                    <w:bottom w:val="none" w:sz="0" w:space="0" w:color="auto"/>
                    <w:right w:val="none" w:sz="0" w:space="0" w:color="auto"/>
                  </w:divBdr>
                  <w:divsChild>
                    <w:div w:id="1914929013">
                      <w:marLeft w:val="0"/>
                      <w:marRight w:val="0"/>
                      <w:marTop w:val="0"/>
                      <w:marBottom w:val="0"/>
                      <w:divBdr>
                        <w:top w:val="none" w:sz="0" w:space="0" w:color="auto"/>
                        <w:left w:val="none" w:sz="0" w:space="0" w:color="auto"/>
                        <w:bottom w:val="none" w:sz="0" w:space="0" w:color="auto"/>
                        <w:right w:val="none" w:sz="0" w:space="0" w:color="auto"/>
                      </w:divBdr>
                    </w:div>
                  </w:divsChild>
                </w:div>
                <w:div w:id="615019124">
                  <w:marLeft w:val="0"/>
                  <w:marRight w:val="0"/>
                  <w:marTop w:val="0"/>
                  <w:marBottom w:val="0"/>
                  <w:divBdr>
                    <w:top w:val="none" w:sz="0" w:space="0" w:color="auto"/>
                    <w:left w:val="none" w:sz="0" w:space="0" w:color="auto"/>
                    <w:bottom w:val="none" w:sz="0" w:space="0" w:color="auto"/>
                    <w:right w:val="none" w:sz="0" w:space="0" w:color="auto"/>
                  </w:divBdr>
                  <w:divsChild>
                    <w:div w:id="676613076">
                      <w:marLeft w:val="0"/>
                      <w:marRight w:val="0"/>
                      <w:marTop w:val="0"/>
                      <w:marBottom w:val="0"/>
                      <w:divBdr>
                        <w:top w:val="none" w:sz="0" w:space="0" w:color="auto"/>
                        <w:left w:val="none" w:sz="0" w:space="0" w:color="auto"/>
                        <w:bottom w:val="none" w:sz="0" w:space="0" w:color="auto"/>
                        <w:right w:val="none" w:sz="0" w:space="0" w:color="auto"/>
                      </w:divBdr>
                    </w:div>
                  </w:divsChild>
                </w:div>
                <w:div w:id="437217578">
                  <w:marLeft w:val="0"/>
                  <w:marRight w:val="0"/>
                  <w:marTop w:val="0"/>
                  <w:marBottom w:val="0"/>
                  <w:divBdr>
                    <w:top w:val="none" w:sz="0" w:space="0" w:color="auto"/>
                    <w:left w:val="none" w:sz="0" w:space="0" w:color="auto"/>
                    <w:bottom w:val="none" w:sz="0" w:space="0" w:color="auto"/>
                    <w:right w:val="none" w:sz="0" w:space="0" w:color="auto"/>
                  </w:divBdr>
                  <w:divsChild>
                    <w:div w:id="2105764855">
                      <w:marLeft w:val="0"/>
                      <w:marRight w:val="0"/>
                      <w:marTop w:val="0"/>
                      <w:marBottom w:val="0"/>
                      <w:divBdr>
                        <w:top w:val="none" w:sz="0" w:space="0" w:color="auto"/>
                        <w:left w:val="none" w:sz="0" w:space="0" w:color="auto"/>
                        <w:bottom w:val="none" w:sz="0" w:space="0" w:color="auto"/>
                        <w:right w:val="none" w:sz="0" w:space="0" w:color="auto"/>
                      </w:divBdr>
                    </w:div>
                  </w:divsChild>
                </w:div>
                <w:div w:id="647369511">
                  <w:marLeft w:val="0"/>
                  <w:marRight w:val="0"/>
                  <w:marTop w:val="0"/>
                  <w:marBottom w:val="0"/>
                  <w:divBdr>
                    <w:top w:val="none" w:sz="0" w:space="0" w:color="auto"/>
                    <w:left w:val="none" w:sz="0" w:space="0" w:color="auto"/>
                    <w:bottom w:val="none" w:sz="0" w:space="0" w:color="auto"/>
                    <w:right w:val="none" w:sz="0" w:space="0" w:color="auto"/>
                  </w:divBdr>
                  <w:divsChild>
                    <w:div w:id="88939908">
                      <w:marLeft w:val="0"/>
                      <w:marRight w:val="0"/>
                      <w:marTop w:val="0"/>
                      <w:marBottom w:val="0"/>
                      <w:divBdr>
                        <w:top w:val="none" w:sz="0" w:space="0" w:color="auto"/>
                        <w:left w:val="none" w:sz="0" w:space="0" w:color="auto"/>
                        <w:bottom w:val="none" w:sz="0" w:space="0" w:color="auto"/>
                        <w:right w:val="none" w:sz="0" w:space="0" w:color="auto"/>
                      </w:divBdr>
                    </w:div>
                    <w:div w:id="1517185348">
                      <w:marLeft w:val="0"/>
                      <w:marRight w:val="0"/>
                      <w:marTop w:val="0"/>
                      <w:marBottom w:val="0"/>
                      <w:divBdr>
                        <w:top w:val="none" w:sz="0" w:space="0" w:color="auto"/>
                        <w:left w:val="none" w:sz="0" w:space="0" w:color="auto"/>
                        <w:bottom w:val="none" w:sz="0" w:space="0" w:color="auto"/>
                        <w:right w:val="none" w:sz="0" w:space="0" w:color="auto"/>
                      </w:divBdr>
                    </w:div>
                    <w:div w:id="2078047792">
                      <w:marLeft w:val="0"/>
                      <w:marRight w:val="0"/>
                      <w:marTop w:val="0"/>
                      <w:marBottom w:val="0"/>
                      <w:divBdr>
                        <w:top w:val="none" w:sz="0" w:space="0" w:color="auto"/>
                        <w:left w:val="none" w:sz="0" w:space="0" w:color="auto"/>
                        <w:bottom w:val="none" w:sz="0" w:space="0" w:color="auto"/>
                        <w:right w:val="none" w:sz="0" w:space="0" w:color="auto"/>
                      </w:divBdr>
                    </w:div>
                  </w:divsChild>
                </w:div>
                <w:div w:id="1649673483">
                  <w:marLeft w:val="0"/>
                  <w:marRight w:val="0"/>
                  <w:marTop w:val="0"/>
                  <w:marBottom w:val="0"/>
                  <w:divBdr>
                    <w:top w:val="none" w:sz="0" w:space="0" w:color="auto"/>
                    <w:left w:val="none" w:sz="0" w:space="0" w:color="auto"/>
                    <w:bottom w:val="none" w:sz="0" w:space="0" w:color="auto"/>
                    <w:right w:val="none" w:sz="0" w:space="0" w:color="auto"/>
                  </w:divBdr>
                  <w:divsChild>
                    <w:div w:id="1175919497">
                      <w:marLeft w:val="0"/>
                      <w:marRight w:val="0"/>
                      <w:marTop w:val="0"/>
                      <w:marBottom w:val="0"/>
                      <w:divBdr>
                        <w:top w:val="none" w:sz="0" w:space="0" w:color="auto"/>
                        <w:left w:val="none" w:sz="0" w:space="0" w:color="auto"/>
                        <w:bottom w:val="none" w:sz="0" w:space="0" w:color="auto"/>
                        <w:right w:val="none" w:sz="0" w:space="0" w:color="auto"/>
                      </w:divBdr>
                    </w:div>
                  </w:divsChild>
                </w:div>
                <w:div w:id="1070427075">
                  <w:marLeft w:val="0"/>
                  <w:marRight w:val="0"/>
                  <w:marTop w:val="0"/>
                  <w:marBottom w:val="0"/>
                  <w:divBdr>
                    <w:top w:val="none" w:sz="0" w:space="0" w:color="auto"/>
                    <w:left w:val="none" w:sz="0" w:space="0" w:color="auto"/>
                    <w:bottom w:val="none" w:sz="0" w:space="0" w:color="auto"/>
                    <w:right w:val="none" w:sz="0" w:space="0" w:color="auto"/>
                  </w:divBdr>
                  <w:divsChild>
                    <w:div w:id="2095857413">
                      <w:marLeft w:val="0"/>
                      <w:marRight w:val="0"/>
                      <w:marTop w:val="0"/>
                      <w:marBottom w:val="0"/>
                      <w:divBdr>
                        <w:top w:val="none" w:sz="0" w:space="0" w:color="auto"/>
                        <w:left w:val="none" w:sz="0" w:space="0" w:color="auto"/>
                        <w:bottom w:val="none" w:sz="0" w:space="0" w:color="auto"/>
                        <w:right w:val="none" w:sz="0" w:space="0" w:color="auto"/>
                      </w:divBdr>
                    </w:div>
                  </w:divsChild>
                </w:div>
                <w:div w:id="923298186">
                  <w:marLeft w:val="0"/>
                  <w:marRight w:val="0"/>
                  <w:marTop w:val="0"/>
                  <w:marBottom w:val="0"/>
                  <w:divBdr>
                    <w:top w:val="none" w:sz="0" w:space="0" w:color="auto"/>
                    <w:left w:val="none" w:sz="0" w:space="0" w:color="auto"/>
                    <w:bottom w:val="none" w:sz="0" w:space="0" w:color="auto"/>
                    <w:right w:val="none" w:sz="0" w:space="0" w:color="auto"/>
                  </w:divBdr>
                  <w:divsChild>
                    <w:div w:id="1079012601">
                      <w:marLeft w:val="0"/>
                      <w:marRight w:val="0"/>
                      <w:marTop w:val="0"/>
                      <w:marBottom w:val="0"/>
                      <w:divBdr>
                        <w:top w:val="none" w:sz="0" w:space="0" w:color="auto"/>
                        <w:left w:val="none" w:sz="0" w:space="0" w:color="auto"/>
                        <w:bottom w:val="none" w:sz="0" w:space="0" w:color="auto"/>
                        <w:right w:val="none" w:sz="0" w:space="0" w:color="auto"/>
                      </w:divBdr>
                    </w:div>
                  </w:divsChild>
                </w:div>
                <w:div w:id="876701897">
                  <w:marLeft w:val="0"/>
                  <w:marRight w:val="0"/>
                  <w:marTop w:val="0"/>
                  <w:marBottom w:val="0"/>
                  <w:divBdr>
                    <w:top w:val="none" w:sz="0" w:space="0" w:color="auto"/>
                    <w:left w:val="none" w:sz="0" w:space="0" w:color="auto"/>
                    <w:bottom w:val="none" w:sz="0" w:space="0" w:color="auto"/>
                    <w:right w:val="none" w:sz="0" w:space="0" w:color="auto"/>
                  </w:divBdr>
                  <w:divsChild>
                    <w:div w:id="2116560693">
                      <w:marLeft w:val="0"/>
                      <w:marRight w:val="0"/>
                      <w:marTop w:val="0"/>
                      <w:marBottom w:val="0"/>
                      <w:divBdr>
                        <w:top w:val="none" w:sz="0" w:space="0" w:color="auto"/>
                        <w:left w:val="none" w:sz="0" w:space="0" w:color="auto"/>
                        <w:bottom w:val="none" w:sz="0" w:space="0" w:color="auto"/>
                        <w:right w:val="none" w:sz="0" w:space="0" w:color="auto"/>
                      </w:divBdr>
                    </w:div>
                  </w:divsChild>
                </w:div>
                <w:div w:id="935752676">
                  <w:marLeft w:val="0"/>
                  <w:marRight w:val="0"/>
                  <w:marTop w:val="0"/>
                  <w:marBottom w:val="0"/>
                  <w:divBdr>
                    <w:top w:val="none" w:sz="0" w:space="0" w:color="auto"/>
                    <w:left w:val="none" w:sz="0" w:space="0" w:color="auto"/>
                    <w:bottom w:val="none" w:sz="0" w:space="0" w:color="auto"/>
                    <w:right w:val="none" w:sz="0" w:space="0" w:color="auto"/>
                  </w:divBdr>
                  <w:divsChild>
                    <w:div w:id="279411188">
                      <w:marLeft w:val="0"/>
                      <w:marRight w:val="0"/>
                      <w:marTop w:val="0"/>
                      <w:marBottom w:val="0"/>
                      <w:divBdr>
                        <w:top w:val="none" w:sz="0" w:space="0" w:color="auto"/>
                        <w:left w:val="none" w:sz="0" w:space="0" w:color="auto"/>
                        <w:bottom w:val="none" w:sz="0" w:space="0" w:color="auto"/>
                        <w:right w:val="none" w:sz="0" w:space="0" w:color="auto"/>
                      </w:divBdr>
                    </w:div>
                  </w:divsChild>
                </w:div>
                <w:div w:id="2089646226">
                  <w:marLeft w:val="0"/>
                  <w:marRight w:val="0"/>
                  <w:marTop w:val="0"/>
                  <w:marBottom w:val="0"/>
                  <w:divBdr>
                    <w:top w:val="none" w:sz="0" w:space="0" w:color="auto"/>
                    <w:left w:val="none" w:sz="0" w:space="0" w:color="auto"/>
                    <w:bottom w:val="none" w:sz="0" w:space="0" w:color="auto"/>
                    <w:right w:val="none" w:sz="0" w:space="0" w:color="auto"/>
                  </w:divBdr>
                  <w:divsChild>
                    <w:div w:id="673804769">
                      <w:marLeft w:val="0"/>
                      <w:marRight w:val="0"/>
                      <w:marTop w:val="0"/>
                      <w:marBottom w:val="0"/>
                      <w:divBdr>
                        <w:top w:val="none" w:sz="0" w:space="0" w:color="auto"/>
                        <w:left w:val="none" w:sz="0" w:space="0" w:color="auto"/>
                        <w:bottom w:val="none" w:sz="0" w:space="0" w:color="auto"/>
                        <w:right w:val="none" w:sz="0" w:space="0" w:color="auto"/>
                      </w:divBdr>
                    </w:div>
                  </w:divsChild>
                </w:div>
                <w:div w:id="621156794">
                  <w:marLeft w:val="0"/>
                  <w:marRight w:val="0"/>
                  <w:marTop w:val="0"/>
                  <w:marBottom w:val="0"/>
                  <w:divBdr>
                    <w:top w:val="none" w:sz="0" w:space="0" w:color="auto"/>
                    <w:left w:val="none" w:sz="0" w:space="0" w:color="auto"/>
                    <w:bottom w:val="none" w:sz="0" w:space="0" w:color="auto"/>
                    <w:right w:val="none" w:sz="0" w:space="0" w:color="auto"/>
                  </w:divBdr>
                  <w:divsChild>
                    <w:div w:id="376971304">
                      <w:marLeft w:val="0"/>
                      <w:marRight w:val="0"/>
                      <w:marTop w:val="0"/>
                      <w:marBottom w:val="0"/>
                      <w:divBdr>
                        <w:top w:val="none" w:sz="0" w:space="0" w:color="auto"/>
                        <w:left w:val="none" w:sz="0" w:space="0" w:color="auto"/>
                        <w:bottom w:val="none" w:sz="0" w:space="0" w:color="auto"/>
                        <w:right w:val="none" w:sz="0" w:space="0" w:color="auto"/>
                      </w:divBdr>
                    </w:div>
                  </w:divsChild>
                </w:div>
                <w:div w:id="1957714769">
                  <w:marLeft w:val="0"/>
                  <w:marRight w:val="0"/>
                  <w:marTop w:val="0"/>
                  <w:marBottom w:val="0"/>
                  <w:divBdr>
                    <w:top w:val="none" w:sz="0" w:space="0" w:color="auto"/>
                    <w:left w:val="none" w:sz="0" w:space="0" w:color="auto"/>
                    <w:bottom w:val="none" w:sz="0" w:space="0" w:color="auto"/>
                    <w:right w:val="none" w:sz="0" w:space="0" w:color="auto"/>
                  </w:divBdr>
                  <w:divsChild>
                    <w:div w:id="2006787618">
                      <w:marLeft w:val="0"/>
                      <w:marRight w:val="0"/>
                      <w:marTop w:val="0"/>
                      <w:marBottom w:val="0"/>
                      <w:divBdr>
                        <w:top w:val="none" w:sz="0" w:space="0" w:color="auto"/>
                        <w:left w:val="none" w:sz="0" w:space="0" w:color="auto"/>
                        <w:bottom w:val="none" w:sz="0" w:space="0" w:color="auto"/>
                        <w:right w:val="none" w:sz="0" w:space="0" w:color="auto"/>
                      </w:divBdr>
                    </w:div>
                  </w:divsChild>
                </w:div>
                <w:div w:id="679048786">
                  <w:marLeft w:val="0"/>
                  <w:marRight w:val="0"/>
                  <w:marTop w:val="0"/>
                  <w:marBottom w:val="0"/>
                  <w:divBdr>
                    <w:top w:val="none" w:sz="0" w:space="0" w:color="auto"/>
                    <w:left w:val="none" w:sz="0" w:space="0" w:color="auto"/>
                    <w:bottom w:val="none" w:sz="0" w:space="0" w:color="auto"/>
                    <w:right w:val="none" w:sz="0" w:space="0" w:color="auto"/>
                  </w:divBdr>
                  <w:divsChild>
                    <w:div w:id="1308434986">
                      <w:marLeft w:val="0"/>
                      <w:marRight w:val="0"/>
                      <w:marTop w:val="0"/>
                      <w:marBottom w:val="0"/>
                      <w:divBdr>
                        <w:top w:val="none" w:sz="0" w:space="0" w:color="auto"/>
                        <w:left w:val="none" w:sz="0" w:space="0" w:color="auto"/>
                        <w:bottom w:val="none" w:sz="0" w:space="0" w:color="auto"/>
                        <w:right w:val="none" w:sz="0" w:space="0" w:color="auto"/>
                      </w:divBdr>
                    </w:div>
                  </w:divsChild>
                </w:div>
                <w:div w:id="136261269">
                  <w:marLeft w:val="0"/>
                  <w:marRight w:val="0"/>
                  <w:marTop w:val="0"/>
                  <w:marBottom w:val="0"/>
                  <w:divBdr>
                    <w:top w:val="none" w:sz="0" w:space="0" w:color="auto"/>
                    <w:left w:val="none" w:sz="0" w:space="0" w:color="auto"/>
                    <w:bottom w:val="none" w:sz="0" w:space="0" w:color="auto"/>
                    <w:right w:val="none" w:sz="0" w:space="0" w:color="auto"/>
                  </w:divBdr>
                  <w:divsChild>
                    <w:div w:id="1550995725">
                      <w:marLeft w:val="0"/>
                      <w:marRight w:val="0"/>
                      <w:marTop w:val="0"/>
                      <w:marBottom w:val="0"/>
                      <w:divBdr>
                        <w:top w:val="none" w:sz="0" w:space="0" w:color="auto"/>
                        <w:left w:val="none" w:sz="0" w:space="0" w:color="auto"/>
                        <w:bottom w:val="none" w:sz="0" w:space="0" w:color="auto"/>
                        <w:right w:val="none" w:sz="0" w:space="0" w:color="auto"/>
                      </w:divBdr>
                    </w:div>
                  </w:divsChild>
                </w:div>
                <w:div w:id="744839850">
                  <w:marLeft w:val="0"/>
                  <w:marRight w:val="0"/>
                  <w:marTop w:val="0"/>
                  <w:marBottom w:val="0"/>
                  <w:divBdr>
                    <w:top w:val="none" w:sz="0" w:space="0" w:color="auto"/>
                    <w:left w:val="none" w:sz="0" w:space="0" w:color="auto"/>
                    <w:bottom w:val="none" w:sz="0" w:space="0" w:color="auto"/>
                    <w:right w:val="none" w:sz="0" w:space="0" w:color="auto"/>
                  </w:divBdr>
                  <w:divsChild>
                    <w:div w:id="449864465">
                      <w:marLeft w:val="0"/>
                      <w:marRight w:val="0"/>
                      <w:marTop w:val="0"/>
                      <w:marBottom w:val="0"/>
                      <w:divBdr>
                        <w:top w:val="none" w:sz="0" w:space="0" w:color="auto"/>
                        <w:left w:val="none" w:sz="0" w:space="0" w:color="auto"/>
                        <w:bottom w:val="none" w:sz="0" w:space="0" w:color="auto"/>
                        <w:right w:val="none" w:sz="0" w:space="0" w:color="auto"/>
                      </w:divBdr>
                    </w:div>
                  </w:divsChild>
                </w:div>
                <w:div w:id="943734576">
                  <w:marLeft w:val="0"/>
                  <w:marRight w:val="0"/>
                  <w:marTop w:val="0"/>
                  <w:marBottom w:val="0"/>
                  <w:divBdr>
                    <w:top w:val="none" w:sz="0" w:space="0" w:color="auto"/>
                    <w:left w:val="none" w:sz="0" w:space="0" w:color="auto"/>
                    <w:bottom w:val="none" w:sz="0" w:space="0" w:color="auto"/>
                    <w:right w:val="none" w:sz="0" w:space="0" w:color="auto"/>
                  </w:divBdr>
                  <w:divsChild>
                    <w:div w:id="1555779004">
                      <w:marLeft w:val="0"/>
                      <w:marRight w:val="0"/>
                      <w:marTop w:val="0"/>
                      <w:marBottom w:val="0"/>
                      <w:divBdr>
                        <w:top w:val="none" w:sz="0" w:space="0" w:color="auto"/>
                        <w:left w:val="none" w:sz="0" w:space="0" w:color="auto"/>
                        <w:bottom w:val="none" w:sz="0" w:space="0" w:color="auto"/>
                        <w:right w:val="none" w:sz="0" w:space="0" w:color="auto"/>
                      </w:divBdr>
                    </w:div>
                  </w:divsChild>
                </w:div>
                <w:div w:id="738794128">
                  <w:marLeft w:val="0"/>
                  <w:marRight w:val="0"/>
                  <w:marTop w:val="0"/>
                  <w:marBottom w:val="0"/>
                  <w:divBdr>
                    <w:top w:val="none" w:sz="0" w:space="0" w:color="auto"/>
                    <w:left w:val="none" w:sz="0" w:space="0" w:color="auto"/>
                    <w:bottom w:val="none" w:sz="0" w:space="0" w:color="auto"/>
                    <w:right w:val="none" w:sz="0" w:space="0" w:color="auto"/>
                  </w:divBdr>
                  <w:divsChild>
                    <w:div w:id="1019817208">
                      <w:marLeft w:val="0"/>
                      <w:marRight w:val="0"/>
                      <w:marTop w:val="0"/>
                      <w:marBottom w:val="0"/>
                      <w:divBdr>
                        <w:top w:val="none" w:sz="0" w:space="0" w:color="auto"/>
                        <w:left w:val="none" w:sz="0" w:space="0" w:color="auto"/>
                        <w:bottom w:val="none" w:sz="0" w:space="0" w:color="auto"/>
                        <w:right w:val="none" w:sz="0" w:space="0" w:color="auto"/>
                      </w:divBdr>
                    </w:div>
                  </w:divsChild>
                </w:div>
                <w:div w:id="1273825790">
                  <w:marLeft w:val="0"/>
                  <w:marRight w:val="0"/>
                  <w:marTop w:val="0"/>
                  <w:marBottom w:val="0"/>
                  <w:divBdr>
                    <w:top w:val="none" w:sz="0" w:space="0" w:color="auto"/>
                    <w:left w:val="none" w:sz="0" w:space="0" w:color="auto"/>
                    <w:bottom w:val="none" w:sz="0" w:space="0" w:color="auto"/>
                    <w:right w:val="none" w:sz="0" w:space="0" w:color="auto"/>
                  </w:divBdr>
                  <w:divsChild>
                    <w:div w:id="312612497">
                      <w:marLeft w:val="0"/>
                      <w:marRight w:val="0"/>
                      <w:marTop w:val="0"/>
                      <w:marBottom w:val="0"/>
                      <w:divBdr>
                        <w:top w:val="none" w:sz="0" w:space="0" w:color="auto"/>
                        <w:left w:val="none" w:sz="0" w:space="0" w:color="auto"/>
                        <w:bottom w:val="none" w:sz="0" w:space="0" w:color="auto"/>
                        <w:right w:val="none" w:sz="0" w:space="0" w:color="auto"/>
                      </w:divBdr>
                    </w:div>
                  </w:divsChild>
                </w:div>
                <w:div w:id="1088844177">
                  <w:marLeft w:val="0"/>
                  <w:marRight w:val="0"/>
                  <w:marTop w:val="0"/>
                  <w:marBottom w:val="0"/>
                  <w:divBdr>
                    <w:top w:val="none" w:sz="0" w:space="0" w:color="auto"/>
                    <w:left w:val="none" w:sz="0" w:space="0" w:color="auto"/>
                    <w:bottom w:val="none" w:sz="0" w:space="0" w:color="auto"/>
                    <w:right w:val="none" w:sz="0" w:space="0" w:color="auto"/>
                  </w:divBdr>
                  <w:divsChild>
                    <w:div w:id="1612855942">
                      <w:marLeft w:val="0"/>
                      <w:marRight w:val="0"/>
                      <w:marTop w:val="0"/>
                      <w:marBottom w:val="0"/>
                      <w:divBdr>
                        <w:top w:val="none" w:sz="0" w:space="0" w:color="auto"/>
                        <w:left w:val="none" w:sz="0" w:space="0" w:color="auto"/>
                        <w:bottom w:val="none" w:sz="0" w:space="0" w:color="auto"/>
                        <w:right w:val="none" w:sz="0" w:space="0" w:color="auto"/>
                      </w:divBdr>
                    </w:div>
                  </w:divsChild>
                </w:div>
                <w:div w:id="1389500175">
                  <w:marLeft w:val="0"/>
                  <w:marRight w:val="0"/>
                  <w:marTop w:val="0"/>
                  <w:marBottom w:val="0"/>
                  <w:divBdr>
                    <w:top w:val="none" w:sz="0" w:space="0" w:color="auto"/>
                    <w:left w:val="none" w:sz="0" w:space="0" w:color="auto"/>
                    <w:bottom w:val="none" w:sz="0" w:space="0" w:color="auto"/>
                    <w:right w:val="none" w:sz="0" w:space="0" w:color="auto"/>
                  </w:divBdr>
                  <w:divsChild>
                    <w:div w:id="1966423778">
                      <w:marLeft w:val="0"/>
                      <w:marRight w:val="0"/>
                      <w:marTop w:val="0"/>
                      <w:marBottom w:val="0"/>
                      <w:divBdr>
                        <w:top w:val="none" w:sz="0" w:space="0" w:color="auto"/>
                        <w:left w:val="none" w:sz="0" w:space="0" w:color="auto"/>
                        <w:bottom w:val="none" w:sz="0" w:space="0" w:color="auto"/>
                        <w:right w:val="none" w:sz="0" w:space="0" w:color="auto"/>
                      </w:divBdr>
                    </w:div>
                    <w:div w:id="33045306">
                      <w:marLeft w:val="0"/>
                      <w:marRight w:val="0"/>
                      <w:marTop w:val="0"/>
                      <w:marBottom w:val="0"/>
                      <w:divBdr>
                        <w:top w:val="none" w:sz="0" w:space="0" w:color="auto"/>
                        <w:left w:val="none" w:sz="0" w:space="0" w:color="auto"/>
                        <w:bottom w:val="none" w:sz="0" w:space="0" w:color="auto"/>
                        <w:right w:val="none" w:sz="0" w:space="0" w:color="auto"/>
                      </w:divBdr>
                    </w:div>
                    <w:div w:id="1018770778">
                      <w:marLeft w:val="0"/>
                      <w:marRight w:val="0"/>
                      <w:marTop w:val="0"/>
                      <w:marBottom w:val="0"/>
                      <w:divBdr>
                        <w:top w:val="none" w:sz="0" w:space="0" w:color="auto"/>
                        <w:left w:val="none" w:sz="0" w:space="0" w:color="auto"/>
                        <w:bottom w:val="none" w:sz="0" w:space="0" w:color="auto"/>
                        <w:right w:val="none" w:sz="0" w:space="0" w:color="auto"/>
                      </w:divBdr>
                    </w:div>
                  </w:divsChild>
                </w:div>
                <w:div w:id="2129349616">
                  <w:marLeft w:val="0"/>
                  <w:marRight w:val="0"/>
                  <w:marTop w:val="0"/>
                  <w:marBottom w:val="0"/>
                  <w:divBdr>
                    <w:top w:val="none" w:sz="0" w:space="0" w:color="auto"/>
                    <w:left w:val="none" w:sz="0" w:space="0" w:color="auto"/>
                    <w:bottom w:val="none" w:sz="0" w:space="0" w:color="auto"/>
                    <w:right w:val="none" w:sz="0" w:space="0" w:color="auto"/>
                  </w:divBdr>
                  <w:divsChild>
                    <w:div w:id="882061455">
                      <w:marLeft w:val="0"/>
                      <w:marRight w:val="0"/>
                      <w:marTop w:val="0"/>
                      <w:marBottom w:val="0"/>
                      <w:divBdr>
                        <w:top w:val="none" w:sz="0" w:space="0" w:color="auto"/>
                        <w:left w:val="none" w:sz="0" w:space="0" w:color="auto"/>
                        <w:bottom w:val="none" w:sz="0" w:space="0" w:color="auto"/>
                        <w:right w:val="none" w:sz="0" w:space="0" w:color="auto"/>
                      </w:divBdr>
                    </w:div>
                  </w:divsChild>
                </w:div>
                <w:div w:id="450520402">
                  <w:marLeft w:val="0"/>
                  <w:marRight w:val="0"/>
                  <w:marTop w:val="0"/>
                  <w:marBottom w:val="0"/>
                  <w:divBdr>
                    <w:top w:val="none" w:sz="0" w:space="0" w:color="auto"/>
                    <w:left w:val="none" w:sz="0" w:space="0" w:color="auto"/>
                    <w:bottom w:val="none" w:sz="0" w:space="0" w:color="auto"/>
                    <w:right w:val="none" w:sz="0" w:space="0" w:color="auto"/>
                  </w:divBdr>
                  <w:divsChild>
                    <w:div w:id="1708604948">
                      <w:marLeft w:val="0"/>
                      <w:marRight w:val="0"/>
                      <w:marTop w:val="0"/>
                      <w:marBottom w:val="0"/>
                      <w:divBdr>
                        <w:top w:val="none" w:sz="0" w:space="0" w:color="auto"/>
                        <w:left w:val="none" w:sz="0" w:space="0" w:color="auto"/>
                        <w:bottom w:val="none" w:sz="0" w:space="0" w:color="auto"/>
                        <w:right w:val="none" w:sz="0" w:space="0" w:color="auto"/>
                      </w:divBdr>
                    </w:div>
                  </w:divsChild>
                </w:div>
                <w:div w:id="15622545">
                  <w:marLeft w:val="0"/>
                  <w:marRight w:val="0"/>
                  <w:marTop w:val="0"/>
                  <w:marBottom w:val="0"/>
                  <w:divBdr>
                    <w:top w:val="none" w:sz="0" w:space="0" w:color="auto"/>
                    <w:left w:val="none" w:sz="0" w:space="0" w:color="auto"/>
                    <w:bottom w:val="none" w:sz="0" w:space="0" w:color="auto"/>
                    <w:right w:val="none" w:sz="0" w:space="0" w:color="auto"/>
                  </w:divBdr>
                  <w:divsChild>
                    <w:div w:id="850534135">
                      <w:marLeft w:val="0"/>
                      <w:marRight w:val="0"/>
                      <w:marTop w:val="0"/>
                      <w:marBottom w:val="0"/>
                      <w:divBdr>
                        <w:top w:val="none" w:sz="0" w:space="0" w:color="auto"/>
                        <w:left w:val="none" w:sz="0" w:space="0" w:color="auto"/>
                        <w:bottom w:val="none" w:sz="0" w:space="0" w:color="auto"/>
                        <w:right w:val="none" w:sz="0" w:space="0" w:color="auto"/>
                      </w:divBdr>
                    </w:div>
                  </w:divsChild>
                </w:div>
                <w:div w:id="496045339">
                  <w:marLeft w:val="0"/>
                  <w:marRight w:val="0"/>
                  <w:marTop w:val="0"/>
                  <w:marBottom w:val="0"/>
                  <w:divBdr>
                    <w:top w:val="none" w:sz="0" w:space="0" w:color="auto"/>
                    <w:left w:val="none" w:sz="0" w:space="0" w:color="auto"/>
                    <w:bottom w:val="none" w:sz="0" w:space="0" w:color="auto"/>
                    <w:right w:val="none" w:sz="0" w:space="0" w:color="auto"/>
                  </w:divBdr>
                  <w:divsChild>
                    <w:div w:id="431320951">
                      <w:marLeft w:val="0"/>
                      <w:marRight w:val="0"/>
                      <w:marTop w:val="0"/>
                      <w:marBottom w:val="0"/>
                      <w:divBdr>
                        <w:top w:val="none" w:sz="0" w:space="0" w:color="auto"/>
                        <w:left w:val="none" w:sz="0" w:space="0" w:color="auto"/>
                        <w:bottom w:val="none" w:sz="0" w:space="0" w:color="auto"/>
                        <w:right w:val="none" w:sz="0" w:space="0" w:color="auto"/>
                      </w:divBdr>
                    </w:div>
                    <w:div w:id="1533885549">
                      <w:marLeft w:val="0"/>
                      <w:marRight w:val="0"/>
                      <w:marTop w:val="0"/>
                      <w:marBottom w:val="0"/>
                      <w:divBdr>
                        <w:top w:val="none" w:sz="0" w:space="0" w:color="auto"/>
                        <w:left w:val="none" w:sz="0" w:space="0" w:color="auto"/>
                        <w:bottom w:val="none" w:sz="0" w:space="0" w:color="auto"/>
                        <w:right w:val="none" w:sz="0" w:space="0" w:color="auto"/>
                      </w:divBdr>
                    </w:div>
                    <w:div w:id="1259679181">
                      <w:marLeft w:val="0"/>
                      <w:marRight w:val="0"/>
                      <w:marTop w:val="0"/>
                      <w:marBottom w:val="0"/>
                      <w:divBdr>
                        <w:top w:val="none" w:sz="0" w:space="0" w:color="auto"/>
                        <w:left w:val="none" w:sz="0" w:space="0" w:color="auto"/>
                        <w:bottom w:val="none" w:sz="0" w:space="0" w:color="auto"/>
                        <w:right w:val="none" w:sz="0" w:space="0" w:color="auto"/>
                      </w:divBdr>
                    </w:div>
                  </w:divsChild>
                </w:div>
                <w:div w:id="1148860883">
                  <w:marLeft w:val="0"/>
                  <w:marRight w:val="0"/>
                  <w:marTop w:val="0"/>
                  <w:marBottom w:val="0"/>
                  <w:divBdr>
                    <w:top w:val="none" w:sz="0" w:space="0" w:color="auto"/>
                    <w:left w:val="none" w:sz="0" w:space="0" w:color="auto"/>
                    <w:bottom w:val="none" w:sz="0" w:space="0" w:color="auto"/>
                    <w:right w:val="none" w:sz="0" w:space="0" w:color="auto"/>
                  </w:divBdr>
                  <w:divsChild>
                    <w:div w:id="1439175760">
                      <w:marLeft w:val="0"/>
                      <w:marRight w:val="0"/>
                      <w:marTop w:val="0"/>
                      <w:marBottom w:val="0"/>
                      <w:divBdr>
                        <w:top w:val="none" w:sz="0" w:space="0" w:color="auto"/>
                        <w:left w:val="none" w:sz="0" w:space="0" w:color="auto"/>
                        <w:bottom w:val="none" w:sz="0" w:space="0" w:color="auto"/>
                        <w:right w:val="none" w:sz="0" w:space="0" w:color="auto"/>
                      </w:divBdr>
                    </w:div>
                  </w:divsChild>
                </w:div>
                <w:div w:id="1685008787">
                  <w:marLeft w:val="0"/>
                  <w:marRight w:val="0"/>
                  <w:marTop w:val="0"/>
                  <w:marBottom w:val="0"/>
                  <w:divBdr>
                    <w:top w:val="none" w:sz="0" w:space="0" w:color="auto"/>
                    <w:left w:val="none" w:sz="0" w:space="0" w:color="auto"/>
                    <w:bottom w:val="none" w:sz="0" w:space="0" w:color="auto"/>
                    <w:right w:val="none" w:sz="0" w:space="0" w:color="auto"/>
                  </w:divBdr>
                  <w:divsChild>
                    <w:div w:id="1815681335">
                      <w:marLeft w:val="0"/>
                      <w:marRight w:val="0"/>
                      <w:marTop w:val="0"/>
                      <w:marBottom w:val="0"/>
                      <w:divBdr>
                        <w:top w:val="none" w:sz="0" w:space="0" w:color="auto"/>
                        <w:left w:val="none" w:sz="0" w:space="0" w:color="auto"/>
                        <w:bottom w:val="none" w:sz="0" w:space="0" w:color="auto"/>
                        <w:right w:val="none" w:sz="0" w:space="0" w:color="auto"/>
                      </w:divBdr>
                    </w:div>
                  </w:divsChild>
                </w:div>
                <w:div w:id="1572426328">
                  <w:marLeft w:val="0"/>
                  <w:marRight w:val="0"/>
                  <w:marTop w:val="0"/>
                  <w:marBottom w:val="0"/>
                  <w:divBdr>
                    <w:top w:val="none" w:sz="0" w:space="0" w:color="auto"/>
                    <w:left w:val="none" w:sz="0" w:space="0" w:color="auto"/>
                    <w:bottom w:val="none" w:sz="0" w:space="0" w:color="auto"/>
                    <w:right w:val="none" w:sz="0" w:space="0" w:color="auto"/>
                  </w:divBdr>
                  <w:divsChild>
                    <w:div w:id="1988632350">
                      <w:marLeft w:val="0"/>
                      <w:marRight w:val="0"/>
                      <w:marTop w:val="0"/>
                      <w:marBottom w:val="0"/>
                      <w:divBdr>
                        <w:top w:val="none" w:sz="0" w:space="0" w:color="auto"/>
                        <w:left w:val="none" w:sz="0" w:space="0" w:color="auto"/>
                        <w:bottom w:val="none" w:sz="0" w:space="0" w:color="auto"/>
                        <w:right w:val="none" w:sz="0" w:space="0" w:color="auto"/>
                      </w:divBdr>
                    </w:div>
                  </w:divsChild>
                </w:div>
                <w:div w:id="139344670">
                  <w:marLeft w:val="0"/>
                  <w:marRight w:val="0"/>
                  <w:marTop w:val="0"/>
                  <w:marBottom w:val="0"/>
                  <w:divBdr>
                    <w:top w:val="none" w:sz="0" w:space="0" w:color="auto"/>
                    <w:left w:val="none" w:sz="0" w:space="0" w:color="auto"/>
                    <w:bottom w:val="none" w:sz="0" w:space="0" w:color="auto"/>
                    <w:right w:val="none" w:sz="0" w:space="0" w:color="auto"/>
                  </w:divBdr>
                  <w:divsChild>
                    <w:div w:id="338119275">
                      <w:marLeft w:val="0"/>
                      <w:marRight w:val="0"/>
                      <w:marTop w:val="0"/>
                      <w:marBottom w:val="0"/>
                      <w:divBdr>
                        <w:top w:val="none" w:sz="0" w:space="0" w:color="auto"/>
                        <w:left w:val="none" w:sz="0" w:space="0" w:color="auto"/>
                        <w:bottom w:val="none" w:sz="0" w:space="0" w:color="auto"/>
                        <w:right w:val="none" w:sz="0" w:space="0" w:color="auto"/>
                      </w:divBdr>
                    </w:div>
                    <w:div w:id="208734639">
                      <w:marLeft w:val="0"/>
                      <w:marRight w:val="0"/>
                      <w:marTop w:val="0"/>
                      <w:marBottom w:val="0"/>
                      <w:divBdr>
                        <w:top w:val="none" w:sz="0" w:space="0" w:color="auto"/>
                        <w:left w:val="none" w:sz="0" w:space="0" w:color="auto"/>
                        <w:bottom w:val="none" w:sz="0" w:space="0" w:color="auto"/>
                        <w:right w:val="none" w:sz="0" w:space="0" w:color="auto"/>
                      </w:divBdr>
                    </w:div>
                    <w:div w:id="2143496485">
                      <w:marLeft w:val="0"/>
                      <w:marRight w:val="0"/>
                      <w:marTop w:val="0"/>
                      <w:marBottom w:val="0"/>
                      <w:divBdr>
                        <w:top w:val="none" w:sz="0" w:space="0" w:color="auto"/>
                        <w:left w:val="none" w:sz="0" w:space="0" w:color="auto"/>
                        <w:bottom w:val="none" w:sz="0" w:space="0" w:color="auto"/>
                        <w:right w:val="none" w:sz="0" w:space="0" w:color="auto"/>
                      </w:divBdr>
                    </w:div>
                  </w:divsChild>
                </w:div>
                <w:div w:id="798379533">
                  <w:marLeft w:val="0"/>
                  <w:marRight w:val="0"/>
                  <w:marTop w:val="0"/>
                  <w:marBottom w:val="0"/>
                  <w:divBdr>
                    <w:top w:val="none" w:sz="0" w:space="0" w:color="auto"/>
                    <w:left w:val="none" w:sz="0" w:space="0" w:color="auto"/>
                    <w:bottom w:val="none" w:sz="0" w:space="0" w:color="auto"/>
                    <w:right w:val="none" w:sz="0" w:space="0" w:color="auto"/>
                  </w:divBdr>
                  <w:divsChild>
                    <w:div w:id="264193997">
                      <w:marLeft w:val="0"/>
                      <w:marRight w:val="0"/>
                      <w:marTop w:val="0"/>
                      <w:marBottom w:val="0"/>
                      <w:divBdr>
                        <w:top w:val="none" w:sz="0" w:space="0" w:color="auto"/>
                        <w:left w:val="none" w:sz="0" w:space="0" w:color="auto"/>
                        <w:bottom w:val="none" w:sz="0" w:space="0" w:color="auto"/>
                        <w:right w:val="none" w:sz="0" w:space="0" w:color="auto"/>
                      </w:divBdr>
                    </w:div>
                  </w:divsChild>
                </w:div>
                <w:div w:id="1100877258">
                  <w:marLeft w:val="0"/>
                  <w:marRight w:val="0"/>
                  <w:marTop w:val="0"/>
                  <w:marBottom w:val="0"/>
                  <w:divBdr>
                    <w:top w:val="none" w:sz="0" w:space="0" w:color="auto"/>
                    <w:left w:val="none" w:sz="0" w:space="0" w:color="auto"/>
                    <w:bottom w:val="none" w:sz="0" w:space="0" w:color="auto"/>
                    <w:right w:val="none" w:sz="0" w:space="0" w:color="auto"/>
                  </w:divBdr>
                  <w:divsChild>
                    <w:div w:id="1530878173">
                      <w:marLeft w:val="0"/>
                      <w:marRight w:val="0"/>
                      <w:marTop w:val="0"/>
                      <w:marBottom w:val="0"/>
                      <w:divBdr>
                        <w:top w:val="none" w:sz="0" w:space="0" w:color="auto"/>
                        <w:left w:val="none" w:sz="0" w:space="0" w:color="auto"/>
                        <w:bottom w:val="none" w:sz="0" w:space="0" w:color="auto"/>
                        <w:right w:val="none" w:sz="0" w:space="0" w:color="auto"/>
                      </w:divBdr>
                    </w:div>
                  </w:divsChild>
                </w:div>
                <w:div w:id="2066710295">
                  <w:marLeft w:val="0"/>
                  <w:marRight w:val="0"/>
                  <w:marTop w:val="0"/>
                  <w:marBottom w:val="0"/>
                  <w:divBdr>
                    <w:top w:val="none" w:sz="0" w:space="0" w:color="auto"/>
                    <w:left w:val="none" w:sz="0" w:space="0" w:color="auto"/>
                    <w:bottom w:val="none" w:sz="0" w:space="0" w:color="auto"/>
                    <w:right w:val="none" w:sz="0" w:space="0" w:color="auto"/>
                  </w:divBdr>
                  <w:divsChild>
                    <w:div w:id="8068398">
                      <w:marLeft w:val="0"/>
                      <w:marRight w:val="0"/>
                      <w:marTop w:val="0"/>
                      <w:marBottom w:val="0"/>
                      <w:divBdr>
                        <w:top w:val="none" w:sz="0" w:space="0" w:color="auto"/>
                        <w:left w:val="none" w:sz="0" w:space="0" w:color="auto"/>
                        <w:bottom w:val="none" w:sz="0" w:space="0" w:color="auto"/>
                        <w:right w:val="none" w:sz="0" w:space="0" w:color="auto"/>
                      </w:divBdr>
                    </w:div>
                  </w:divsChild>
                </w:div>
                <w:div w:id="1625576825">
                  <w:marLeft w:val="0"/>
                  <w:marRight w:val="0"/>
                  <w:marTop w:val="0"/>
                  <w:marBottom w:val="0"/>
                  <w:divBdr>
                    <w:top w:val="none" w:sz="0" w:space="0" w:color="auto"/>
                    <w:left w:val="none" w:sz="0" w:space="0" w:color="auto"/>
                    <w:bottom w:val="none" w:sz="0" w:space="0" w:color="auto"/>
                    <w:right w:val="none" w:sz="0" w:space="0" w:color="auto"/>
                  </w:divBdr>
                  <w:divsChild>
                    <w:div w:id="1024131485">
                      <w:marLeft w:val="0"/>
                      <w:marRight w:val="0"/>
                      <w:marTop w:val="0"/>
                      <w:marBottom w:val="0"/>
                      <w:divBdr>
                        <w:top w:val="none" w:sz="0" w:space="0" w:color="auto"/>
                        <w:left w:val="none" w:sz="0" w:space="0" w:color="auto"/>
                        <w:bottom w:val="none" w:sz="0" w:space="0" w:color="auto"/>
                        <w:right w:val="none" w:sz="0" w:space="0" w:color="auto"/>
                      </w:divBdr>
                    </w:div>
                    <w:div w:id="1622489469">
                      <w:marLeft w:val="0"/>
                      <w:marRight w:val="0"/>
                      <w:marTop w:val="0"/>
                      <w:marBottom w:val="0"/>
                      <w:divBdr>
                        <w:top w:val="none" w:sz="0" w:space="0" w:color="auto"/>
                        <w:left w:val="none" w:sz="0" w:space="0" w:color="auto"/>
                        <w:bottom w:val="none" w:sz="0" w:space="0" w:color="auto"/>
                        <w:right w:val="none" w:sz="0" w:space="0" w:color="auto"/>
                      </w:divBdr>
                    </w:div>
                    <w:div w:id="2129271175">
                      <w:marLeft w:val="0"/>
                      <w:marRight w:val="0"/>
                      <w:marTop w:val="0"/>
                      <w:marBottom w:val="0"/>
                      <w:divBdr>
                        <w:top w:val="none" w:sz="0" w:space="0" w:color="auto"/>
                        <w:left w:val="none" w:sz="0" w:space="0" w:color="auto"/>
                        <w:bottom w:val="none" w:sz="0" w:space="0" w:color="auto"/>
                        <w:right w:val="none" w:sz="0" w:space="0" w:color="auto"/>
                      </w:divBdr>
                    </w:div>
                  </w:divsChild>
                </w:div>
                <w:div w:id="1438209895">
                  <w:marLeft w:val="0"/>
                  <w:marRight w:val="0"/>
                  <w:marTop w:val="0"/>
                  <w:marBottom w:val="0"/>
                  <w:divBdr>
                    <w:top w:val="none" w:sz="0" w:space="0" w:color="auto"/>
                    <w:left w:val="none" w:sz="0" w:space="0" w:color="auto"/>
                    <w:bottom w:val="none" w:sz="0" w:space="0" w:color="auto"/>
                    <w:right w:val="none" w:sz="0" w:space="0" w:color="auto"/>
                  </w:divBdr>
                  <w:divsChild>
                    <w:div w:id="678044173">
                      <w:marLeft w:val="0"/>
                      <w:marRight w:val="0"/>
                      <w:marTop w:val="0"/>
                      <w:marBottom w:val="0"/>
                      <w:divBdr>
                        <w:top w:val="none" w:sz="0" w:space="0" w:color="auto"/>
                        <w:left w:val="none" w:sz="0" w:space="0" w:color="auto"/>
                        <w:bottom w:val="none" w:sz="0" w:space="0" w:color="auto"/>
                        <w:right w:val="none" w:sz="0" w:space="0" w:color="auto"/>
                      </w:divBdr>
                    </w:div>
                  </w:divsChild>
                </w:div>
                <w:div w:id="2072733536">
                  <w:marLeft w:val="0"/>
                  <w:marRight w:val="0"/>
                  <w:marTop w:val="0"/>
                  <w:marBottom w:val="0"/>
                  <w:divBdr>
                    <w:top w:val="none" w:sz="0" w:space="0" w:color="auto"/>
                    <w:left w:val="none" w:sz="0" w:space="0" w:color="auto"/>
                    <w:bottom w:val="none" w:sz="0" w:space="0" w:color="auto"/>
                    <w:right w:val="none" w:sz="0" w:space="0" w:color="auto"/>
                  </w:divBdr>
                  <w:divsChild>
                    <w:div w:id="56494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68005">
          <w:marLeft w:val="0"/>
          <w:marRight w:val="0"/>
          <w:marTop w:val="0"/>
          <w:marBottom w:val="0"/>
          <w:divBdr>
            <w:top w:val="none" w:sz="0" w:space="0" w:color="auto"/>
            <w:left w:val="none" w:sz="0" w:space="0" w:color="auto"/>
            <w:bottom w:val="none" w:sz="0" w:space="0" w:color="auto"/>
            <w:right w:val="none" w:sz="0" w:space="0" w:color="auto"/>
          </w:divBdr>
        </w:div>
        <w:div w:id="602037547">
          <w:marLeft w:val="0"/>
          <w:marRight w:val="0"/>
          <w:marTop w:val="0"/>
          <w:marBottom w:val="0"/>
          <w:divBdr>
            <w:top w:val="none" w:sz="0" w:space="0" w:color="auto"/>
            <w:left w:val="none" w:sz="0" w:space="0" w:color="auto"/>
            <w:bottom w:val="none" w:sz="0" w:space="0" w:color="auto"/>
            <w:right w:val="none" w:sz="0" w:space="0" w:color="auto"/>
          </w:divBdr>
          <w:divsChild>
            <w:div w:id="944388411">
              <w:marLeft w:val="-75"/>
              <w:marRight w:val="0"/>
              <w:marTop w:val="30"/>
              <w:marBottom w:val="30"/>
              <w:divBdr>
                <w:top w:val="none" w:sz="0" w:space="0" w:color="auto"/>
                <w:left w:val="none" w:sz="0" w:space="0" w:color="auto"/>
                <w:bottom w:val="none" w:sz="0" w:space="0" w:color="auto"/>
                <w:right w:val="none" w:sz="0" w:space="0" w:color="auto"/>
              </w:divBdr>
              <w:divsChild>
                <w:div w:id="642781160">
                  <w:marLeft w:val="0"/>
                  <w:marRight w:val="0"/>
                  <w:marTop w:val="0"/>
                  <w:marBottom w:val="0"/>
                  <w:divBdr>
                    <w:top w:val="none" w:sz="0" w:space="0" w:color="auto"/>
                    <w:left w:val="none" w:sz="0" w:space="0" w:color="auto"/>
                    <w:bottom w:val="none" w:sz="0" w:space="0" w:color="auto"/>
                    <w:right w:val="none" w:sz="0" w:space="0" w:color="auto"/>
                  </w:divBdr>
                  <w:divsChild>
                    <w:div w:id="1564410668">
                      <w:marLeft w:val="0"/>
                      <w:marRight w:val="0"/>
                      <w:marTop w:val="0"/>
                      <w:marBottom w:val="0"/>
                      <w:divBdr>
                        <w:top w:val="none" w:sz="0" w:space="0" w:color="auto"/>
                        <w:left w:val="none" w:sz="0" w:space="0" w:color="auto"/>
                        <w:bottom w:val="none" w:sz="0" w:space="0" w:color="auto"/>
                        <w:right w:val="none" w:sz="0" w:space="0" w:color="auto"/>
                      </w:divBdr>
                    </w:div>
                  </w:divsChild>
                </w:div>
                <w:div w:id="1833176587">
                  <w:marLeft w:val="0"/>
                  <w:marRight w:val="0"/>
                  <w:marTop w:val="0"/>
                  <w:marBottom w:val="0"/>
                  <w:divBdr>
                    <w:top w:val="none" w:sz="0" w:space="0" w:color="auto"/>
                    <w:left w:val="none" w:sz="0" w:space="0" w:color="auto"/>
                    <w:bottom w:val="none" w:sz="0" w:space="0" w:color="auto"/>
                    <w:right w:val="none" w:sz="0" w:space="0" w:color="auto"/>
                  </w:divBdr>
                  <w:divsChild>
                    <w:div w:id="953172524">
                      <w:marLeft w:val="0"/>
                      <w:marRight w:val="0"/>
                      <w:marTop w:val="0"/>
                      <w:marBottom w:val="0"/>
                      <w:divBdr>
                        <w:top w:val="none" w:sz="0" w:space="0" w:color="auto"/>
                        <w:left w:val="none" w:sz="0" w:space="0" w:color="auto"/>
                        <w:bottom w:val="none" w:sz="0" w:space="0" w:color="auto"/>
                        <w:right w:val="none" w:sz="0" w:space="0" w:color="auto"/>
                      </w:divBdr>
                    </w:div>
                    <w:div w:id="556358432">
                      <w:marLeft w:val="0"/>
                      <w:marRight w:val="0"/>
                      <w:marTop w:val="0"/>
                      <w:marBottom w:val="0"/>
                      <w:divBdr>
                        <w:top w:val="none" w:sz="0" w:space="0" w:color="auto"/>
                        <w:left w:val="none" w:sz="0" w:space="0" w:color="auto"/>
                        <w:bottom w:val="none" w:sz="0" w:space="0" w:color="auto"/>
                        <w:right w:val="none" w:sz="0" w:space="0" w:color="auto"/>
                      </w:divBdr>
                    </w:div>
                  </w:divsChild>
                </w:div>
                <w:div w:id="1381827973">
                  <w:marLeft w:val="0"/>
                  <w:marRight w:val="0"/>
                  <w:marTop w:val="0"/>
                  <w:marBottom w:val="0"/>
                  <w:divBdr>
                    <w:top w:val="none" w:sz="0" w:space="0" w:color="auto"/>
                    <w:left w:val="none" w:sz="0" w:space="0" w:color="auto"/>
                    <w:bottom w:val="none" w:sz="0" w:space="0" w:color="auto"/>
                    <w:right w:val="none" w:sz="0" w:space="0" w:color="auto"/>
                  </w:divBdr>
                  <w:divsChild>
                    <w:div w:id="1507406316">
                      <w:marLeft w:val="0"/>
                      <w:marRight w:val="0"/>
                      <w:marTop w:val="0"/>
                      <w:marBottom w:val="0"/>
                      <w:divBdr>
                        <w:top w:val="none" w:sz="0" w:space="0" w:color="auto"/>
                        <w:left w:val="none" w:sz="0" w:space="0" w:color="auto"/>
                        <w:bottom w:val="none" w:sz="0" w:space="0" w:color="auto"/>
                        <w:right w:val="none" w:sz="0" w:space="0" w:color="auto"/>
                      </w:divBdr>
                    </w:div>
                  </w:divsChild>
                </w:div>
                <w:div w:id="1966964153">
                  <w:marLeft w:val="0"/>
                  <w:marRight w:val="0"/>
                  <w:marTop w:val="0"/>
                  <w:marBottom w:val="0"/>
                  <w:divBdr>
                    <w:top w:val="none" w:sz="0" w:space="0" w:color="auto"/>
                    <w:left w:val="none" w:sz="0" w:space="0" w:color="auto"/>
                    <w:bottom w:val="none" w:sz="0" w:space="0" w:color="auto"/>
                    <w:right w:val="none" w:sz="0" w:space="0" w:color="auto"/>
                  </w:divBdr>
                  <w:divsChild>
                    <w:div w:id="1173491633">
                      <w:marLeft w:val="0"/>
                      <w:marRight w:val="0"/>
                      <w:marTop w:val="0"/>
                      <w:marBottom w:val="0"/>
                      <w:divBdr>
                        <w:top w:val="none" w:sz="0" w:space="0" w:color="auto"/>
                        <w:left w:val="none" w:sz="0" w:space="0" w:color="auto"/>
                        <w:bottom w:val="none" w:sz="0" w:space="0" w:color="auto"/>
                        <w:right w:val="none" w:sz="0" w:space="0" w:color="auto"/>
                      </w:divBdr>
                    </w:div>
                  </w:divsChild>
                </w:div>
                <w:div w:id="2065987445">
                  <w:marLeft w:val="0"/>
                  <w:marRight w:val="0"/>
                  <w:marTop w:val="0"/>
                  <w:marBottom w:val="0"/>
                  <w:divBdr>
                    <w:top w:val="none" w:sz="0" w:space="0" w:color="auto"/>
                    <w:left w:val="none" w:sz="0" w:space="0" w:color="auto"/>
                    <w:bottom w:val="none" w:sz="0" w:space="0" w:color="auto"/>
                    <w:right w:val="none" w:sz="0" w:space="0" w:color="auto"/>
                  </w:divBdr>
                  <w:divsChild>
                    <w:div w:id="1444764825">
                      <w:marLeft w:val="0"/>
                      <w:marRight w:val="0"/>
                      <w:marTop w:val="0"/>
                      <w:marBottom w:val="0"/>
                      <w:divBdr>
                        <w:top w:val="none" w:sz="0" w:space="0" w:color="auto"/>
                        <w:left w:val="none" w:sz="0" w:space="0" w:color="auto"/>
                        <w:bottom w:val="none" w:sz="0" w:space="0" w:color="auto"/>
                        <w:right w:val="none" w:sz="0" w:space="0" w:color="auto"/>
                      </w:divBdr>
                    </w:div>
                  </w:divsChild>
                </w:div>
                <w:div w:id="1839081514">
                  <w:marLeft w:val="0"/>
                  <w:marRight w:val="0"/>
                  <w:marTop w:val="0"/>
                  <w:marBottom w:val="0"/>
                  <w:divBdr>
                    <w:top w:val="none" w:sz="0" w:space="0" w:color="auto"/>
                    <w:left w:val="none" w:sz="0" w:space="0" w:color="auto"/>
                    <w:bottom w:val="none" w:sz="0" w:space="0" w:color="auto"/>
                    <w:right w:val="none" w:sz="0" w:space="0" w:color="auto"/>
                  </w:divBdr>
                  <w:divsChild>
                    <w:div w:id="1570578400">
                      <w:marLeft w:val="0"/>
                      <w:marRight w:val="0"/>
                      <w:marTop w:val="0"/>
                      <w:marBottom w:val="0"/>
                      <w:divBdr>
                        <w:top w:val="none" w:sz="0" w:space="0" w:color="auto"/>
                        <w:left w:val="none" w:sz="0" w:space="0" w:color="auto"/>
                        <w:bottom w:val="none" w:sz="0" w:space="0" w:color="auto"/>
                        <w:right w:val="none" w:sz="0" w:space="0" w:color="auto"/>
                      </w:divBdr>
                    </w:div>
                  </w:divsChild>
                </w:div>
                <w:div w:id="368798971">
                  <w:marLeft w:val="0"/>
                  <w:marRight w:val="0"/>
                  <w:marTop w:val="0"/>
                  <w:marBottom w:val="0"/>
                  <w:divBdr>
                    <w:top w:val="none" w:sz="0" w:space="0" w:color="auto"/>
                    <w:left w:val="none" w:sz="0" w:space="0" w:color="auto"/>
                    <w:bottom w:val="none" w:sz="0" w:space="0" w:color="auto"/>
                    <w:right w:val="none" w:sz="0" w:space="0" w:color="auto"/>
                  </w:divBdr>
                  <w:divsChild>
                    <w:div w:id="1491672974">
                      <w:marLeft w:val="0"/>
                      <w:marRight w:val="0"/>
                      <w:marTop w:val="0"/>
                      <w:marBottom w:val="0"/>
                      <w:divBdr>
                        <w:top w:val="none" w:sz="0" w:space="0" w:color="auto"/>
                        <w:left w:val="none" w:sz="0" w:space="0" w:color="auto"/>
                        <w:bottom w:val="none" w:sz="0" w:space="0" w:color="auto"/>
                        <w:right w:val="none" w:sz="0" w:space="0" w:color="auto"/>
                      </w:divBdr>
                    </w:div>
                  </w:divsChild>
                </w:div>
                <w:div w:id="1670213177">
                  <w:marLeft w:val="0"/>
                  <w:marRight w:val="0"/>
                  <w:marTop w:val="0"/>
                  <w:marBottom w:val="0"/>
                  <w:divBdr>
                    <w:top w:val="none" w:sz="0" w:space="0" w:color="auto"/>
                    <w:left w:val="none" w:sz="0" w:space="0" w:color="auto"/>
                    <w:bottom w:val="none" w:sz="0" w:space="0" w:color="auto"/>
                    <w:right w:val="none" w:sz="0" w:space="0" w:color="auto"/>
                  </w:divBdr>
                  <w:divsChild>
                    <w:div w:id="294063413">
                      <w:marLeft w:val="0"/>
                      <w:marRight w:val="0"/>
                      <w:marTop w:val="0"/>
                      <w:marBottom w:val="0"/>
                      <w:divBdr>
                        <w:top w:val="none" w:sz="0" w:space="0" w:color="auto"/>
                        <w:left w:val="none" w:sz="0" w:space="0" w:color="auto"/>
                        <w:bottom w:val="none" w:sz="0" w:space="0" w:color="auto"/>
                        <w:right w:val="none" w:sz="0" w:space="0" w:color="auto"/>
                      </w:divBdr>
                    </w:div>
                    <w:div w:id="1110777665">
                      <w:marLeft w:val="0"/>
                      <w:marRight w:val="0"/>
                      <w:marTop w:val="0"/>
                      <w:marBottom w:val="0"/>
                      <w:divBdr>
                        <w:top w:val="none" w:sz="0" w:space="0" w:color="auto"/>
                        <w:left w:val="none" w:sz="0" w:space="0" w:color="auto"/>
                        <w:bottom w:val="none" w:sz="0" w:space="0" w:color="auto"/>
                        <w:right w:val="none" w:sz="0" w:space="0" w:color="auto"/>
                      </w:divBdr>
                    </w:div>
                    <w:div w:id="32771085">
                      <w:marLeft w:val="0"/>
                      <w:marRight w:val="0"/>
                      <w:marTop w:val="0"/>
                      <w:marBottom w:val="0"/>
                      <w:divBdr>
                        <w:top w:val="none" w:sz="0" w:space="0" w:color="auto"/>
                        <w:left w:val="none" w:sz="0" w:space="0" w:color="auto"/>
                        <w:bottom w:val="none" w:sz="0" w:space="0" w:color="auto"/>
                        <w:right w:val="none" w:sz="0" w:space="0" w:color="auto"/>
                      </w:divBdr>
                    </w:div>
                  </w:divsChild>
                </w:div>
                <w:div w:id="1886405193">
                  <w:marLeft w:val="0"/>
                  <w:marRight w:val="0"/>
                  <w:marTop w:val="0"/>
                  <w:marBottom w:val="0"/>
                  <w:divBdr>
                    <w:top w:val="none" w:sz="0" w:space="0" w:color="auto"/>
                    <w:left w:val="none" w:sz="0" w:space="0" w:color="auto"/>
                    <w:bottom w:val="none" w:sz="0" w:space="0" w:color="auto"/>
                    <w:right w:val="none" w:sz="0" w:space="0" w:color="auto"/>
                  </w:divBdr>
                  <w:divsChild>
                    <w:div w:id="585454134">
                      <w:marLeft w:val="0"/>
                      <w:marRight w:val="0"/>
                      <w:marTop w:val="0"/>
                      <w:marBottom w:val="0"/>
                      <w:divBdr>
                        <w:top w:val="none" w:sz="0" w:space="0" w:color="auto"/>
                        <w:left w:val="none" w:sz="0" w:space="0" w:color="auto"/>
                        <w:bottom w:val="none" w:sz="0" w:space="0" w:color="auto"/>
                        <w:right w:val="none" w:sz="0" w:space="0" w:color="auto"/>
                      </w:divBdr>
                    </w:div>
                  </w:divsChild>
                </w:div>
                <w:div w:id="844128408">
                  <w:marLeft w:val="0"/>
                  <w:marRight w:val="0"/>
                  <w:marTop w:val="0"/>
                  <w:marBottom w:val="0"/>
                  <w:divBdr>
                    <w:top w:val="none" w:sz="0" w:space="0" w:color="auto"/>
                    <w:left w:val="none" w:sz="0" w:space="0" w:color="auto"/>
                    <w:bottom w:val="none" w:sz="0" w:space="0" w:color="auto"/>
                    <w:right w:val="none" w:sz="0" w:space="0" w:color="auto"/>
                  </w:divBdr>
                  <w:divsChild>
                    <w:div w:id="2070375846">
                      <w:marLeft w:val="0"/>
                      <w:marRight w:val="0"/>
                      <w:marTop w:val="0"/>
                      <w:marBottom w:val="0"/>
                      <w:divBdr>
                        <w:top w:val="none" w:sz="0" w:space="0" w:color="auto"/>
                        <w:left w:val="none" w:sz="0" w:space="0" w:color="auto"/>
                        <w:bottom w:val="none" w:sz="0" w:space="0" w:color="auto"/>
                        <w:right w:val="none" w:sz="0" w:space="0" w:color="auto"/>
                      </w:divBdr>
                    </w:div>
                  </w:divsChild>
                </w:div>
                <w:div w:id="712314778">
                  <w:marLeft w:val="0"/>
                  <w:marRight w:val="0"/>
                  <w:marTop w:val="0"/>
                  <w:marBottom w:val="0"/>
                  <w:divBdr>
                    <w:top w:val="none" w:sz="0" w:space="0" w:color="auto"/>
                    <w:left w:val="none" w:sz="0" w:space="0" w:color="auto"/>
                    <w:bottom w:val="none" w:sz="0" w:space="0" w:color="auto"/>
                    <w:right w:val="none" w:sz="0" w:space="0" w:color="auto"/>
                  </w:divBdr>
                  <w:divsChild>
                    <w:div w:id="1165635315">
                      <w:marLeft w:val="0"/>
                      <w:marRight w:val="0"/>
                      <w:marTop w:val="0"/>
                      <w:marBottom w:val="0"/>
                      <w:divBdr>
                        <w:top w:val="none" w:sz="0" w:space="0" w:color="auto"/>
                        <w:left w:val="none" w:sz="0" w:space="0" w:color="auto"/>
                        <w:bottom w:val="none" w:sz="0" w:space="0" w:color="auto"/>
                        <w:right w:val="none" w:sz="0" w:space="0" w:color="auto"/>
                      </w:divBdr>
                    </w:div>
                  </w:divsChild>
                </w:div>
                <w:div w:id="235625302">
                  <w:marLeft w:val="0"/>
                  <w:marRight w:val="0"/>
                  <w:marTop w:val="0"/>
                  <w:marBottom w:val="0"/>
                  <w:divBdr>
                    <w:top w:val="none" w:sz="0" w:space="0" w:color="auto"/>
                    <w:left w:val="none" w:sz="0" w:space="0" w:color="auto"/>
                    <w:bottom w:val="none" w:sz="0" w:space="0" w:color="auto"/>
                    <w:right w:val="none" w:sz="0" w:space="0" w:color="auto"/>
                  </w:divBdr>
                  <w:divsChild>
                    <w:div w:id="357900784">
                      <w:marLeft w:val="0"/>
                      <w:marRight w:val="0"/>
                      <w:marTop w:val="0"/>
                      <w:marBottom w:val="0"/>
                      <w:divBdr>
                        <w:top w:val="none" w:sz="0" w:space="0" w:color="auto"/>
                        <w:left w:val="none" w:sz="0" w:space="0" w:color="auto"/>
                        <w:bottom w:val="none" w:sz="0" w:space="0" w:color="auto"/>
                        <w:right w:val="none" w:sz="0" w:space="0" w:color="auto"/>
                      </w:divBdr>
                    </w:div>
                    <w:div w:id="2126188912">
                      <w:marLeft w:val="0"/>
                      <w:marRight w:val="0"/>
                      <w:marTop w:val="0"/>
                      <w:marBottom w:val="0"/>
                      <w:divBdr>
                        <w:top w:val="none" w:sz="0" w:space="0" w:color="auto"/>
                        <w:left w:val="none" w:sz="0" w:space="0" w:color="auto"/>
                        <w:bottom w:val="none" w:sz="0" w:space="0" w:color="auto"/>
                        <w:right w:val="none" w:sz="0" w:space="0" w:color="auto"/>
                      </w:divBdr>
                    </w:div>
                    <w:div w:id="45372245">
                      <w:marLeft w:val="0"/>
                      <w:marRight w:val="0"/>
                      <w:marTop w:val="0"/>
                      <w:marBottom w:val="0"/>
                      <w:divBdr>
                        <w:top w:val="none" w:sz="0" w:space="0" w:color="auto"/>
                        <w:left w:val="none" w:sz="0" w:space="0" w:color="auto"/>
                        <w:bottom w:val="none" w:sz="0" w:space="0" w:color="auto"/>
                        <w:right w:val="none" w:sz="0" w:space="0" w:color="auto"/>
                      </w:divBdr>
                    </w:div>
                  </w:divsChild>
                </w:div>
                <w:div w:id="1096559898">
                  <w:marLeft w:val="0"/>
                  <w:marRight w:val="0"/>
                  <w:marTop w:val="0"/>
                  <w:marBottom w:val="0"/>
                  <w:divBdr>
                    <w:top w:val="none" w:sz="0" w:space="0" w:color="auto"/>
                    <w:left w:val="none" w:sz="0" w:space="0" w:color="auto"/>
                    <w:bottom w:val="none" w:sz="0" w:space="0" w:color="auto"/>
                    <w:right w:val="none" w:sz="0" w:space="0" w:color="auto"/>
                  </w:divBdr>
                  <w:divsChild>
                    <w:div w:id="148324785">
                      <w:marLeft w:val="0"/>
                      <w:marRight w:val="0"/>
                      <w:marTop w:val="0"/>
                      <w:marBottom w:val="0"/>
                      <w:divBdr>
                        <w:top w:val="none" w:sz="0" w:space="0" w:color="auto"/>
                        <w:left w:val="none" w:sz="0" w:space="0" w:color="auto"/>
                        <w:bottom w:val="none" w:sz="0" w:space="0" w:color="auto"/>
                        <w:right w:val="none" w:sz="0" w:space="0" w:color="auto"/>
                      </w:divBdr>
                    </w:div>
                  </w:divsChild>
                </w:div>
                <w:div w:id="1346053445">
                  <w:marLeft w:val="0"/>
                  <w:marRight w:val="0"/>
                  <w:marTop w:val="0"/>
                  <w:marBottom w:val="0"/>
                  <w:divBdr>
                    <w:top w:val="none" w:sz="0" w:space="0" w:color="auto"/>
                    <w:left w:val="none" w:sz="0" w:space="0" w:color="auto"/>
                    <w:bottom w:val="none" w:sz="0" w:space="0" w:color="auto"/>
                    <w:right w:val="none" w:sz="0" w:space="0" w:color="auto"/>
                  </w:divBdr>
                  <w:divsChild>
                    <w:div w:id="1185243755">
                      <w:marLeft w:val="0"/>
                      <w:marRight w:val="0"/>
                      <w:marTop w:val="0"/>
                      <w:marBottom w:val="0"/>
                      <w:divBdr>
                        <w:top w:val="none" w:sz="0" w:space="0" w:color="auto"/>
                        <w:left w:val="none" w:sz="0" w:space="0" w:color="auto"/>
                        <w:bottom w:val="none" w:sz="0" w:space="0" w:color="auto"/>
                        <w:right w:val="none" w:sz="0" w:space="0" w:color="auto"/>
                      </w:divBdr>
                    </w:div>
                  </w:divsChild>
                </w:div>
                <w:div w:id="1911109190">
                  <w:marLeft w:val="0"/>
                  <w:marRight w:val="0"/>
                  <w:marTop w:val="0"/>
                  <w:marBottom w:val="0"/>
                  <w:divBdr>
                    <w:top w:val="none" w:sz="0" w:space="0" w:color="auto"/>
                    <w:left w:val="none" w:sz="0" w:space="0" w:color="auto"/>
                    <w:bottom w:val="none" w:sz="0" w:space="0" w:color="auto"/>
                    <w:right w:val="none" w:sz="0" w:space="0" w:color="auto"/>
                  </w:divBdr>
                  <w:divsChild>
                    <w:div w:id="1458724123">
                      <w:marLeft w:val="0"/>
                      <w:marRight w:val="0"/>
                      <w:marTop w:val="0"/>
                      <w:marBottom w:val="0"/>
                      <w:divBdr>
                        <w:top w:val="none" w:sz="0" w:space="0" w:color="auto"/>
                        <w:left w:val="none" w:sz="0" w:space="0" w:color="auto"/>
                        <w:bottom w:val="none" w:sz="0" w:space="0" w:color="auto"/>
                        <w:right w:val="none" w:sz="0" w:space="0" w:color="auto"/>
                      </w:divBdr>
                    </w:div>
                  </w:divsChild>
                </w:div>
                <w:div w:id="1870607393">
                  <w:marLeft w:val="0"/>
                  <w:marRight w:val="0"/>
                  <w:marTop w:val="0"/>
                  <w:marBottom w:val="0"/>
                  <w:divBdr>
                    <w:top w:val="none" w:sz="0" w:space="0" w:color="auto"/>
                    <w:left w:val="none" w:sz="0" w:space="0" w:color="auto"/>
                    <w:bottom w:val="none" w:sz="0" w:space="0" w:color="auto"/>
                    <w:right w:val="none" w:sz="0" w:space="0" w:color="auto"/>
                  </w:divBdr>
                  <w:divsChild>
                    <w:div w:id="746460050">
                      <w:marLeft w:val="0"/>
                      <w:marRight w:val="0"/>
                      <w:marTop w:val="0"/>
                      <w:marBottom w:val="0"/>
                      <w:divBdr>
                        <w:top w:val="none" w:sz="0" w:space="0" w:color="auto"/>
                        <w:left w:val="none" w:sz="0" w:space="0" w:color="auto"/>
                        <w:bottom w:val="none" w:sz="0" w:space="0" w:color="auto"/>
                        <w:right w:val="none" w:sz="0" w:space="0" w:color="auto"/>
                      </w:divBdr>
                    </w:div>
                    <w:div w:id="1198813709">
                      <w:marLeft w:val="0"/>
                      <w:marRight w:val="0"/>
                      <w:marTop w:val="0"/>
                      <w:marBottom w:val="0"/>
                      <w:divBdr>
                        <w:top w:val="none" w:sz="0" w:space="0" w:color="auto"/>
                        <w:left w:val="none" w:sz="0" w:space="0" w:color="auto"/>
                        <w:bottom w:val="none" w:sz="0" w:space="0" w:color="auto"/>
                        <w:right w:val="none" w:sz="0" w:space="0" w:color="auto"/>
                      </w:divBdr>
                    </w:div>
                    <w:div w:id="117073840">
                      <w:marLeft w:val="0"/>
                      <w:marRight w:val="0"/>
                      <w:marTop w:val="0"/>
                      <w:marBottom w:val="0"/>
                      <w:divBdr>
                        <w:top w:val="none" w:sz="0" w:space="0" w:color="auto"/>
                        <w:left w:val="none" w:sz="0" w:space="0" w:color="auto"/>
                        <w:bottom w:val="none" w:sz="0" w:space="0" w:color="auto"/>
                        <w:right w:val="none" w:sz="0" w:space="0" w:color="auto"/>
                      </w:divBdr>
                    </w:div>
                  </w:divsChild>
                </w:div>
                <w:div w:id="1071541282">
                  <w:marLeft w:val="0"/>
                  <w:marRight w:val="0"/>
                  <w:marTop w:val="0"/>
                  <w:marBottom w:val="0"/>
                  <w:divBdr>
                    <w:top w:val="none" w:sz="0" w:space="0" w:color="auto"/>
                    <w:left w:val="none" w:sz="0" w:space="0" w:color="auto"/>
                    <w:bottom w:val="none" w:sz="0" w:space="0" w:color="auto"/>
                    <w:right w:val="none" w:sz="0" w:space="0" w:color="auto"/>
                  </w:divBdr>
                  <w:divsChild>
                    <w:div w:id="1818255091">
                      <w:marLeft w:val="0"/>
                      <w:marRight w:val="0"/>
                      <w:marTop w:val="0"/>
                      <w:marBottom w:val="0"/>
                      <w:divBdr>
                        <w:top w:val="none" w:sz="0" w:space="0" w:color="auto"/>
                        <w:left w:val="none" w:sz="0" w:space="0" w:color="auto"/>
                        <w:bottom w:val="none" w:sz="0" w:space="0" w:color="auto"/>
                        <w:right w:val="none" w:sz="0" w:space="0" w:color="auto"/>
                      </w:divBdr>
                    </w:div>
                  </w:divsChild>
                </w:div>
                <w:div w:id="112486256">
                  <w:marLeft w:val="0"/>
                  <w:marRight w:val="0"/>
                  <w:marTop w:val="0"/>
                  <w:marBottom w:val="0"/>
                  <w:divBdr>
                    <w:top w:val="none" w:sz="0" w:space="0" w:color="auto"/>
                    <w:left w:val="none" w:sz="0" w:space="0" w:color="auto"/>
                    <w:bottom w:val="none" w:sz="0" w:space="0" w:color="auto"/>
                    <w:right w:val="none" w:sz="0" w:space="0" w:color="auto"/>
                  </w:divBdr>
                  <w:divsChild>
                    <w:div w:id="1846702155">
                      <w:marLeft w:val="0"/>
                      <w:marRight w:val="0"/>
                      <w:marTop w:val="0"/>
                      <w:marBottom w:val="0"/>
                      <w:divBdr>
                        <w:top w:val="none" w:sz="0" w:space="0" w:color="auto"/>
                        <w:left w:val="none" w:sz="0" w:space="0" w:color="auto"/>
                        <w:bottom w:val="none" w:sz="0" w:space="0" w:color="auto"/>
                        <w:right w:val="none" w:sz="0" w:space="0" w:color="auto"/>
                      </w:divBdr>
                    </w:div>
                    <w:div w:id="407114073">
                      <w:marLeft w:val="0"/>
                      <w:marRight w:val="0"/>
                      <w:marTop w:val="0"/>
                      <w:marBottom w:val="0"/>
                      <w:divBdr>
                        <w:top w:val="none" w:sz="0" w:space="0" w:color="auto"/>
                        <w:left w:val="none" w:sz="0" w:space="0" w:color="auto"/>
                        <w:bottom w:val="none" w:sz="0" w:space="0" w:color="auto"/>
                        <w:right w:val="none" w:sz="0" w:space="0" w:color="auto"/>
                      </w:divBdr>
                    </w:div>
                  </w:divsChild>
                </w:div>
                <w:div w:id="193006919">
                  <w:marLeft w:val="0"/>
                  <w:marRight w:val="0"/>
                  <w:marTop w:val="0"/>
                  <w:marBottom w:val="0"/>
                  <w:divBdr>
                    <w:top w:val="none" w:sz="0" w:space="0" w:color="auto"/>
                    <w:left w:val="none" w:sz="0" w:space="0" w:color="auto"/>
                    <w:bottom w:val="none" w:sz="0" w:space="0" w:color="auto"/>
                    <w:right w:val="none" w:sz="0" w:space="0" w:color="auto"/>
                  </w:divBdr>
                  <w:divsChild>
                    <w:div w:id="1518471369">
                      <w:marLeft w:val="0"/>
                      <w:marRight w:val="0"/>
                      <w:marTop w:val="0"/>
                      <w:marBottom w:val="0"/>
                      <w:divBdr>
                        <w:top w:val="none" w:sz="0" w:space="0" w:color="auto"/>
                        <w:left w:val="none" w:sz="0" w:space="0" w:color="auto"/>
                        <w:bottom w:val="none" w:sz="0" w:space="0" w:color="auto"/>
                        <w:right w:val="none" w:sz="0" w:space="0" w:color="auto"/>
                      </w:divBdr>
                    </w:div>
                  </w:divsChild>
                </w:div>
                <w:div w:id="1221746741">
                  <w:marLeft w:val="0"/>
                  <w:marRight w:val="0"/>
                  <w:marTop w:val="0"/>
                  <w:marBottom w:val="0"/>
                  <w:divBdr>
                    <w:top w:val="none" w:sz="0" w:space="0" w:color="auto"/>
                    <w:left w:val="none" w:sz="0" w:space="0" w:color="auto"/>
                    <w:bottom w:val="none" w:sz="0" w:space="0" w:color="auto"/>
                    <w:right w:val="none" w:sz="0" w:space="0" w:color="auto"/>
                  </w:divBdr>
                  <w:divsChild>
                    <w:div w:id="1493713685">
                      <w:marLeft w:val="0"/>
                      <w:marRight w:val="0"/>
                      <w:marTop w:val="0"/>
                      <w:marBottom w:val="0"/>
                      <w:divBdr>
                        <w:top w:val="none" w:sz="0" w:space="0" w:color="auto"/>
                        <w:left w:val="none" w:sz="0" w:space="0" w:color="auto"/>
                        <w:bottom w:val="none" w:sz="0" w:space="0" w:color="auto"/>
                        <w:right w:val="none" w:sz="0" w:space="0" w:color="auto"/>
                      </w:divBdr>
                    </w:div>
                    <w:div w:id="682709035">
                      <w:marLeft w:val="0"/>
                      <w:marRight w:val="0"/>
                      <w:marTop w:val="0"/>
                      <w:marBottom w:val="0"/>
                      <w:divBdr>
                        <w:top w:val="none" w:sz="0" w:space="0" w:color="auto"/>
                        <w:left w:val="none" w:sz="0" w:space="0" w:color="auto"/>
                        <w:bottom w:val="none" w:sz="0" w:space="0" w:color="auto"/>
                        <w:right w:val="none" w:sz="0" w:space="0" w:color="auto"/>
                      </w:divBdr>
                    </w:div>
                    <w:div w:id="823279659">
                      <w:marLeft w:val="0"/>
                      <w:marRight w:val="0"/>
                      <w:marTop w:val="0"/>
                      <w:marBottom w:val="0"/>
                      <w:divBdr>
                        <w:top w:val="none" w:sz="0" w:space="0" w:color="auto"/>
                        <w:left w:val="none" w:sz="0" w:space="0" w:color="auto"/>
                        <w:bottom w:val="none" w:sz="0" w:space="0" w:color="auto"/>
                        <w:right w:val="none" w:sz="0" w:space="0" w:color="auto"/>
                      </w:divBdr>
                    </w:div>
                  </w:divsChild>
                </w:div>
                <w:div w:id="437146623">
                  <w:marLeft w:val="0"/>
                  <w:marRight w:val="0"/>
                  <w:marTop w:val="0"/>
                  <w:marBottom w:val="0"/>
                  <w:divBdr>
                    <w:top w:val="none" w:sz="0" w:space="0" w:color="auto"/>
                    <w:left w:val="none" w:sz="0" w:space="0" w:color="auto"/>
                    <w:bottom w:val="none" w:sz="0" w:space="0" w:color="auto"/>
                    <w:right w:val="none" w:sz="0" w:space="0" w:color="auto"/>
                  </w:divBdr>
                  <w:divsChild>
                    <w:div w:id="94639086">
                      <w:marLeft w:val="0"/>
                      <w:marRight w:val="0"/>
                      <w:marTop w:val="0"/>
                      <w:marBottom w:val="0"/>
                      <w:divBdr>
                        <w:top w:val="none" w:sz="0" w:space="0" w:color="auto"/>
                        <w:left w:val="none" w:sz="0" w:space="0" w:color="auto"/>
                        <w:bottom w:val="none" w:sz="0" w:space="0" w:color="auto"/>
                        <w:right w:val="none" w:sz="0" w:space="0" w:color="auto"/>
                      </w:divBdr>
                    </w:div>
                  </w:divsChild>
                </w:div>
                <w:div w:id="433329818">
                  <w:marLeft w:val="0"/>
                  <w:marRight w:val="0"/>
                  <w:marTop w:val="0"/>
                  <w:marBottom w:val="0"/>
                  <w:divBdr>
                    <w:top w:val="none" w:sz="0" w:space="0" w:color="auto"/>
                    <w:left w:val="none" w:sz="0" w:space="0" w:color="auto"/>
                    <w:bottom w:val="none" w:sz="0" w:space="0" w:color="auto"/>
                    <w:right w:val="none" w:sz="0" w:space="0" w:color="auto"/>
                  </w:divBdr>
                  <w:divsChild>
                    <w:div w:id="39789681">
                      <w:marLeft w:val="0"/>
                      <w:marRight w:val="0"/>
                      <w:marTop w:val="0"/>
                      <w:marBottom w:val="0"/>
                      <w:divBdr>
                        <w:top w:val="none" w:sz="0" w:space="0" w:color="auto"/>
                        <w:left w:val="none" w:sz="0" w:space="0" w:color="auto"/>
                        <w:bottom w:val="none" w:sz="0" w:space="0" w:color="auto"/>
                        <w:right w:val="none" w:sz="0" w:space="0" w:color="auto"/>
                      </w:divBdr>
                    </w:div>
                    <w:div w:id="599026950">
                      <w:marLeft w:val="0"/>
                      <w:marRight w:val="0"/>
                      <w:marTop w:val="0"/>
                      <w:marBottom w:val="0"/>
                      <w:divBdr>
                        <w:top w:val="none" w:sz="0" w:space="0" w:color="auto"/>
                        <w:left w:val="none" w:sz="0" w:space="0" w:color="auto"/>
                        <w:bottom w:val="none" w:sz="0" w:space="0" w:color="auto"/>
                        <w:right w:val="none" w:sz="0" w:space="0" w:color="auto"/>
                      </w:divBdr>
                    </w:div>
                  </w:divsChild>
                </w:div>
                <w:div w:id="2113237677">
                  <w:marLeft w:val="0"/>
                  <w:marRight w:val="0"/>
                  <w:marTop w:val="0"/>
                  <w:marBottom w:val="0"/>
                  <w:divBdr>
                    <w:top w:val="none" w:sz="0" w:space="0" w:color="auto"/>
                    <w:left w:val="none" w:sz="0" w:space="0" w:color="auto"/>
                    <w:bottom w:val="none" w:sz="0" w:space="0" w:color="auto"/>
                    <w:right w:val="none" w:sz="0" w:space="0" w:color="auto"/>
                  </w:divBdr>
                  <w:divsChild>
                    <w:div w:id="518009396">
                      <w:marLeft w:val="0"/>
                      <w:marRight w:val="0"/>
                      <w:marTop w:val="0"/>
                      <w:marBottom w:val="0"/>
                      <w:divBdr>
                        <w:top w:val="none" w:sz="0" w:space="0" w:color="auto"/>
                        <w:left w:val="none" w:sz="0" w:space="0" w:color="auto"/>
                        <w:bottom w:val="none" w:sz="0" w:space="0" w:color="auto"/>
                        <w:right w:val="none" w:sz="0" w:space="0" w:color="auto"/>
                      </w:divBdr>
                    </w:div>
                  </w:divsChild>
                </w:div>
                <w:div w:id="1643729478">
                  <w:marLeft w:val="0"/>
                  <w:marRight w:val="0"/>
                  <w:marTop w:val="0"/>
                  <w:marBottom w:val="0"/>
                  <w:divBdr>
                    <w:top w:val="none" w:sz="0" w:space="0" w:color="auto"/>
                    <w:left w:val="none" w:sz="0" w:space="0" w:color="auto"/>
                    <w:bottom w:val="none" w:sz="0" w:space="0" w:color="auto"/>
                    <w:right w:val="none" w:sz="0" w:space="0" w:color="auto"/>
                  </w:divBdr>
                  <w:divsChild>
                    <w:div w:id="2051030880">
                      <w:marLeft w:val="0"/>
                      <w:marRight w:val="0"/>
                      <w:marTop w:val="0"/>
                      <w:marBottom w:val="0"/>
                      <w:divBdr>
                        <w:top w:val="none" w:sz="0" w:space="0" w:color="auto"/>
                        <w:left w:val="none" w:sz="0" w:space="0" w:color="auto"/>
                        <w:bottom w:val="none" w:sz="0" w:space="0" w:color="auto"/>
                        <w:right w:val="none" w:sz="0" w:space="0" w:color="auto"/>
                      </w:divBdr>
                    </w:div>
                  </w:divsChild>
                </w:div>
                <w:div w:id="443497668">
                  <w:marLeft w:val="0"/>
                  <w:marRight w:val="0"/>
                  <w:marTop w:val="0"/>
                  <w:marBottom w:val="0"/>
                  <w:divBdr>
                    <w:top w:val="none" w:sz="0" w:space="0" w:color="auto"/>
                    <w:left w:val="none" w:sz="0" w:space="0" w:color="auto"/>
                    <w:bottom w:val="none" w:sz="0" w:space="0" w:color="auto"/>
                    <w:right w:val="none" w:sz="0" w:space="0" w:color="auto"/>
                  </w:divBdr>
                  <w:divsChild>
                    <w:div w:id="1920556473">
                      <w:marLeft w:val="0"/>
                      <w:marRight w:val="0"/>
                      <w:marTop w:val="0"/>
                      <w:marBottom w:val="0"/>
                      <w:divBdr>
                        <w:top w:val="none" w:sz="0" w:space="0" w:color="auto"/>
                        <w:left w:val="none" w:sz="0" w:space="0" w:color="auto"/>
                        <w:bottom w:val="none" w:sz="0" w:space="0" w:color="auto"/>
                        <w:right w:val="none" w:sz="0" w:space="0" w:color="auto"/>
                      </w:divBdr>
                    </w:div>
                  </w:divsChild>
                </w:div>
                <w:div w:id="192153432">
                  <w:marLeft w:val="0"/>
                  <w:marRight w:val="0"/>
                  <w:marTop w:val="0"/>
                  <w:marBottom w:val="0"/>
                  <w:divBdr>
                    <w:top w:val="none" w:sz="0" w:space="0" w:color="auto"/>
                    <w:left w:val="none" w:sz="0" w:space="0" w:color="auto"/>
                    <w:bottom w:val="none" w:sz="0" w:space="0" w:color="auto"/>
                    <w:right w:val="none" w:sz="0" w:space="0" w:color="auto"/>
                  </w:divBdr>
                  <w:divsChild>
                    <w:div w:id="1439256058">
                      <w:marLeft w:val="0"/>
                      <w:marRight w:val="0"/>
                      <w:marTop w:val="0"/>
                      <w:marBottom w:val="0"/>
                      <w:divBdr>
                        <w:top w:val="none" w:sz="0" w:space="0" w:color="auto"/>
                        <w:left w:val="none" w:sz="0" w:space="0" w:color="auto"/>
                        <w:bottom w:val="none" w:sz="0" w:space="0" w:color="auto"/>
                        <w:right w:val="none" w:sz="0" w:space="0" w:color="auto"/>
                      </w:divBdr>
                    </w:div>
                  </w:divsChild>
                </w:div>
                <w:div w:id="741174952">
                  <w:marLeft w:val="0"/>
                  <w:marRight w:val="0"/>
                  <w:marTop w:val="0"/>
                  <w:marBottom w:val="0"/>
                  <w:divBdr>
                    <w:top w:val="none" w:sz="0" w:space="0" w:color="auto"/>
                    <w:left w:val="none" w:sz="0" w:space="0" w:color="auto"/>
                    <w:bottom w:val="none" w:sz="0" w:space="0" w:color="auto"/>
                    <w:right w:val="none" w:sz="0" w:space="0" w:color="auto"/>
                  </w:divBdr>
                  <w:divsChild>
                    <w:div w:id="1403068676">
                      <w:marLeft w:val="0"/>
                      <w:marRight w:val="0"/>
                      <w:marTop w:val="0"/>
                      <w:marBottom w:val="0"/>
                      <w:divBdr>
                        <w:top w:val="none" w:sz="0" w:space="0" w:color="auto"/>
                        <w:left w:val="none" w:sz="0" w:space="0" w:color="auto"/>
                        <w:bottom w:val="none" w:sz="0" w:space="0" w:color="auto"/>
                        <w:right w:val="none" w:sz="0" w:space="0" w:color="auto"/>
                      </w:divBdr>
                    </w:div>
                  </w:divsChild>
                </w:div>
                <w:div w:id="847871836">
                  <w:marLeft w:val="0"/>
                  <w:marRight w:val="0"/>
                  <w:marTop w:val="0"/>
                  <w:marBottom w:val="0"/>
                  <w:divBdr>
                    <w:top w:val="none" w:sz="0" w:space="0" w:color="auto"/>
                    <w:left w:val="none" w:sz="0" w:space="0" w:color="auto"/>
                    <w:bottom w:val="none" w:sz="0" w:space="0" w:color="auto"/>
                    <w:right w:val="none" w:sz="0" w:space="0" w:color="auto"/>
                  </w:divBdr>
                  <w:divsChild>
                    <w:div w:id="1192185270">
                      <w:marLeft w:val="0"/>
                      <w:marRight w:val="0"/>
                      <w:marTop w:val="0"/>
                      <w:marBottom w:val="0"/>
                      <w:divBdr>
                        <w:top w:val="none" w:sz="0" w:space="0" w:color="auto"/>
                        <w:left w:val="none" w:sz="0" w:space="0" w:color="auto"/>
                        <w:bottom w:val="none" w:sz="0" w:space="0" w:color="auto"/>
                        <w:right w:val="none" w:sz="0" w:space="0" w:color="auto"/>
                      </w:divBdr>
                    </w:div>
                    <w:div w:id="1330450400">
                      <w:marLeft w:val="0"/>
                      <w:marRight w:val="0"/>
                      <w:marTop w:val="0"/>
                      <w:marBottom w:val="0"/>
                      <w:divBdr>
                        <w:top w:val="none" w:sz="0" w:space="0" w:color="auto"/>
                        <w:left w:val="none" w:sz="0" w:space="0" w:color="auto"/>
                        <w:bottom w:val="none" w:sz="0" w:space="0" w:color="auto"/>
                        <w:right w:val="none" w:sz="0" w:space="0" w:color="auto"/>
                      </w:divBdr>
                    </w:div>
                    <w:div w:id="8602927">
                      <w:marLeft w:val="0"/>
                      <w:marRight w:val="0"/>
                      <w:marTop w:val="0"/>
                      <w:marBottom w:val="0"/>
                      <w:divBdr>
                        <w:top w:val="none" w:sz="0" w:space="0" w:color="auto"/>
                        <w:left w:val="none" w:sz="0" w:space="0" w:color="auto"/>
                        <w:bottom w:val="none" w:sz="0" w:space="0" w:color="auto"/>
                        <w:right w:val="none" w:sz="0" w:space="0" w:color="auto"/>
                      </w:divBdr>
                    </w:div>
                  </w:divsChild>
                </w:div>
                <w:div w:id="1750074075">
                  <w:marLeft w:val="0"/>
                  <w:marRight w:val="0"/>
                  <w:marTop w:val="0"/>
                  <w:marBottom w:val="0"/>
                  <w:divBdr>
                    <w:top w:val="none" w:sz="0" w:space="0" w:color="auto"/>
                    <w:left w:val="none" w:sz="0" w:space="0" w:color="auto"/>
                    <w:bottom w:val="none" w:sz="0" w:space="0" w:color="auto"/>
                    <w:right w:val="none" w:sz="0" w:space="0" w:color="auto"/>
                  </w:divBdr>
                  <w:divsChild>
                    <w:div w:id="320550308">
                      <w:marLeft w:val="0"/>
                      <w:marRight w:val="0"/>
                      <w:marTop w:val="0"/>
                      <w:marBottom w:val="0"/>
                      <w:divBdr>
                        <w:top w:val="none" w:sz="0" w:space="0" w:color="auto"/>
                        <w:left w:val="none" w:sz="0" w:space="0" w:color="auto"/>
                        <w:bottom w:val="none" w:sz="0" w:space="0" w:color="auto"/>
                        <w:right w:val="none" w:sz="0" w:space="0" w:color="auto"/>
                      </w:divBdr>
                    </w:div>
                  </w:divsChild>
                </w:div>
                <w:div w:id="1058356240">
                  <w:marLeft w:val="0"/>
                  <w:marRight w:val="0"/>
                  <w:marTop w:val="0"/>
                  <w:marBottom w:val="0"/>
                  <w:divBdr>
                    <w:top w:val="none" w:sz="0" w:space="0" w:color="auto"/>
                    <w:left w:val="none" w:sz="0" w:space="0" w:color="auto"/>
                    <w:bottom w:val="none" w:sz="0" w:space="0" w:color="auto"/>
                    <w:right w:val="none" w:sz="0" w:space="0" w:color="auto"/>
                  </w:divBdr>
                  <w:divsChild>
                    <w:div w:id="624582788">
                      <w:marLeft w:val="0"/>
                      <w:marRight w:val="0"/>
                      <w:marTop w:val="0"/>
                      <w:marBottom w:val="0"/>
                      <w:divBdr>
                        <w:top w:val="none" w:sz="0" w:space="0" w:color="auto"/>
                        <w:left w:val="none" w:sz="0" w:space="0" w:color="auto"/>
                        <w:bottom w:val="none" w:sz="0" w:space="0" w:color="auto"/>
                        <w:right w:val="none" w:sz="0" w:space="0" w:color="auto"/>
                      </w:divBdr>
                    </w:div>
                  </w:divsChild>
                </w:div>
                <w:div w:id="1288782387">
                  <w:marLeft w:val="0"/>
                  <w:marRight w:val="0"/>
                  <w:marTop w:val="0"/>
                  <w:marBottom w:val="0"/>
                  <w:divBdr>
                    <w:top w:val="none" w:sz="0" w:space="0" w:color="auto"/>
                    <w:left w:val="none" w:sz="0" w:space="0" w:color="auto"/>
                    <w:bottom w:val="none" w:sz="0" w:space="0" w:color="auto"/>
                    <w:right w:val="none" w:sz="0" w:space="0" w:color="auto"/>
                  </w:divBdr>
                  <w:divsChild>
                    <w:div w:id="1074014803">
                      <w:marLeft w:val="0"/>
                      <w:marRight w:val="0"/>
                      <w:marTop w:val="0"/>
                      <w:marBottom w:val="0"/>
                      <w:divBdr>
                        <w:top w:val="none" w:sz="0" w:space="0" w:color="auto"/>
                        <w:left w:val="none" w:sz="0" w:space="0" w:color="auto"/>
                        <w:bottom w:val="none" w:sz="0" w:space="0" w:color="auto"/>
                        <w:right w:val="none" w:sz="0" w:space="0" w:color="auto"/>
                      </w:divBdr>
                    </w:div>
                  </w:divsChild>
                </w:div>
                <w:div w:id="738938114">
                  <w:marLeft w:val="0"/>
                  <w:marRight w:val="0"/>
                  <w:marTop w:val="0"/>
                  <w:marBottom w:val="0"/>
                  <w:divBdr>
                    <w:top w:val="none" w:sz="0" w:space="0" w:color="auto"/>
                    <w:left w:val="none" w:sz="0" w:space="0" w:color="auto"/>
                    <w:bottom w:val="none" w:sz="0" w:space="0" w:color="auto"/>
                    <w:right w:val="none" w:sz="0" w:space="0" w:color="auto"/>
                  </w:divBdr>
                  <w:divsChild>
                    <w:div w:id="748423577">
                      <w:marLeft w:val="0"/>
                      <w:marRight w:val="0"/>
                      <w:marTop w:val="0"/>
                      <w:marBottom w:val="0"/>
                      <w:divBdr>
                        <w:top w:val="none" w:sz="0" w:space="0" w:color="auto"/>
                        <w:left w:val="none" w:sz="0" w:space="0" w:color="auto"/>
                        <w:bottom w:val="none" w:sz="0" w:space="0" w:color="auto"/>
                        <w:right w:val="none" w:sz="0" w:space="0" w:color="auto"/>
                      </w:divBdr>
                    </w:div>
                    <w:div w:id="1053431405">
                      <w:marLeft w:val="0"/>
                      <w:marRight w:val="0"/>
                      <w:marTop w:val="0"/>
                      <w:marBottom w:val="0"/>
                      <w:divBdr>
                        <w:top w:val="none" w:sz="0" w:space="0" w:color="auto"/>
                        <w:left w:val="none" w:sz="0" w:space="0" w:color="auto"/>
                        <w:bottom w:val="none" w:sz="0" w:space="0" w:color="auto"/>
                        <w:right w:val="none" w:sz="0" w:space="0" w:color="auto"/>
                      </w:divBdr>
                    </w:div>
                    <w:div w:id="1525510069">
                      <w:marLeft w:val="0"/>
                      <w:marRight w:val="0"/>
                      <w:marTop w:val="0"/>
                      <w:marBottom w:val="0"/>
                      <w:divBdr>
                        <w:top w:val="none" w:sz="0" w:space="0" w:color="auto"/>
                        <w:left w:val="none" w:sz="0" w:space="0" w:color="auto"/>
                        <w:bottom w:val="none" w:sz="0" w:space="0" w:color="auto"/>
                        <w:right w:val="none" w:sz="0" w:space="0" w:color="auto"/>
                      </w:divBdr>
                    </w:div>
                  </w:divsChild>
                </w:div>
                <w:div w:id="1497380694">
                  <w:marLeft w:val="0"/>
                  <w:marRight w:val="0"/>
                  <w:marTop w:val="0"/>
                  <w:marBottom w:val="0"/>
                  <w:divBdr>
                    <w:top w:val="none" w:sz="0" w:space="0" w:color="auto"/>
                    <w:left w:val="none" w:sz="0" w:space="0" w:color="auto"/>
                    <w:bottom w:val="none" w:sz="0" w:space="0" w:color="auto"/>
                    <w:right w:val="none" w:sz="0" w:space="0" w:color="auto"/>
                  </w:divBdr>
                  <w:divsChild>
                    <w:div w:id="1440444816">
                      <w:marLeft w:val="0"/>
                      <w:marRight w:val="0"/>
                      <w:marTop w:val="0"/>
                      <w:marBottom w:val="0"/>
                      <w:divBdr>
                        <w:top w:val="none" w:sz="0" w:space="0" w:color="auto"/>
                        <w:left w:val="none" w:sz="0" w:space="0" w:color="auto"/>
                        <w:bottom w:val="none" w:sz="0" w:space="0" w:color="auto"/>
                        <w:right w:val="none" w:sz="0" w:space="0" w:color="auto"/>
                      </w:divBdr>
                    </w:div>
                  </w:divsChild>
                </w:div>
                <w:div w:id="477577278">
                  <w:marLeft w:val="0"/>
                  <w:marRight w:val="0"/>
                  <w:marTop w:val="0"/>
                  <w:marBottom w:val="0"/>
                  <w:divBdr>
                    <w:top w:val="none" w:sz="0" w:space="0" w:color="auto"/>
                    <w:left w:val="none" w:sz="0" w:space="0" w:color="auto"/>
                    <w:bottom w:val="none" w:sz="0" w:space="0" w:color="auto"/>
                    <w:right w:val="none" w:sz="0" w:space="0" w:color="auto"/>
                  </w:divBdr>
                  <w:divsChild>
                    <w:div w:id="107479961">
                      <w:marLeft w:val="0"/>
                      <w:marRight w:val="0"/>
                      <w:marTop w:val="0"/>
                      <w:marBottom w:val="0"/>
                      <w:divBdr>
                        <w:top w:val="none" w:sz="0" w:space="0" w:color="auto"/>
                        <w:left w:val="none" w:sz="0" w:space="0" w:color="auto"/>
                        <w:bottom w:val="none" w:sz="0" w:space="0" w:color="auto"/>
                        <w:right w:val="none" w:sz="0" w:space="0" w:color="auto"/>
                      </w:divBdr>
                    </w:div>
                  </w:divsChild>
                </w:div>
                <w:div w:id="58793873">
                  <w:marLeft w:val="0"/>
                  <w:marRight w:val="0"/>
                  <w:marTop w:val="0"/>
                  <w:marBottom w:val="0"/>
                  <w:divBdr>
                    <w:top w:val="none" w:sz="0" w:space="0" w:color="auto"/>
                    <w:left w:val="none" w:sz="0" w:space="0" w:color="auto"/>
                    <w:bottom w:val="none" w:sz="0" w:space="0" w:color="auto"/>
                    <w:right w:val="none" w:sz="0" w:space="0" w:color="auto"/>
                  </w:divBdr>
                  <w:divsChild>
                    <w:div w:id="406537561">
                      <w:marLeft w:val="0"/>
                      <w:marRight w:val="0"/>
                      <w:marTop w:val="0"/>
                      <w:marBottom w:val="0"/>
                      <w:divBdr>
                        <w:top w:val="none" w:sz="0" w:space="0" w:color="auto"/>
                        <w:left w:val="none" w:sz="0" w:space="0" w:color="auto"/>
                        <w:bottom w:val="none" w:sz="0" w:space="0" w:color="auto"/>
                        <w:right w:val="none" w:sz="0" w:space="0" w:color="auto"/>
                      </w:divBdr>
                    </w:div>
                  </w:divsChild>
                </w:div>
                <w:div w:id="70392954">
                  <w:marLeft w:val="0"/>
                  <w:marRight w:val="0"/>
                  <w:marTop w:val="0"/>
                  <w:marBottom w:val="0"/>
                  <w:divBdr>
                    <w:top w:val="none" w:sz="0" w:space="0" w:color="auto"/>
                    <w:left w:val="none" w:sz="0" w:space="0" w:color="auto"/>
                    <w:bottom w:val="none" w:sz="0" w:space="0" w:color="auto"/>
                    <w:right w:val="none" w:sz="0" w:space="0" w:color="auto"/>
                  </w:divBdr>
                  <w:divsChild>
                    <w:div w:id="104733386">
                      <w:marLeft w:val="0"/>
                      <w:marRight w:val="0"/>
                      <w:marTop w:val="0"/>
                      <w:marBottom w:val="0"/>
                      <w:divBdr>
                        <w:top w:val="none" w:sz="0" w:space="0" w:color="auto"/>
                        <w:left w:val="none" w:sz="0" w:space="0" w:color="auto"/>
                        <w:bottom w:val="none" w:sz="0" w:space="0" w:color="auto"/>
                        <w:right w:val="none" w:sz="0" w:space="0" w:color="auto"/>
                      </w:divBdr>
                    </w:div>
                    <w:div w:id="1269122081">
                      <w:marLeft w:val="0"/>
                      <w:marRight w:val="0"/>
                      <w:marTop w:val="0"/>
                      <w:marBottom w:val="0"/>
                      <w:divBdr>
                        <w:top w:val="none" w:sz="0" w:space="0" w:color="auto"/>
                        <w:left w:val="none" w:sz="0" w:space="0" w:color="auto"/>
                        <w:bottom w:val="none" w:sz="0" w:space="0" w:color="auto"/>
                        <w:right w:val="none" w:sz="0" w:space="0" w:color="auto"/>
                      </w:divBdr>
                    </w:div>
                    <w:div w:id="1156800399">
                      <w:marLeft w:val="0"/>
                      <w:marRight w:val="0"/>
                      <w:marTop w:val="0"/>
                      <w:marBottom w:val="0"/>
                      <w:divBdr>
                        <w:top w:val="none" w:sz="0" w:space="0" w:color="auto"/>
                        <w:left w:val="none" w:sz="0" w:space="0" w:color="auto"/>
                        <w:bottom w:val="none" w:sz="0" w:space="0" w:color="auto"/>
                        <w:right w:val="none" w:sz="0" w:space="0" w:color="auto"/>
                      </w:divBdr>
                    </w:div>
                  </w:divsChild>
                </w:div>
                <w:div w:id="2117358797">
                  <w:marLeft w:val="0"/>
                  <w:marRight w:val="0"/>
                  <w:marTop w:val="0"/>
                  <w:marBottom w:val="0"/>
                  <w:divBdr>
                    <w:top w:val="none" w:sz="0" w:space="0" w:color="auto"/>
                    <w:left w:val="none" w:sz="0" w:space="0" w:color="auto"/>
                    <w:bottom w:val="none" w:sz="0" w:space="0" w:color="auto"/>
                    <w:right w:val="none" w:sz="0" w:space="0" w:color="auto"/>
                  </w:divBdr>
                  <w:divsChild>
                    <w:div w:id="154809504">
                      <w:marLeft w:val="0"/>
                      <w:marRight w:val="0"/>
                      <w:marTop w:val="0"/>
                      <w:marBottom w:val="0"/>
                      <w:divBdr>
                        <w:top w:val="none" w:sz="0" w:space="0" w:color="auto"/>
                        <w:left w:val="none" w:sz="0" w:space="0" w:color="auto"/>
                        <w:bottom w:val="none" w:sz="0" w:space="0" w:color="auto"/>
                        <w:right w:val="none" w:sz="0" w:space="0" w:color="auto"/>
                      </w:divBdr>
                    </w:div>
                  </w:divsChild>
                </w:div>
                <w:div w:id="12921802">
                  <w:marLeft w:val="0"/>
                  <w:marRight w:val="0"/>
                  <w:marTop w:val="0"/>
                  <w:marBottom w:val="0"/>
                  <w:divBdr>
                    <w:top w:val="none" w:sz="0" w:space="0" w:color="auto"/>
                    <w:left w:val="none" w:sz="0" w:space="0" w:color="auto"/>
                    <w:bottom w:val="none" w:sz="0" w:space="0" w:color="auto"/>
                    <w:right w:val="none" w:sz="0" w:space="0" w:color="auto"/>
                  </w:divBdr>
                  <w:divsChild>
                    <w:div w:id="1657297810">
                      <w:marLeft w:val="0"/>
                      <w:marRight w:val="0"/>
                      <w:marTop w:val="0"/>
                      <w:marBottom w:val="0"/>
                      <w:divBdr>
                        <w:top w:val="none" w:sz="0" w:space="0" w:color="auto"/>
                        <w:left w:val="none" w:sz="0" w:space="0" w:color="auto"/>
                        <w:bottom w:val="none" w:sz="0" w:space="0" w:color="auto"/>
                        <w:right w:val="none" w:sz="0" w:space="0" w:color="auto"/>
                      </w:divBdr>
                    </w:div>
                  </w:divsChild>
                </w:div>
                <w:div w:id="929196585">
                  <w:marLeft w:val="0"/>
                  <w:marRight w:val="0"/>
                  <w:marTop w:val="0"/>
                  <w:marBottom w:val="0"/>
                  <w:divBdr>
                    <w:top w:val="none" w:sz="0" w:space="0" w:color="auto"/>
                    <w:left w:val="none" w:sz="0" w:space="0" w:color="auto"/>
                    <w:bottom w:val="none" w:sz="0" w:space="0" w:color="auto"/>
                    <w:right w:val="none" w:sz="0" w:space="0" w:color="auto"/>
                  </w:divBdr>
                  <w:divsChild>
                    <w:div w:id="1777479288">
                      <w:marLeft w:val="0"/>
                      <w:marRight w:val="0"/>
                      <w:marTop w:val="0"/>
                      <w:marBottom w:val="0"/>
                      <w:divBdr>
                        <w:top w:val="none" w:sz="0" w:space="0" w:color="auto"/>
                        <w:left w:val="none" w:sz="0" w:space="0" w:color="auto"/>
                        <w:bottom w:val="none" w:sz="0" w:space="0" w:color="auto"/>
                        <w:right w:val="none" w:sz="0" w:space="0" w:color="auto"/>
                      </w:divBdr>
                    </w:div>
                  </w:divsChild>
                </w:div>
                <w:div w:id="6372671">
                  <w:marLeft w:val="0"/>
                  <w:marRight w:val="0"/>
                  <w:marTop w:val="0"/>
                  <w:marBottom w:val="0"/>
                  <w:divBdr>
                    <w:top w:val="none" w:sz="0" w:space="0" w:color="auto"/>
                    <w:left w:val="none" w:sz="0" w:space="0" w:color="auto"/>
                    <w:bottom w:val="none" w:sz="0" w:space="0" w:color="auto"/>
                    <w:right w:val="none" w:sz="0" w:space="0" w:color="auto"/>
                  </w:divBdr>
                  <w:divsChild>
                    <w:div w:id="1066341624">
                      <w:marLeft w:val="0"/>
                      <w:marRight w:val="0"/>
                      <w:marTop w:val="0"/>
                      <w:marBottom w:val="0"/>
                      <w:divBdr>
                        <w:top w:val="none" w:sz="0" w:space="0" w:color="auto"/>
                        <w:left w:val="none" w:sz="0" w:space="0" w:color="auto"/>
                        <w:bottom w:val="none" w:sz="0" w:space="0" w:color="auto"/>
                        <w:right w:val="none" w:sz="0" w:space="0" w:color="auto"/>
                      </w:divBdr>
                    </w:div>
                    <w:div w:id="1964771516">
                      <w:marLeft w:val="0"/>
                      <w:marRight w:val="0"/>
                      <w:marTop w:val="0"/>
                      <w:marBottom w:val="0"/>
                      <w:divBdr>
                        <w:top w:val="none" w:sz="0" w:space="0" w:color="auto"/>
                        <w:left w:val="none" w:sz="0" w:space="0" w:color="auto"/>
                        <w:bottom w:val="none" w:sz="0" w:space="0" w:color="auto"/>
                        <w:right w:val="none" w:sz="0" w:space="0" w:color="auto"/>
                      </w:divBdr>
                    </w:div>
                    <w:div w:id="463160248">
                      <w:marLeft w:val="0"/>
                      <w:marRight w:val="0"/>
                      <w:marTop w:val="0"/>
                      <w:marBottom w:val="0"/>
                      <w:divBdr>
                        <w:top w:val="none" w:sz="0" w:space="0" w:color="auto"/>
                        <w:left w:val="none" w:sz="0" w:space="0" w:color="auto"/>
                        <w:bottom w:val="none" w:sz="0" w:space="0" w:color="auto"/>
                        <w:right w:val="none" w:sz="0" w:space="0" w:color="auto"/>
                      </w:divBdr>
                    </w:div>
                  </w:divsChild>
                </w:div>
                <w:div w:id="2057659268">
                  <w:marLeft w:val="0"/>
                  <w:marRight w:val="0"/>
                  <w:marTop w:val="0"/>
                  <w:marBottom w:val="0"/>
                  <w:divBdr>
                    <w:top w:val="none" w:sz="0" w:space="0" w:color="auto"/>
                    <w:left w:val="none" w:sz="0" w:space="0" w:color="auto"/>
                    <w:bottom w:val="none" w:sz="0" w:space="0" w:color="auto"/>
                    <w:right w:val="none" w:sz="0" w:space="0" w:color="auto"/>
                  </w:divBdr>
                  <w:divsChild>
                    <w:div w:id="882061675">
                      <w:marLeft w:val="0"/>
                      <w:marRight w:val="0"/>
                      <w:marTop w:val="0"/>
                      <w:marBottom w:val="0"/>
                      <w:divBdr>
                        <w:top w:val="none" w:sz="0" w:space="0" w:color="auto"/>
                        <w:left w:val="none" w:sz="0" w:space="0" w:color="auto"/>
                        <w:bottom w:val="none" w:sz="0" w:space="0" w:color="auto"/>
                        <w:right w:val="none" w:sz="0" w:space="0" w:color="auto"/>
                      </w:divBdr>
                    </w:div>
                  </w:divsChild>
                </w:div>
                <w:div w:id="162933047">
                  <w:marLeft w:val="0"/>
                  <w:marRight w:val="0"/>
                  <w:marTop w:val="0"/>
                  <w:marBottom w:val="0"/>
                  <w:divBdr>
                    <w:top w:val="none" w:sz="0" w:space="0" w:color="auto"/>
                    <w:left w:val="none" w:sz="0" w:space="0" w:color="auto"/>
                    <w:bottom w:val="none" w:sz="0" w:space="0" w:color="auto"/>
                    <w:right w:val="none" w:sz="0" w:space="0" w:color="auto"/>
                  </w:divBdr>
                  <w:divsChild>
                    <w:div w:id="19202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1002">
          <w:marLeft w:val="0"/>
          <w:marRight w:val="0"/>
          <w:marTop w:val="0"/>
          <w:marBottom w:val="0"/>
          <w:divBdr>
            <w:top w:val="none" w:sz="0" w:space="0" w:color="auto"/>
            <w:left w:val="none" w:sz="0" w:space="0" w:color="auto"/>
            <w:bottom w:val="none" w:sz="0" w:space="0" w:color="auto"/>
            <w:right w:val="none" w:sz="0" w:space="0" w:color="auto"/>
          </w:divBdr>
        </w:div>
        <w:div w:id="892273761">
          <w:marLeft w:val="0"/>
          <w:marRight w:val="0"/>
          <w:marTop w:val="0"/>
          <w:marBottom w:val="0"/>
          <w:divBdr>
            <w:top w:val="none" w:sz="0" w:space="0" w:color="auto"/>
            <w:left w:val="none" w:sz="0" w:space="0" w:color="auto"/>
            <w:bottom w:val="none" w:sz="0" w:space="0" w:color="auto"/>
            <w:right w:val="none" w:sz="0" w:space="0" w:color="auto"/>
          </w:divBdr>
          <w:divsChild>
            <w:div w:id="8534011">
              <w:marLeft w:val="-75"/>
              <w:marRight w:val="0"/>
              <w:marTop w:val="30"/>
              <w:marBottom w:val="30"/>
              <w:divBdr>
                <w:top w:val="none" w:sz="0" w:space="0" w:color="auto"/>
                <w:left w:val="none" w:sz="0" w:space="0" w:color="auto"/>
                <w:bottom w:val="none" w:sz="0" w:space="0" w:color="auto"/>
                <w:right w:val="none" w:sz="0" w:space="0" w:color="auto"/>
              </w:divBdr>
              <w:divsChild>
                <w:div w:id="1805653286">
                  <w:marLeft w:val="0"/>
                  <w:marRight w:val="0"/>
                  <w:marTop w:val="0"/>
                  <w:marBottom w:val="0"/>
                  <w:divBdr>
                    <w:top w:val="none" w:sz="0" w:space="0" w:color="auto"/>
                    <w:left w:val="none" w:sz="0" w:space="0" w:color="auto"/>
                    <w:bottom w:val="none" w:sz="0" w:space="0" w:color="auto"/>
                    <w:right w:val="none" w:sz="0" w:space="0" w:color="auto"/>
                  </w:divBdr>
                  <w:divsChild>
                    <w:div w:id="1146510065">
                      <w:marLeft w:val="0"/>
                      <w:marRight w:val="0"/>
                      <w:marTop w:val="0"/>
                      <w:marBottom w:val="0"/>
                      <w:divBdr>
                        <w:top w:val="none" w:sz="0" w:space="0" w:color="auto"/>
                        <w:left w:val="none" w:sz="0" w:space="0" w:color="auto"/>
                        <w:bottom w:val="none" w:sz="0" w:space="0" w:color="auto"/>
                        <w:right w:val="none" w:sz="0" w:space="0" w:color="auto"/>
                      </w:divBdr>
                    </w:div>
                  </w:divsChild>
                </w:div>
                <w:div w:id="2082485128">
                  <w:marLeft w:val="0"/>
                  <w:marRight w:val="0"/>
                  <w:marTop w:val="0"/>
                  <w:marBottom w:val="0"/>
                  <w:divBdr>
                    <w:top w:val="none" w:sz="0" w:space="0" w:color="auto"/>
                    <w:left w:val="none" w:sz="0" w:space="0" w:color="auto"/>
                    <w:bottom w:val="none" w:sz="0" w:space="0" w:color="auto"/>
                    <w:right w:val="none" w:sz="0" w:space="0" w:color="auto"/>
                  </w:divBdr>
                  <w:divsChild>
                    <w:div w:id="1549337773">
                      <w:marLeft w:val="0"/>
                      <w:marRight w:val="0"/>
                      <w:marTop w:val="0"/>
                      <w:marBottom w:val="0"/>
                      <w:divBdr>
                        <w:top w:val="none" w:sz="0" w:space="0" w:color="auto"/>
                        <w:left w:val="none" w:sz="0" w:space="0" w:color="auto"/>
                        <w:bottom w:val="none" w:sz="0" w:space="0" w:color="auto"/>
                        <w:right w:val="none" w:sz="0" w:space="0" w:color="auto"/>
                      </w:divBdr>
                    </w:div>
                  </w:divsChild>
                </w:div>
                <w:div w:id="1886064474">
                  <w:marLeft w:val="0"/>
                  <w:marRight w:val="0"/>
                  <w:marTop w:val="0"/>
                  <w:marBottom w:val="0"/>
                  <w:divBdr>
                    <w:top w:val="none" w:sz="0" w:space="0" w:color="auto"/>
                    <w:left w:val="none" w:sz="0" w:space="0" w:color="auto"/>
                    <w:bottom w:val="none" w:sz="0" w:space="0" w:color="auto"/>
                    <w:right w:val="none" w:sz="0" w:space="0" w:color="auto"/>
                  </w:divBdr>
                  <w:divsChild>
                    <w:div w:id="1939826121">
                      <w:marLeft w:val="0"/>
                      <w:marRight w:val="0"/>
                      <w:marTop w:val="0"/>
                      <w:marBottom w:val="0"/>
                      <w:divBdr>
                        <w:top w:val="none" w:sz="0" w:space="0" w:color="auto"/>
                        <w:left w:val="none" w:sz="0" w:space="0" w:color="auto"/>
                        <w:bottom w:val="none" w:sz="0" w:space="0" w:color="auto"/>
                        <w:right w:val="none" w:sz="0" w:space="0" w:color="auto"/>
                      </w:divBdr>
                    </w:div>
                  </w:divsChild>
                </w:div>
                <w:div w:id="1014956407">
                  <w:marLeft w:val="0"/>
                  <w:marRight w:val="0"/>
                  <w:marTop w:val="0"/>
                  <w:marBottom w:val="0"/>
                  <w:divBdr>
                    <w:top w:val="none" w:sz="0" w:space="0" w:color="auto"/>
                    <w:left w:val="none" w:sz="0" w:space="0" w:color="auto"/>
                    <w:bottom w:val="none" w:sz="0" w:space="0" w:color="auto"/>
                    <w:right w:val="none" w:sz="0" w:space="0" w:color="auto"/>
                  </w:divBdr>
                  <w:divsChild>
                    <w:div w:id="213396164">
                      <w:marLeft w:val="0"/>
                      <w:marRight w:val="0"/>
                      <w:marTop w:val="0"/>
                      <w:marBottom w:val="0"/>
                      <w:divBdr>
                        <w:top w:val="none" w:sz="0" w:space="0" w:color="auto"/>
                        <w:left w:val="none" w:sz="0" w:space="0" w:color="auto"/>
                        <w:bottom w:val="none" w:sz="0" w:space="0" w:color="auto"/>
                        <w:right w:val="none" w:sz="0" w:space="0" w:color="auto"/>
                      </w:divBdr>
                    </w:div>
                  </w:divsChild>
                </w:div>
                <w:div w:id="724647103">
                  <w:marLeft w:val="0"/>
                  <w:marRight w:val="0"/>
                  <w:marTop w:val="0"/>
                  <w:marBottom w:val="0"/>
                  <w:divBdr>
                    <w:top w:val="none" w:sz="0" w:space="0" w:color="auto"/>
                    <w:left w:val="none" w:sz="0" w:space="0" w:color="auto"/>
                    <w:bottom w:val="none" w:sz="0" w:space="0" w:color="auto"/>
                    <w:right w:val="none" w:sz="0" w:space="0" w:color="auto"/>
                  </w:divBdr>
                  <w:divsChild>
                    <w:div w:id="671571672">
                      <w:marLeft w:val="0"/>
                      <w:marRight w:val="0"/>
                      <w:marTop w:val="0"/>
                      <w:marBottom w:val="0"/>
                      <w:divBdr>
                        <w:top w:val="none" w:sz="0" w:space="0" w:color="auto"/>
                        <w:left w:val="none" w:sz="0" w:space="0" w:color="auto"/>
                        <w:bottom w:val="none" w:sz="0" w:space="0" w:color="auto"/>
                        <w:right w:val="none" w:sz="0" w:space="0" w:color="auto"/>
                      </w:divBdr>
                    </w:div>
                  </w:divsChild>
                </w:div>
                <w:div w:id="650210062">
                  <w:marLeft w:val="0"/>
                  <w:marRight w:val="0"/>
                  <w:marTop w:val="0"/>
                  <w:marBottom w:val="0"/>
                  <w:divBdr>
                    <w:top w:val="none" w:sz="0" w:space="0" w:color="auto"/>
                    <w:left w:val="none" w:sz="0" w:space="0" w:color="auto"/>
                    <w:bottom w:val="none" w:sz="0" w:space="0" w:color="auto"/>
                    <w:right w:val="none" w:sz="0" w:space="0" w:color="auto"/>
                  </w:divBdr>
                  <w:divsChild>
                    <w:div w:id="411509253">
                      <w:marLeft w:val="0"/>
                      <w:marRight w:val="0"/>
                      <w:marTop w:val="0"/>
                      <w:marBottom w:val="0"/>
                      <w:divBdr>
                        <w:top w:val="none" w:sz="0" w:space="0" w:color="auto"/>
                        <w:left w:val="none" w:sz="0" w:space="0" w:color="auto"/>
                        <w:bottom w:val="none" w:sz="0" w:space="0" w:color="auto"/>
                        <w:right w:val="none" w:sz="0" w:space="0" w:color="auto"/>
                      </w:divBdr>
                    </w:div>
                  </w:divsChild>
                </w:div>
                <w:div w:id="1115901200">
                  <w:marLeft w:val="0"/>
                  <w:marRight w:val="0"/>
                  <w:marTop w:val="0"/>
                  <w:marBottom w:val="0"/>
                  <w:divBdr>
                    <w:top w:val="none" w:sz="0" w:space="0" w:color="auto"/>
                    <w:left w:val="none" w:sz="0" w:space="0" w:color="auto"/>
                    <w:bottom w:val="none" w:sz="0" w:space="0" w:color="auto"/>
                    <w:right w:val="none" w:sz="0" w:space="0" w:color="auto"/>
                  </w:divBdr>
                  <w:divsChild>
                    <w:div w:id="577831838">
                      <w:marLeft w:val="0"/>
                      <w:marRight w:val="0"/>
                      <w:marTop w:val="0"/>
                      <w:marBottom w:val="0"/>
                      <w:divBdr>
                        <w:top w:val="none" w:sz="0" w:space="0" w:color="auto"/>
                        <w:left w:val="none" w:sz="0" w:space="0" w:color="auto"/>
                        <w:bottom w:val="none" w:sz="0" w:space="0" w:color="auto"/>
                        <w:right w:val="none" w:sz="0" w:space="0" w:color="auto"/>
                      </w:divBdr>
                    </w:div>
                  </w:divsChild>
                </w:div>
                <w:div w:id="1713840267">
                  <w:marLeft w:val="0"/>
                  <w:marRight w:val="0"/>
                  <w:marTop w:val="0"/>
                  <w:marBottom w:val="0"/>
                  <w:divBdr>
                    <w:top w:val="none" w:sz="0" w:space="0" w:color="auto"/>
                    <w:left w:val="none" w:sz="0" w:space="0" w:color="auto"/>
                    <w:bottom w:val="none" w:sz="0" w:space="0" w:color="auto"/>
                    <w:right w:val="none" w:sz="0" w:space="0" w:color="auto"/>
                  </w:divBdr>
                  <w:divsChild>
                    <w:div w:id="155997473">
                      <w:marLeft w:val="0"/>
                      <w:marRight w:val="0"/>
                      <w:marTop w:val="0"/>
                      <w:marBottom w:val="0"/>
                      <w:divBdr>
                        <w:top w:val="none" w:sz="0" w:space="0" w:color="auto"/>
                        <w:left w:val="none" w:sz="0" w:space="0" w:color="auto"/>
                        <w:bottom w:val="none" w:sz="0" w:space="0" w:color="auto"/>
                        <w:right w:val="none" w:sz="0" w:space="0" w:color="auto"/>
                      </w:divBdr>
                    </w:div>
                  </w:divsChild>
                </w:div>
                <w:div w:id="1720207089">
                  <w:marLeft w:val="0"/>
                  <w:marRight w:val="0"/>
                  <w:marTop w:val="0"/>
                  <w:marBottom w:val="0"/>
                  <w:divBdr>
                    <w:top w:val="none" w:sz="0" w:space="0" w:color="auto"/>
                    <w:left w:val="none" w:sz="0" w:space="0" w:color="auto"/>
                    <w:bottom w:val="none" w:sz="0" w:space="0" w:color="auto"/>
                    <w:right w:val="none" w:sz="0" w:space="0" w:color="auto"/>
                  </w:divBdr>
                  <w:divsChild>
                    <w:div w:id="333579037">
                      <w:marLeft w:val="0"/>
                      <w:marRight w:val="0"/>
                      <w:marTop w:val="0"/>
                      <w:marBottom w:val="0"/>
                      <w:divBdr>
                        <w:top w:val="none" w:sz="0" w:space="0" w:color="auto"/>
                        <w:left w:val="none" w:sz="0" w:space="0" w:color="auto"/>
                        <w:bottom w:val="none" w:sz="0" w:space="0" w:color="auto"/>
                        <w:right w:val="none" w:sz="0" w:space="0" w:color="auto"/>
                      </w:divBdr>
                    </w:div>
                  </w:divsChild>
                </w:div>
                <w:div w:id="1814055844">
                  <w:marLeft w:val="0"/>
                  <w:marRight w:val="0"/>
                  <w:marTop w:val="0"/>
                  <w:marBottom w:val="0"/>
                  <w:divBdr>
                    <w:top w:val="none" w:sz="0" w:space="0" w:color="auto"/>
                    <w:left w:val="none" w:sz="0" w:space="0" w:color="auto"/>
                    <w:bottom w:val="none" w:sz="0" w:space="0" w:color="auto"/>
                    <w:right w:val="none" w:sz="0" w:space="0" w:color="auto"/>
                  </w:divBdr>
                  <w:divsChild>
                    <w:div w:id="939340823">
                      <w:marLeft w:val="0"/>
                      <w:marRight w:val="0"/>
                      <w:marTop w:val="0"/>
                      <w:marBottom w:val="0"/>
                      <w:divBdr>
                        <w:top w:val="none" w:sz="0" w:space="0" w:color="auto"/>
                        <w:left w:val="none" w:sz="0" w:space="0" w:color="auto"/>
                        <w:bottom w:val="none" w:sz="0" w:space="0" w:color="auto"/>
                        <w:right w:val="none" w:sz="0" w:space="0" w:color="auto"/>
                      </w:divBdr>
                    </w:div>
                  </w:divsChild>
                </w:div>
                <w:div w:id="771163831">
                  <w:marLeft w:val="0"/>
                  <w:marRight w:val="0"/>
                  <w:marTop w:val="0"/>
                  <w:marBottom w:val="0"/>
                  <w:divBdr>
                    <w:top w:val="none" w:sz="0" w:space="0" w:color="auto"/>
                    <w:left w:val="none" w:sz="0" w:space="0" w:color="auto"/>
                    <w:bottom w:val="none" w:sz="0" w:space="0" w:color="auto"/>
                    <w:right w:val="none" w:sz="0" w:space="0" w:color="auto"/>
                  </w:divBdr>
                  <w:divsChild>
                    <w:div w:id="1881357828">
                      <w:marLeft w:val="0"/>
                      <w:marRight w:val="0"/>
                      <w:marTop w:val="0"/>
                      <w:marBottom w:val="0"/>
                      <w:divBdr>
                        <w:top w:val="none" w:sz="0" w:space="0" w:color="auto"/>
                        <w:left w:val="none" w:sz="0" w:space="0" w:color="auto"/>
                        <w:bottom w:val="none" w:sz="0" w:space="0" w:color="auto"/>
                        <w:right w:val="none" w:sz="0" w:space="0" w:color="auto"/>
                      </w:divBdr>
                    </w:div>
                  </w:divsChild>
                </w:div>
                <w:div w:id="1017540775">
                  <w:marLeft w:val="0"/>
                  <w:marRight w:val="0"/>
                  <w:marTop w:val="0"/>
                  <w:marBottom w:val="0"/>
                  <w:divBdr>
                    <w:top w:val="none" w:sz="0" w:space="0" w:color="auto"/>
                    <w:left w:val="none" w:sz="0" w:space="0" w:color="auto"/>
                    <w:bottom w:val="none" w:sz="0" w:space="0" w:color="auto"/>
                    <w:right w:val="none" w:sz="0" w:space="0" w:color="auto"/>
                  </w:divBdr>
                  <w:divsChild>
                    <w:div w:id="502938171">
                      <w:marLeft w:val="0"/>
                      <w:marRight w:val="0"/>
                      <w:marTop w:val="0"/>
                      <w:marBottom w:val="0"/>
                      <w:divBdr>
                        <w:top w:val="none" w:sz="0" w:space="0" w:color="auto"/>
                        <w:left w:val="none" w:sz="0" w:space="0" w:color="auto"/>
                        <w:bottom w:val="none" w:sz="0" w:space="0" w:color="auto"/>
                        <w:right w:val="none" w:sz="0" w:space="0" w:color="auto"/>
                      </w:divBdr>
                    </w:div>
                    <w:div w:id="2032024914">
                      <w:marLeft w:val="0"/>
                      <w:marRight w:val="0"/>
                      <w:marTop w:val="0"/>
                      <w:marBottom w:val="0"/>
                      <w:divBdr>
                        <w:top w:val="none" w:sz="0" w:space="0" w:color="auto"/>
                        <w:left w:val="none" w:sz="0" w:space="0" w:color="auto"/>
                        <w:bottom w:val="none" w:sz="0" w:space="0" w:color="auto"/>
                        <w:right w:val="none" w:sz="0" w:space="0" w:color="auto"/>
                      </w:divBdr>
                    </w:div>
                    <w:div w:id="21781539">
                      <w:marLeft w:val="0"/>
                      <w:marRight w:val="0"/>
                      <w:marTop w:val="0"/>
                      <w:marBottom w:val="0"/>
                      <w:divBdr>
                        <w:top w:val="none" w:sz="0" w:space="0" w:color="auto"/>
                        <w:left w:val="none" w:sz="0" w:space="0" w:color="auto"/>
                        <w:bottom w:val="none" w:sz="0" w:space="0" w:color="auto"/>
                        <w:right w:val="none" w:sz="0" w:space="0" w:color="auto"/>
                      </w:divBdr>
                    </w:div>
                  </w:divsChild>
                </w:div>
                <w:div w:id="1610773058">
                  <w:marLeft w:val="0"/>
                  <w:marRight w:val="0"/>
                  <w:marTop w:val="0"/>
                  <w:marBottom w:val="0"/>
                  <w:divBdr>
                    <w:top w:val="none" w:sz="0" w:space="0" w:color="auto"/>
                    <w:left w:val="none" w:sz="0" w:space="0" w:color="auto"/>
                    <w:bottom w:val="none" w:sz="0" w:space="0" w:color="auto"/>
                    <w:right w:val="none" w:sz="0" w:space="0" w:color="auto"/>
                  </w:divBdr>
                  <w:divsChild>
                    <w:div w:id="1385569528">
                      <w:marLeft w:val="0"/>
                      <w:marRight w:val="0"/>
                      <w:marTop w:val="0"/>
                      <w:marBottom w:val="0"/>
                      <w:divBdr>
                        <w:top w:val="none" w:sz="0" w:space="0" w:color="auto"/>
                        <w:left w:val="none" w:sz="0" w:space="0" w:color="auto"/>
                        <w:bottom w:val="none" w:sz="0" w:space="0" w:color="auto"/>
                        <w:right w:val="none" w:sz="0" w:space="0" w:color="auto"/>
                      </w:divBdr>
                    </w:div>
                  </w:divsChild>
                </w:div>
                <w:div w:id="549345726">
                  <w:marLeft w:val="0"/>
                  <w:marRight w:val="0"/>
                  <w:marTop w:val="0"/>
                  <w:marBottom w:val="0"/>
                  <w:divBdr>
                    <w:top w:val="none" w:sz="0" w:space="0" w:color="auto"/>
                    <w:left w:val="none" w:sz="0" w:space="0" w:color="auto"/>
                    <w:bottom w:val="none" w:sz="0" w:space="0" w:color="auto"/>
                    <w:right w:val="none" w:sz="0" w:space="0" w:color="auto"/>
                  </w:divBdr>
                  <w:divsChild>
                    <w:div w:id="1934513062">
                      <w:marLeft w:val="0"/>
                      <w:marRight w:val="0"/>
                      <w:marTop w:val="0"/>
                      <w:marBottom w:val="0"/>
                      <w:divBdr>
                        <w:top w:val="none" w:sz="0" w:space="0" w:color="auto"/>
                        <w:left w:val="none" w:sz="0" w:space="0" w:color="auto"/>
                        <w:bottom w:val="none" w:sz="0" w:space="0" w:color="auto"/>
                        <w:right w:val="none" w:sz="0" w:space="0" w:color="auto"/>
                      </w:divBdr>
                    </w:div>
                  </w:divsChild>
                </w:div>
                <w:div w:id="1629161446">
                  <w:marLeft w:val="0"/>
                  <w:marRight w:val="0"/>
                  <w:marTop w:val="0"/>
                  <w:marBottom w:val="0"/>
                  <w:divBdr>
                    <w:top w:val="none" w:sz="0" w:space="0" w:color="auto"/>
                    <w:left w:val="none" w:sz="0" w:space="0" w:color="auto"/>
                    <w:bottom w:val="none" w:sz="0" w:space="0" w:color="auto"/>
                    <w:right w:val="none" w:sz="0" w:space="0" w:color="auto"/>
                  </w:divBdr>
                  <w:divsChild>
                    <w:div w:id="1604680218">
                      <w:marLeft w:val="0"/>
                      <w:marRight w:val="0"/>
                      <w:marTop w:val="0"/>
                      <w:marBottom w:val="0"/>
                      <w:divBdr>
                        <w:top w:val="none" w:sz="0" w:space="0" w:color="auto"/>
                        <w:left w:val="none" w:sz="0" w:space="0" w:color="auto"/>
                        <w:bottom w:val="none" w:sz="0" w:space="0" w:color="auto"/>
                        <w:right w:val="none" w:sz="0" w:space="0" w:color="auto"/>
                      </w:divBdr>
                    </w:div>
                  </w:divsChild>
                </w:div>
                <w:div w:id="152525453">
                  <w:marLeft w:val="0"/>
                  <w:marRight w:val="0"/>
                  <w:marTop w:val="0"/>
                  <w:marBottom w:val="0"/>
                  <w:divBdr>
                    <w:top w:val="none" w:sz="0" w:space="0" w:color="auto"/>
                    <w:left w:val="none" w:sz="0" w:space="0" w:color="auto"/>
                    <w:bottom w:val="none" w:sz="0" w:space="0" w:color="auto"/>
                    <w:right w:val="none" w:sz="0" w:space="0" w:color="auto"/>
                  </w:divBdr>
                  <w:divsChild>
                    <w:div w:id="26419129">
                      <w:marLeft w:val="0"/>
                      <w:marRight w:val="0"/>
                      <w:marTop w:val="0"/>
                      <w:marBottom w:val="0"/>
                      <w:divBdr>
                        <w:top w:val="none" w:sz="0" w:space="0" w:color="auto"/>
                        <w:left w:val="none" w:sz="0" w:space="0" w:color="auto"/>
                        <w:bottom w:val="none" w:sz="0" w:space="0" w:color="auto"/>
                        <w:right w:val="none" w:sz="0" w:space="0" w:color="auto"/>
                      </w:divBdr>
                    </w:div>
                    <w:div w:id="86735270">
                      <w:marLeft w:val="0"/>
                      <w:marRight w:val="0"/>
                      <w:marTop w:val="0"/>
                      <w:marBottom w:val="0"/>
                      <w:divBdr>
                        <w:top w:val="none" w:sz="0" w:space="0" w:color="auto"/>
                        <w:left w:val="none" w:sz="0" w:space="0" w:color="auto"/>
                        <w:bottom w:val="none" w:sz="0" w:space="0" w:color="auto"/>
                        <w:right w:val="none" w:sz="0" w:space="0" w:color="auto"/>
                      </w:divBdr>
                    </w:div>
                    <w:div w:id="289939515">
                      <w:marLeft w:val="0"/>
                      <w:marRight w:val="0"/>
                      <w:marTop w:val="0"/>
                      <w:marBottom w:val="0"/>
                      <w:divBdr>
                        <w:top w:val="none" w:sz="0" w:space="0" w:color="auto"/>
                        <w:left w:val="none" w:sz="0" w:space="0" w:color="auto"/>
                        <w:bottom w:val="none" w:sz="0" w:space="0" w:color="auto"/>
                        <w:right w:val="none" w:sz="0" w:space="0" w:color="auto"/>
                      </w:divBdr>
                    </w:div>
                  </w:divsChild>
                </w:div>
                <w:div w:id="1474063120">
                  <w:marLeft w:val="0"/>
                  <w:marRight w:val="0"/>
                  <w:marTop w:val="0"/>
                  <w:marBottom w:val="0"/>
                  <w:divBdr>
                    <w:top w:val="none" w:sz="0" w:space="0" w:color="auto"/>
                    <w:left w:val="none" w:sz="0" w:space="0" w:color="auto"/>
                    <w:bottom w:val="none" w:sz="0" w:space="0" w:color="auto"/>
                    <w:right w:val="none" w:sz="0" w:space="0" w:color="auto"/>
                  </w:divBdr>
                  <w:divsChild>
                    <w:div w:id="2101099259">
                      <w:marLeft w:val="0"/>
                      <w:marRight w:val="0"/>
                      <w:marTop w:val="0"/>
                      <w:marBottom w:val="0"/>
                      <w:divBdr>
                        <w:top w:val="none" w:sz="0" w:space="0" w:color="auto"/>
                        <w:left w:val="none" w:sz="0" w:space="0" w:color="auto"/>
                        <w:bottom w:val="none" w:sz="0" w:space="0" w:color="auto"/>
                        <w:right w:val="none" w:sz="0" w:space="0" w:color="auto"/>
                      </w:divBdr>
                    </w:div>
                  </w:divsChild>
                </w:div>
                <w:div w:id="604195497">
                  <w:marLeft w:val="0"/>
                  <w:marRight w:val="0"/>
                  <w:marTop w:val="0"/>
                  <w:marBottom w:val="0"/>
                  <w:divBdr>
                    <w:top w:val="none" w:sz="0" w:space="0" w:color="auto"/>
                    <w:left w:val="none" w:sz="0" w:space="0" w:color="auto"/>
                    <w:bottom w:val="none" w:sz="0" w:space="0" w:color="auto"/>
                    <w:right w:val="none" w:sz="0" w:space="0" w:color="auto"/>
                  </w:divBdr>
                  <w:divsChild>
                    <w:div w:id="1667905331">
                      <w:marLeft w:val="0"/>
                      <w:marRight w:val="0"/>
                      <w:marTop w:val="0"/>
                      <w:marBottom w:val="0"/>
                      <w:divBdr>
                        <w:top w:val="none" w:sz="0" w:space="0" w:color="auto"/>
                        <w:left w:val="none" w:sz="0" w:space="0" w:color="auto"/>
                        <w:bottom w:val="none" w:sz="0" w:space="0" w:color="auto"/>
                        <w:right w:val="none" w:sz="0" w:space="0" w:color="auto"/>
                      </w:divBdr>
                    </w:div>
                    <w:div w:id="941034384">
                      <w:marLeft w:val="0"/>
                      <w:marRight w:val="0"/>
                      <w:marTop w:val="0"/>
                      <w:marBottom w:val="0"/>
                      <w:divBdr>
                        <w:top w:val="none" w:sz="0" w:space="0" w:color="auto"/>
                        <w:left w:val="none" w:sz="0" w:space="0" w:color="auto"/>
                        <w:bottom w:val="none" w:sz="0" w:space="0" w:color="auto"/>
                        <w:right w:val="none" w:sz="0" w:space="0" w:color="auto"/>
                      </w:divBdr>
                    </w:div>
                  </w:divsChild>
                </w:div>
                <w:div w:id="657657994">
                  <w:marLeft w:val="0"/>
                  <w:marRight w:val="0"/>
                  <w:marTop w:val="0"/>
                  <w:marBottom w:val="0"/>
                  <w:divBdr>
                    <w:top w:val="none" w:sz="0" w:space="0" w:color="auto"/>
                    <w:left w:val="none" w:sz="0" w:space="0" w:color="auto"/>
                    <w:bottom w:val="none" w:sz="0" w:space="0" w:color="auto"/>
                    <w:right w:val="none" w:sz="0" w:space="0" w:color="auto"/>
                  </w:divBdr>
                  <w:divsChild>
                    <w:div w:id="1222449441">
                      <w:marLeft w:val="0"/>
                      <w:marRight w:val="0"/>
                      <w:marTop w:val="0"/>
                      <w:marBottom w:val="0"/>
                      <w:divBdr>
                        <w:top w:val="none" w:sz="0" w:space="0" w:color="auto"/>
                        <w:left w:val="none" w:sz="0" w:space="0" w:color="auto"/>
                        <w:bottom w:val="none" w:sz="0" w:space="0" w:color="auto"/>
                        <w:right w:val="none" w:sz="0" w:space="0" w:color="auto"/>
                      </w:divBdr>
                    </w:div>
                  </w:divsChild>
                </w:div>
                <w:div w:id="1544631479">
                  <w:marLeft w:val="0"/>
                  <w:marRight w:val="0"/>
                  <w:marTop w:val="0"/>
                  <w:marBottom w:val="0"/>
                  <w:divBdr>
                    <w:top w:val="none" w:sz="0" w:space="0" w:color="auto"/>
                    <w:left w:val="none" w:sz="0" w:space="0" w:color="auto"/>
                    <w:bottom w:val="none" w:sz="0" w:space="0" w:color="auto"/>
                    <w:right w:val="none" w:sz="0" w:space="0" w:color="auto"/>
                  </w:divBdr>
                  <w:divsChild>
                    <w:div w:id="94375249">
                      <w:marLeft w:val="0"/>
                      <w:marRight w:val="0"/>
                      <w:marTop w:val="0"/>
                      <w:marBottom w:val="0"/>
                      <w:divBdr>
                        <w:top w:val="none" w:sz="0" w:space="0" w:color="auto"/>
                        <w:left w:val="none" w:sz="0" w:space="0" w:color="auto"/>
                        <w:bottom w:val="none" w:sz="0" w:space="0" w:color="auto"/>
                        <w:right w:val="none" w:sz="0" w:space="0" w:color="auto"/>
                      </w:divBdr>
                    </w:div>
                  </w:divsChild>
                </w:div>
                <w:div w:id="1639148899">
                  <w:marLeft w:val="0"/>
                  <w:marRight w:val="0"/>
                  <w:marTop w:val="0"/>
                  <w:marBottom w:val="0"/>
                  <w:divBdr>
                    <w:top w:val="none" w:sz="0" w:space="0" w:color="auto"/>
                    <w:left w:val="none" w:sz="0" w:space="0" w:color="auto"/>
                    <w:bottom w:val="none" w:sz="0" w:space="0" w:color="auto"/>
                    <w:right w:val="none" w:sz="0" w:space="0" w:color="auto"/>
                  </w:divBdr>
                  <w:divsChild>
                    <w:div w:id="1508180581">
                      <w:marLeft w:val="0"/>
                      <w:marRight w:val="0"/>
                      <w:marTop w:val="0"/>
                      <w:marBottom w:val="0"/>
                      <w:divBdr>
                        <w:top w:val="none" w:sz="0" w:space="0" w:color="auto"/>
                        <w:left w:val="none" w:sz="0" w:space="0" w:color="auto"/>
                        <w:bottom w:val="none" w:sz="0" w:space="0" w:color="auto"/>
                        <w:right w:val="none" w:sz="0" w:space="0" w:color="auto"/>
                      </w:divBdr>
                    </w:div>
                  </w:divsChild>
                </w:div>
                <w:div w:id="1356809193">
                  <w:marLeft w:val="0"/>
                  <w:marRight w:val="0"/>
                  <w:marTop w:val="0"/>
                  <w:marBottom w:val="0"/>
                  <w:divBdr>
                    <w:top w:val="none" w:sz="0" w:space="0" w:color="auto"/>
                    <w:left w:val="none" w:sz="0" w:space="0" w:color="auto"/>
                    <w:bottom w:val="none" w:sz="0" w:space="0" w:color="auto"/>
                    <w:right w:val="none" w:sz="0" w:space="0" w:color="auto"/>
                  </w:divBdr>
                  <w:divsChild>
                    <w:div w:id="197742640">
                      <w:marLeft w:val="0"/>
                      <w:marRight w:val="0"/>
                      <w:marTop w:val="0"/>
                      <w:marBottom w:val="0"/>
                      <w:divBdr>
                        <w:top w:val="none" w:sz="0" w:space="0" w:color="auto"/>
                        <w:left w:val="none" w:sz="0" w:space="0" w:color="auto"/>
                        <w:bottom w:val="none" w:sz="0" w:space="0" w:color="auto"/>
                        <w:right w:val="none" w:sz="0" w:space="0" w:color="auto"/>
                      </w:divBdr>
                    </w:div>
                  </w:divsChild>
                </w:div>
                <w:div w:id="1577939413">
                  <w:marLeft w:val="0"/>
                  <w:marRight w:val="0"/>
                  <w:marTop w:val="0"/>
                  <w:marBottom w:val="0"/>
                  <w:divBdr>
                    <w:top w:val="none" w:sz="0" w:space="0" w:color="auto"/>
                    <w:left w:val="none" w:sz="0" w:space="0" w:color="auto"/>
                    <w:bottom w:val="none" w:sz="0" w:space="0" w:color="auto"/>
                    <w:right w:val="none" w:sz="0" w:space="0" w:color="auto"/>
                  </w:divBdr>
                  <w:divsChild>
                    <w:div w:id="1416900670">
                      <w:marLeft w:val="0"/>
                      <w:marRight w:val="0"/>
                      <w:marTop w:val="0"/>
                      <w:marBottom w:val="0"/>
                      <w:divBdr>
                        <w:top w:val="none" w:sz="0" w:space="0" w:color="auto"/>
                        <w:left w:val="none" w:sz="0" w:space="0" w:color="auto"/>
                        <w:bottom w:val="none" w:sz="0" w:space="0" w:color="auto"/>
                        <w:right w:val="none" w:sz="0" w:space="0" w:color="auto"/>
                      </w:divBdr>
                    </w:div>
                  </w:divsChild>
                </w:div>
                <w:div w:id="611209830">
                  <w:marLeft w:val="0"/>
                  <w:marRight w:val="0"/>
                  <w:marTop w:val="0"/>
                  <w:marBottom w:val="0"/>
                  <w:divBdr>
                    <w:top w:val="none" w:sz="0" w:space="0" w:color="auto"/>
                    <w:left w:val="none" w:sz="0" w:space="0" w:color="auto"/>
                    <w:bottom w:val="none" w:sz="0" w:space="0" w:color="auto"/>
                    <w:right w:val="none" w:sz="0" w:space="0" w:color="auto"/>
                  </w:divBdr>
                  <w:divsChild>
                    <w:div w:id="349139994">
                      <w:marLeft w:val="0"/>
                      <w:marRight w:val="0"/>
                      <w:marTop w:val="0"/>
                      <w:marBottom w:val="0"/>
                      <w:divBdr>
                        <w:top w:val="none" w:sz="0" w:space="0" w:color="auto"/>
                        <w:left w:val="none" w:sz="0" w:space="0" w:color="auto"/>
                        <w:bottom w:val="none" w:sz="0" w:space="0" w:color="auto"/>
                        <w:right w:val="none" w:sz="0" w:space="0" w:color="auto"/>
                      </w:divBdr>
                    </w:div>
                  </w:divsChild>
                </w:div>
                <w:div w:id="1949654641">
                  <w:marLeft w:val="0"/>
                  <w:marRight w:val="0"/>
                  <w:marTop w:val="0"/>
                  <w:marBottom w:val="0"/>
                  <w:divBdr>
                    <w:top w:val="none" w:sz="0" w:space="0" w:color="auto"/>
                    <w:left w:val="none" w:sz="0" w:space="0" w:color="auto"/>
                    <w:bottom w:val="none" w:sz="0" w:space="0" w:color="auto"/>
                    <w:right w:val="none" w:sz="0" w:space="0" w:color="auto"/>
                  </w:divBdr>
                  <w:divsChild>
                    <w:div w:id="971906019">
                      <w:marLeft w:val="0"/>
                      <w:marRight w:val="0"/>
                      <w:marTop w:val="0"/>
                      <w:marBottom w:val="0"/>
                      <w:divBdr>
                        <w:top w:val="none" w:sz="0" w:space="0" w:color="auto"/>
                        <w:left w:val="none" w:sz="0" w:space="0" w:color="auto"/>
                        <w:bottom w:val="none" w:sz="0" w:space="0" w:color="auto"/>
                        <w:right w:val="none" w:sz="0" w:space="0" w:color="auto"/>
                      </w:divBdr>
                    </w:div>
                  </w:divsChild>
                </w:div>
                <w:div w:id="2006129487">
                  <w:marLeft w:val="0"/>
                  <w:marRight w:val="0"/>
                  <w:marTop w:val="0"/>
                  <w:marBottom w:val="0"/>
                  <w:divBdr>
                    <w:top w:val="none" w:sz="0" w:space="0" w:color="auto"/>
                    <w:left w:val="none" w:sz="0" w:space="0" w:color="auto"/>
                    <w:bottom w:val="none" w:sz="0" w:space="0" w:color="auto"/>
                    <w:right w:val="none" w:sz="0" w:space="0" w:color="auto"/>
                  </w:divBdr>
                  <w:divsChild>
                    <w:div w:id="895091895">
                      <w:marLeft w:val="0"/>
                      <w:marRight w:val="0"/>
                      <w:marTop w:val="0"/>
                      <w:marBottom w:val="0"/>
                      <w:divBdr>
                        <w:top w:val="none" w:sz="0" w:space="0" w:color="auto"/>
                        <w:left w:val="none" w:sz="0" w:space="0" w:color="auto"/>
                        <w:bottom w:val="none" w:sz="0" w:space="0" w:color="auto"/>
                        <w:right w:val="none" w:sz="0" w:space="0" w:color="auto"/>
                      </w:divBdr>
                    </w:div>
                  </w:divsChild>
                </w:div>
                <w:div w:id="91510073">
                  <w:marLeft w:val="0"/>
                  <w:marRight w:val="0"/>
                  <w:marTop w:val="0"/>
                  <w:marBottom w:val="0"/>
                  <w:divBdr>
                    <w:top w:val="none" w:sz="0" w:space="0" w:color="auto"/>
                    <w:left w:val="none" w:sz="0" w:space="0" w:color="auto"/>
                    <w:bottom w:val="none" w:sz="0" w:space="0" w:color="auto"/>
                    <w:right w:val="none" w:sz="0" w:space="0" w:color="auto"/>
                  </w:divBdr>
                  <w:divsChild>
                    <w:div w:id="1094784378">
                      <w:marLeft w:val="0"/>
                      <w:marRight w:val="0"/>
                      <w:marTop w:val="0"/>
                      <w:marBottom w:val="0"/>
                      <w:divBdr>
                        <w:top w:val="none" w:sz="0" w:space="0" w:color="auto"/>
                        <w:left w:val="none" w:sz="0" w:space="0" w:color="auto"/>
                        <w:bottom w:val="none" w:sz="0" w:space="0" w:color="auto"/>
                        <w:right w:val="none" w:sz="0" w:space="0" w:color="auto"/>
                      </w:divBdr>
                    </w:div>
                  </w:divsChild>
                </w:div>
                <w:div w:id="1582258244">
                  <w:marLeft w:val="0"/>
                  <w:marRight w:val="0"/>
                  <w:marTop w:val="0"/>
                  <w:marBottom w:val="0"/>
                  <w:divBdr>
                    <w:top w:val="none" w:sz="0" w:space="0" w:color="auto"/>
                    <w:left w:val="none" w:sz="0" w:space="0" w:color="auto"/>
                    <w:bottom w:val="none" w:sz="0" w:space="0" w:color="auto"/>
                    <w:right w:val="none" w:sz="0" w:space="0" w:color="auto"/>
                  </w:divBdr>
                  <w:divsChild>
                    <w:div w:id="400255787">
                      <w:marLeft w:val="0"/>
                      <w:marRight w:val="0"/>
                      <w:marTop w:val="0"/>
                      <w:marBottom w:val="0"/>
                      <w:divBdr>
                        <w:top w:val="none" w:sz="0" w:space="0" w:color="auto"/>
                        <w:left w:val="none" w:sz="0" w:space="0" w:color="auto"/>
                        <w:bottom w:val="none" w:sz="0" w:space="0" w:color="auto"/>
                        <w:right w:val="none" w:sz="0" w:space="0" w:color="auto"/>
                      </w:divBdr>
                    </w:div>
                    <w:div w:id="2019699893">
                      <w:marLeft w:val="0"/>
                      <w:marRight w:val="0"/>
                      <w:marTop w:val="0"/>
                      <w:marBottom w:val="0"/>
                      <w:divBdr>
                        <w:top w:val="none" w:sz="0" w:space="0" w:color="auto"/>
                        <w:left w:val="none" w:sz="0" w:space="0" w:color="auto"/>
                        <w:bottom w:val="none" w:sz="0" w:space="0" w:color="auto"/>
                        <w:right w:val="none" w:sz="0" w:space="0" w:color="auto"/>
                      </w:divBdr>
                    </w:div>
                    <w:div w:id="689455478">
                      <w:marLeft w:val="0"/>
                      <w:marRight w:val="0"/>
                      <w:marTop w:val="0"/>
                      <w:marBottom w:val="0"/>
                      <w:divBdr>
                        <w:top w:val="none" w:sz="0" w:space="0" w:color="auto"/>
                        <w:left w:val="none" w:sz="0" w:space="0" w:color="auto"/>
                        <w:bottom w:val="none" w:sz="0" w:space="0" w:color="auto"/>
                        <w:right w:val="none" w:sz="0" w:space="0" w:color="auto"/>
                      </w:divBdr>
                    </w:div>
                  </w:divsChild>
                </w:div>
                <w:div w:id="988359159">
                  <w:marLeft w:val="0"/>
                  <w:marRight w:val="0"/>
                  <w:marTop w:val="0"/>
                  <w:marBottom w:val="0"/>
                  <w:divBdr>
                    <w:top w:val="none" w:sz="0" w:space="0" w:color="auto"/>
                    <w:left w:val="none" w:sz="0" w:space="0" w:color="auto"/>
                    <w:bottom w:val="none" w:sz="0" w:space="0" w:color="auto"/>
                    <w:right w:val="none" w:sz="0" w:space="0" w:color="auto"/>
                  </w:divBdr>
                  <w:divsChild>
                    <w:div w:id="1332290581">
                      <w:marLeft w:val="0"/>
                      <w:marRight w:val="0"/>
                      <w:marTop w:val="0"/>
                      <w:marBottom w:val="0"/>
                      <w:divBdr>
                        <w:top w:val="none" w:sz="0" w:space="0" w:color="auto"/>
                        <w:left w:val="none" w:sz="0" w:space="0" w:color="auto"/>
                        <w:bottom w:val="none" w:sz="0" w:space="0" w:color="auto"/>
                        <w:right w:val="none" w:sz="0" w:space="0" w:color="auto"/>
                      </w:divBdr>
                    </w:div>
                  </w:divsChild>
                </w:div>
                <w:div w:id="1023945958">
                  <w:marLeft w:val="0"/>
                  <w:marRight w:val="0"/>
                  <w:marTop w:val="0"/>
                  <w:marBottom w:val="0"/>
                  <w:divBdr>
                    <w:top w:val="none" w:sz="0" w:space="0" w:color="auto"/>
                    <w:left w:val="none" w:sz="0" w:space="0" w:color="auto"/>
                    <w:bottom w:val="none" w:sz="0" w:space="0" w:color="auto"/>
                    <w:right w:val="none" w:sz="0" w:space="0" w:color="auto"/>
                  </w:divBdr>
                  <w:divsChild>
                    <w:div w:id="180553450">
                      <w:marLeft w:val="0"/>
                      <w:marRight w:val="0"/>
                      <w:marTop w:val="0"/>
                      <w:marBottom w:val="0"/>
                      <w:divBdr>
                        <w:top w:val="none" w:sz="0" w:space="0" w:color="auto"/>
                        <w:left w:val="none" w:sz="0" w:space="0" w:color="auto"/>
                        <w:bottom w:val="none" w:sz="0" w:space="0" w:color="auto"/>
                        <w:right w:val="none" w:sz="0" w:space="0" w:color="auto"/>
                      </w:divBdr>
                    </w:div>
                  </w:divsChild>
                </w:div>
                <w:div w:id="1360936449">
                  <w:marLeft w:val="0"/>
                  <w:marRight w:val="0"/>
                  <w:marTop w:val="0"/>
                  <w:marBottom w:val="0"/>
                  <w:divBdr>
                    <w:top w:val="none" w:sz="0" w:space="0" w:color="auto"/>
                    <w:left w:val="none" w:sz="0" w:space="0" w:color="auto"/>
                    <w:bottom w:val="none" w:sz="0" w:space="0" w:color="auto"/>
                    <w:right w:val="none" w:sz="0" w:space="0" w:color="auto"/>
                  </w:divBdr>
                  <w:divsChild>
                    <w:div w:id="2107531453">
                      <w:marLeft w:val="0"/>
                      <w:marRight w:val="0"/>
                      <w:marTop w:val="0"/>
                      <w:marBottom w:val="0"/>
                      <w:divBdr>
                        <w:top w:val="none" w:sz="0" w:space="0" w:color="auto"/>
                        <w:left w:val="none" w:sz="0" w:space="0" w:color="auto"/>
                        <w:bottom w:val="none" w:sz="0" w:space="0" w:color="auto"/>
                        <w:right w:val="none" w:sz="0" w:space="0" w:color="auto"/>
                      </w:divBdr>
                    </w:div>
                  </w:divsChild>
                </w:div>
                <w:div w:id="1372799340">
                  <w:marLeft w:val="0"/>
                  <w:marRight w:val="0"/>
                  <w:marTop w:val="0"/>
                  <w:marBottom w:val="0"/>
                  <w:divBdr>
                    <w:top w:val="none" w:sz="0" w:space="0" w:color="auto"/>
                    <w:left w:val="none" w:sz="0" w:space="0" w:color="auto"/>
                    <w:bottom w:val="none" w:sz="0" w:space="0" w:color="auto"/>
                    <w:right w:val="none" w:sz="0" w:space="0" w:color="auto"/>
                  </w:divBdr>
                  <w:divsChild>
                    <w:div w:id="1241866502">
                      <w:marLeft w:val="0"/>
                      <w:marRight w:val="0"/>
                      <w:marTop w:val="0"/>
                      <w:marBottom w:val="0"/>
                      <w:divBdr>
                        <w:top w:val="none" w:sz="0" w:space="0" w:color="auto"/>
                        <w:left w:val="none" w:sz="0" w:space="0" w:color="auto"/>
                        <w:bottom w:val="none" w:sz="0" w:space="0" w:color="auto"/>
                        <w:right w:val="none" w:sz="0" w:space="0" w:color="auto"/>
                      </w:divBdr>
                    </w:div>
                    <w:div w:id="1364018316">
                      <w:marLeft w:val="0"/>
                      <w:marRight w:val="0"/>
                      <w:marTop w:val="0"/>
                      <w:marBottom w:val="0"/>
                      <w:divBdr>
                        <w:top w:val="none" w:sz="0" w:space="0" w:color="auto"/>
                        <w:left w:val="none" w:sz="0" w:space="0" w:color="auto"/>
                        <w:bottom w:val="none" w:sz="0" w:space="0" w:color="auto"/>
                        <w:right w:val="none" w:sz="0" w:space="0" w:color="auto"/>
                      </w:divBdr>
                    </w:div>
                    <w:div w:id="1581476360">
                      <w:marLeft w:val="0"/>
                      <w:marRight w:val="0"/>
                      <w:marTop w:val="0"/>
                      <w:marBottom w:val="0"/>
                      <w:divBdr>
                        <w:top w:val="none" w:sz="0" w:space="0" w:color="auto"/>
                        <w:left w:val="none" w:sz="0" w:space="0" w:color="auto"/>
                        <w:bottom w:val="none" w:sz="0" w:space="0" w:color="auto"/>
                        <w:right w:val="none" w:sz="0" w:space="0" w:color="auto"/>
                      </w:divBdr>
                    </w:div>
                  </w:divsChild>
                </w:div>
                <w:div w:id="1017736625">
                  <w:marLeft w:val="0"/>
                  <w:marRight w:val="0"/>
                  <w:marTop w:val="0"/>
                  <w:marBottom w:val="0"/>
                  <w:divBdr>
                    <w:top w:val="none" w:sz="0" w:space="0" w:color="auto"/>
                    <w:left w:val="none" w:sz="0" w:space="0" w:color="auto"/>
                    <w:bottom w:val="none" w:sz="0" w:space="0" w:color="auto"/>
                    <w:right w:val="none" w:sz="0" w:space="0" w:color="auto"/>
                  </w:divBdr>
                  <w:divsChild>
                    <w:div w:id="1980500260">
                      <w:marLeft w:val="0"/>
                      <w:marRight w:val="0"/>
                      <w:marTop w:val="0"/>
                      <w:marBottom w:val="0"/>
                      <w:divBdr>
                        <w:top w:val="none" w:sz="0" w:space="0" w:color="auto"/>
                        <w:left w:val="none" w:sz="0" w:space="0" w:color="auto"/>
                        <w:bottom w:val="none" w:sz="0" w:space="0" w:color="auto"/>
                        <w:right w:val="none" w:sz="0" w:space="0" w:color="auto"/>
                      </w:divBdr>
                    </w:div>
                  </w:divsChild>
                </w:div>
                <w:div w:id="1716735145">
                  <w:marLeft w:val="0"/>
                  <w:marRight w:val="0"/>
                  <w:marTop w:val="0"/>
                  <w:marBottom w:val="0"/>
                  <w:divBdr>
                    <w:top w:val="none" w:sz="0" w:space="0" w:color="auto"/>
                    <w:left w:val="none" w:sz="0" w:space="0" w:color="auto"/>
                    <w:bottom w:val="none" w:sz="0" w:space="0" w:color="auto"/>
                    <w:right w:val="none" w:sz="0" w:space="0" w:color="auto"/>
                  </w:divBdr>
                  <w:divsChild>
                    <w:div w:id="1471286359">
                      <w:marLeft w:val="0"/>
                      <w:marRight w:val="0"/>
                      <w:marTop w:val="0"/>
                      <w:marBottom w:val="0"/>
                      <w:divBdr>
                        <w:top w:val="none" w:sz="0" w:space="0" w:color="auto"/>
                        <w:left w:val="none" w:sz="0" w:space="0" w:color="auto"/>
                        <w:bottom w:val="none" w:sz="0" w:space="0" w:color="auto"/>
                        <w:right w:val="none" w:sz="0" w:space="0" w:color="auto"/>
                      </w:divBdr>
                    </w:div>
                  </w:divsChild>
                </w:div>
                <w:div w:id="1110003253">
                  <w:marLeft w:val="0"/>
                  <w:marRight w:val="0"/>
                  <w:marTop w:val="0"/>
                  <w:marBottom w:val="0"/>
                  <w:divBdr>
                    <w:top w:val="none" w:sz="0" w:space="0" w:color="auto"/>
                    <w:left w:val="none" w:sz="0" w:space="0" w:color="auto"/>
                    <w:bottom w:val="none" w:sz="0" w:space="0" w:color="auto"/>
                    <w:right w:val="none" w:sz="0" w:space="0" w:color="auto"/>
                  </w:divBdr>
                  <w:divsChild>
                    <w:div w:id="2069912844">
                      <w:marLeft w:val="0"/>
                      <w:marRight w:val="0"/>
                      <w:marTop w:val="0"/>
                      <w:marBottom w:val="0"/>
                      <w:divBdr>
                        <w:top w:val="none" w:sz="0" w:space="0" w:color="auto"/>
                        <w:left w:val="none" w:sz="0" w:space="0" w:color="auto"/>
                        <w:bottom w:val="none" w:sz="0" w:space="0" w:color="auto"/>
                        <w:right w:val="none" w:sz="0" w:space="0" w:color="auto"/>
                      </w:divBdr>
                    </w:div>
                  </w:divsChild>
                </w:div>
                <w:div w:id="1936206661">
                  <w:marLeft w:val="0"/>
                  <w:marRight w:val="0"/>
                  <w:marTop w:val="0"/>
                  <w:marBottom w:val="0"/>
                  <w:divBdr>
                    <w:top w:val="none" w:sz="0" w:space="0" w:color="auto"/>
                    <w:left w:val="none" w:sz="0" w:space="0" w:color="auto"/>
                    <w:bottom w:val="none" w:sz="0" w:space="0" w:color="auto"/>
                    <w:right w:val="none" w:sz="0" w:space="0" w:color="auto"/>
                  </w:divBdr>
                  <w:divsChild>
                    <w:div w:id="1989358537">
                      <w:marLeft w:val="0"/>
                      <w:marRight w:val="0"/>
                      <w:marTop w:val="0"/>
                      <w:marBottom w:val="0"/>
                      <w:divBdr>
                        <w:top w:val="none" w:sz="0" w:space="0" w:color="auto"/>
                        <w:left w:val="none" w:sz="0" w:space="0" w:color="auto"/>
                        <w:bottom w:val="none" w:sz="0" w:space="0" w:color="auto"/>
                        <w:right w:val="none" w:sz="0" w:space="0" w:color="auto"/>
                      </w:divBdr>
                    </w:div>
                    <w:div w:id="843056775">
                      <w:marLeft w:val="0"/>
                      <w:marRight w:val="0"/>
                      <w:marTop w:val="0"/>
                      <w:marBottom w:val="0"/>
                      <w:divBdr>
                        <w:top w:val="none" w:sz="0" w:space="0" w:color="auto"/>
                        <w:left w:val="none" w:sz="0" w:space="0" w:color="auto"/>
                        <w:bottom w:val="none" w:sz="0" w:space="0" w:color="auto"/>
                        <w:right w:val="none" w:sz="0" w:space="0" w:color="auto"/>
                      </w:divBdr>
                    </w:div>
                    <w:div w:id="1662201011">
                      <w:marLeft w:val="0"/>
                      <w:marRight w:val="0"/>
                      <w:marTop w:val="0"/>
                      <w:marBottom w:val="0"/>
                      <w:divBdr>
                        <w:top w:val="none" w:sz="0" w:space="0" w:color="auto"/>
                        <w:left w:val="none" w:sz="0" w:space="0" w:color="auto"/>
                        <w:bottom w:val="none" w:sz="0" w:space="0" w:color="auto"/>
                        <w:right w:val="none" w:sz="0" w:space="0" w:color="auto"/>
                      </w:divBdr>
                    </w:div>
                  </w:divsChild>
                </w:div>
                <w:div w:id="1350374080">
                  <w:marLeft w:val="0"/>
                  <w:marRight w:val="0"/>
                  <w:marTop w:val="0"/>
                  <w:marBottom w:val="0"/>
                  <w:divBdr>
                    <w:top w:val="none" w:sz="0" w:space="0" w:color="auto"/>
                    <w:left w:val="none" w:sz="0" w:space="0" w:color="auto"/>
                    <w:bottom w:val="none" w:sz="0" w:space="0" w:color="auto"/>
                    <w:right w:val="none" w:sz="0" w:space="0" w:color="auto"/>
                  </w:divBdr>
                  <w:divsChild>
                    <w:div w:id="365566283">
                      <w:marLeft w:val="0"/>
                      <w:marRight w:val="0"/>
                      <w:marTop w:val="0"/>
                      <w:marBottom w:val="0"/>
                      <w:divBdr>
                        <w:top w:val="none" w:sz="0" w:space="0" w:color="auto"/>
                        <w:left w:val="none" w:sz="0" w:space="0" w:color="auto"/>
                        <w:bottom w:val="none" w:sz="0" w:space="0" w:color="auto"/>
                        <w:right w:val="none" w:sz="0" w:space="0" w:color="auto"/>
                      </w:divBdr>
                    </w:div>
                  </w:divsChild>
                </w:div>
                <w:div w:id="714817106">
                  <w:marLeft w:val="0"/>
                  <w:marRight w:val="0"/>
                  <w:marTop w:val="0"/>
                  <w:marBottom w:val="0"/>
                  <w:divBdr>
                    <w:top w:val="none" w:sz="0" w:space="0" w:color="auto"/>
                    <w:left w:val="none" w:sz="0" w:space="0" w:color="auto"/>
                    <w:bottom w:val="none" w:sz="0" w:space="0" w:color="auto"/>
                    <w:right w:val="none" w:sz="0" w:space="0" w:color="auto"/>
                  </w:divBdr>
                  <w:divsChild>
                    <w:div w:id="1525171663">
                      <w:marLeft w:val="0"/>
                      <w:marRight w:val="0"/>
                      <w:marTop w:val="0"/>
                      <w:marBottom w:val="0"/>
                      <w:divBdr>
                        <w:top w:val="none" w:sz="0" w:space="0" w:color="auto"/>
                        <w:left w:val="none" w:sz="0" w:space="0" w:color="auto"/>
                        <w:bottom w:val="none" w:sz="0" w:space="0" w:color="auto"/>
                        <w:right w:val="none" w:sz="0" w:space="0" w:color="auto"/>
                      </w:divBdr>
                    </w:div>
                  </w:divsChild>
                </w:div>
                <w:div w:id="1890648772">
                  <w:marLeft w:val="0"/>
                  <w:marRight w:val="0"/>
                  <w:marTop w:val="0"/>
                  <w:marBottom w:val="0"/>
                  <w:divBdr>
                    <w:top w:val="none" w:sz="0" w:space="0" w:color="auto"/>
                    <w:left w:val="none" w:sz="0" w:space="0" w:color="auto"/>
                    <w:bottom w:val="none" w:sz="0" w:space="0" w:color="auto"/>
                    <w:right w:val="none" w:sz="0" w:space="0" w:color="auto"/>
                  </w:divBdr>
                  <w:divsChild>
                    <w:div w:id="1810438389">
                      <w:marLeft w:val="0"/>
                      <w:marRight w:val="0"/>
                      <w:marTop w:val="0"/>
                      <w:marBottom w:val="0"/>
                      <w:divBdr>
                        <w:top w:val="none" w:sz="0" w:space="0" w:color="auto"/>
                        <w:left w:val="none" w:sz="0" w:space="0" w:color="auto"/>
                        <w:bottom w:val="none" w:sz="0" w:space="0" w:color="auto"/>
                        <w:right w:val="none" w:sz="0" w:space="0" w:color="auto"/>
                      </w:divBdr>
                    </w:div>
                  </w:divsChild>
                </w:div>
                <w:div w:id="1197619017">
                  <w:marLeft w:val="0"/>
                  <w:marRight w:val="0"/>
                  <w:marTop w:val="0"/>
                  <w:marBottom w:val="0"/>
                  <w:divBdr>
                    <w:top w:val="none" w:sz="0" w:space="0" w:color="auto"/>
                    <w:left w:val="none" w:sz="0" w:space="0" w:color="auto"/>
                    <w:bottom w:val="none" w:sz="0" w:space="0" w:color="auto"/>
                    <w:right w:val="none" w:sz="0" w:space="0" w:color="auto"/>
                  </w:divBdr>
                  <w:divsChild>
                    <w:div w:id="733285117">
                      <w:marLeft w:val="0"/>
                      <w:marRight w:val="0"/>
                      <w:marTop w:val="0"/>
                      <w:marBottom w:val="0"/>
                      <w:divBdr>
                        <w:top w:val="none" w:sz="0" w:space="0" w:color="auto"/>
                        <w:left w:val="none" w:sz="0" w:space="0" w:color="auto"/>
                        <w:bottom w:val="none" w:sz="0" w:space="0" w:color="auto"/>
                        <w:right w:val="none" w:sz="0" w:space="0" w:color="auto"/>
                      </w:divBdr>
                    </w:div>
                    <w:div w:id="575014624">
                      <w:marLeft w:val="0"/>
                      <w:marRight w:val="0"/>
                      <w:marTop w:val="0"/>
                      <w:marBottom w:val="0"/>
                      <w:divBdr>
                        <w:top w:val="none" w:sz="0" w:space="0" w:color="auto"/>
                        <w:left w:val="none" w:sz="0" w:space="0" w:color="auto"/>
                        <w:bottom w:val="none" w:sz="0" w:space="0" w:color="auto"/>
                        <w:right w:val="none" w:sz="0" w:space="0" w:color="auto"/>
                      </w:divBdr>
                    </w:div>
                    <w:div w:id="1043868220">
                      <w:marLeft w:val="0"/>
                      <w:marRight w:val="0"/>
                      <w:marTop w:val="0"/>
                      <w:marBottom w:val="0"/>
                      <w:divBdr>
                        <w:top w:val="none" w:sz="0" w:space="0" w:color="auto"/>
                        <w:left w:val="none" w:sz="0" w:space="0" w:color="auto"/>
                        <w:bottom w:val="none" w:sz="0" w:space="0" w:color="auto"/>
                        <w:right w:val="none" w:sz="0" w:space="0" w:color="auto"/>
                      </w:divBdr>
                    </w:div>
                  </w:divsChild>
                </w:div>
                <w:div w:id="1040937943">
                  <w:marLeft w:val="0"/>
                  <w:marRight w:val="0"/>
                  <w:marTop w:val="0"/>
                  <w:marBottom w:val="0"/>
                  <w:divBdr>
                    <w:top w:val="none" w:sz="0" w:space="0" w:color="auto"/>
                    <w:left w:val="none" w:sz="0" w:space="0" w:color="auto"/>
                    <w:bottom w:val="none" w:sz="0" w:space="0" w:color="auto"/>
                    <w:right w:val="none" w:sz="0" w:space="0" w:color="auto"/>
                  </w:divBdr>
                  <w:divsChild>
                    <w:div w:id="2006278776">
                      <w:marLeft w:val="0"/>
                      <w:marRight w:val="0"/>
                      <w:marTop w:val="0"/>
                      <w:marBottom w:val="0"/>
                      <w:divBdr>
                        <w:top w:val="none" w:sz="0" w:space="0" w:color="auto"/>
                        <w:left w:val="none" w:sz="0" w:space="0" w:color="auto"/>
                        <w:bottom w:val="none" w:sz="0" w:space="0" w:color="auto"/>
                        <w:right w:val="none" w:sz="0" w:space="0" w:color="auto"/>
                      </w:divBdr>
                    </w:div>
                  </w:divsChild>
                </w:div>
                <w:div w:id="940838215">
                  <w:marLeft w:val="0"/>
                  <w:marRight w:val="0"/>
                  <w:marTop w:val="0"/>
                  <w:marBottom w:val="0"/>
                  <w:divBdr>
                    <w:top w:val="none" w:sz="0" w:space="0" w:color="auto"/>
                    <w:left w:val="none" w:sz="0" w:space="0" w:color="auto"/>
                    <w:bottom w:val="none" w:sz="0" w:space="0" w:color="auto"/>
                    <w:right w:val="none" w:sz="0" w:space="0" w:color="auto"/>
                  </w:divBdr>
                  <w:divsChild>
                    <w:div w:id="8787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12921">
          <w:marLeft w:val="0"/>
          <w:marRight w:val="0"/>
          <w:marTop w:val="0"/>
          <w:marBottom w:val="0"/>
          <w:divBdr>
            <w:top w:val="none" w:sz="0" w:space="0" w:color="auto"/>
            <w:left w:val="none" w:sz="0" w:space="0" w:color="auto"/>
            <w:bottom w:val="none" w:sz="0" w:space="0" w:color="auto"/>
            <w:right w:val="none" w:sz="0" w:space="0" w:color="auto"/>
          </w:divBdr>
        </w:div>
        <w:div w:id="443770409">
          <w:marLeft w:val="0"/>
          <w:marRight w:val="0"/>
          <w:marTop w:val="0"/>
          <w:marBottom w:val="0"/>
          <w:divBdr>
            <w:top w:val="none" w:sz="0" w:space="0" w:color="auto"/>
            <w:left w:val="none" w:sz="0" w:space="0" w:color="auto"/>
            <w:bottom w:val="none" w:sz="0" w:space="0" w:color="auto"/>
            <w:right w:val="none" w:sz="0" w:space="0" w:color="auto"/>
          </w:divBdr>
          <w:divsChild>
            <w:div w:id="1804418767">
              <w:marLeft w:val="-75"/>
              <w:marRight w:val="0"/>
              <w:marTop w:val="30"/>
              <w:marBottom w:val="30"/>
              <w:divBdr>
                <w:top w:val="none" w:sz="0" w:space="0" w:color="auto"/>
                <w:left w:val="none" w:sz="0" w:space="0" w:color="auto"/>
                <w:bottom w:val="none" w:sz="0" w:space="0" w:color="auto"/>
                <w:right w:val="none" w:sz="0" w:space="0" w:color="auto"/>
              </w:divBdr>
              <w:divsChild>
                <w:div w:id="2030372352">
                  <w:marLeft w:val="0"/>
                  <w:marRight w:val="0"/>
                  <w:marTop w:val="0"/>
                  <w:marBottom w:val="0"/>
                  <w:divBdr>
                    <w:top w:val="none" w:sz="0" w:space="0" w:color="auto"/>
                    <w:left w:val="none" w:sz="0" w:space="0" w:color="auto"/>
                    <w:bottom w:val="none" w:sz="0" w:space="0" w:color="auto"/>
                    <w:right w:val="none" w:sz="0" w:space="0" w:color="auto"/>
                  </w:divBdr>
                  <w:divsChild>
                    <w:div w:id="1535340335">
                      <w:marLeft w:val="0"/>
                      <w:marRight w:val="0"/>
                      <w:marTop w:val="0"/>
                      <w:marBottom w:val="0"/>
                      <w:divBdr>
                        <w:top w:val="none" w:sz="0" w:space="0" w:color="auto"/>
                        <w:left w:val="none" w:sz="0" w:space="0" w:color="auto"/>
                        <w:bottom w:val="none" w:sz="0" w:space="0" w:color="auto"/>
                        <w:right w:val="none" w:sz="0" w:space="0" w:color="auto"/>
                      </w:divBdr>
                    </w:div>
                  </w:divsChild>
                </w:div>
                <w:div w:id="512378049">
                  <w:marLeft w:val="0"/>
                  <w:marRight w:val="0"/>
                  <w:marTop w:val="0"/>
                  <w:marBottom w:val="0"/>
                  <w:divBdr>
                    <w:top w:val="none" w:sz="0" w:space="0" w:color="auto"/>
                    <w:left w:val="none" w:sz="0" w:space="0" w:color="auto"/>
                    <w:bottom w:val="none" w:sz="0" w:space="0" w:color="auto"/>
                    <w:right w:val="none" w:sz="0" w:space="0" w:color="auto"/>
                  </w:divBdr>
                  <w:divsChild>
                    <w:div w:id="922836052">
                      <w:marLeft w:val="0"/>
                      <w:marRight w:val="0"/>
                      <w:marTop w:val="0"/>
                      <w:marBottom w:val="0"/>
                      <w:divBdr>
                        <w:top w:val="none" w:sz="0" w:space="0" w:color="auto"/>
                        <w:left w:val="none" w:sz="0" w:space="0" w:color="auto"/>
                        <w:bottom w:val="none" w:sz="0" w:space="0" w:color="auto"/>
                        <w:right w:val="none" w:sz="0" w:space="0" w:color="auto"/>
                      </w:divBdr>
                    </w:div>
                  </w:divsChild>
                </w:div>
                <w:div w:id="1087727386">
                  <w:marLeft w:val="0"/>
                  <w:marRight w:val="0"/>
                  <w:marTop w:val="0"/>
                  <w:marBottom w:val="0"/>
                  <w:divBdr>
                    <w:top w:val="none" w:sz="0" w:space="0" w:color="auto"/>
                    <w:left w:val="none" w:sz="0" w:space="0" w:color="auto"/>
                    <w:bottom w:val="none" w:sz="0" w:space="0" w:color="auto"/>
                    <w:right w:val="none" w:sz="0" w:space="0" w:color="auto"/>
                  </w:divBdr>
                  <w:divsChild>
                    <w:div w:id="1230385040">
                      <w:marLeft w:val="0"/>
                      <w:marRight w:val="0"/>
                      <w:marTop w:val="0"/>
                      <w:marBottom w:val="0"/>
                      <w:divBdr>
                        <w:top w:val="none" w:sz="0" w:space="0" w:color="auto"/>
                        <w:left w:val="none" w:sz="0" w:space="0" w:color="auto"/>
                        <w:bottom w:val="none" w:sz="0" w:space="0" w:color="auto"/>
                        <w:right w:val="none" w:sz="0" w:space="0" w:color="auto"/>
                      </w:divBdr>
                    </w:div>
                  </w:divsChild>
                </w:div>
                <w:div w:id="1057979">
                  <w:marLeft w:val="0"/>
                  <w:marRight w:val="0"/>
                  <w:marTop w:val="0"/>
                  <w:marBottom w:val="0"/>
                  <w:divBdr>
                    <w:top w:val="none" w:sz="0" w:space="0" w:color="auto"/>
                    <w:left w:val="none" w:sz="0" w:space="0" w:color="auto"/>
                    <w:bottom w:val="none" w:sz="0" w:space="0" w:color="auto"/>
                    <w:right w:val="none" w:sz="0" w:space="0" w:color="auto"/>
                  </w:divBdr>
                  <w:divsChild>
                    <w:div w:id="127748551">
                      <w:marLeft w:val="0"/>
                      <w:marRight w:val="0"/>
                      <w:marTop w:val="0"/>
                      <w:marBottom w:val="0"/>
                      <w:divBdr>
                        <w:top w:val="none" w:sz="0" w:space="0" w:color="auto"/>
                        <w:left w:val="none" w:sz="0" w:space="0" w:color="auto"/>
                        <w:bottom w:val="none" w:sz="0" w:space="0" w:color="auto"/>
                        <w:right w:val="none" w:sz="0" w:space="0" w:color="auto"/>
                      </w:divBdr>
                    </w:div>
                  </w:divsChild>
                </w:div>
                <w:div w:id="672294624">
                  <w:marLeft w:val="0"/>
                  <w:marRight w:val="0"/>
                  <w:marTop w:val="0"/>
                  <w:marBottom w:val="0"/>
                  <w:divBdr>
                    <w:top w:val="none" w:sz="0" w:space="0" w:color="auto"/>
                    <w:left w:val="none" w:sz="0" w:space="0" w:color="auto"/>
                    <w:bottom w:val="none" w:sz="0" w:space="0" w:color="auto"/>
                    <w:right w:val="none" w:sz="0" w:space="0" w:color="auto"/>
                  </w:divBdr>
                  <w:divsChild>
                    <w:div w:id="762533304">
                      <w:marLeft w:val="0"/>
                      <w:marRight w:val="0"/>
                      <w:marTop w:val="0"/>
                      <w:marBottom w:val="0"/>
                      <w:divBdr>
                        <w:top w:val="none" w:sz="0" w:space="0" w:color="auto"/>
                        <w:left w:val="none" w:sz="0" w:space="0" w:color="auto"/>
                        <w:bottom w:val="none" w:sz="0" w:space="0" w:color="auto"/>
                        <w:right w:val="none" w:sz="0" w:space="0" w:color="auto"/>
                      </w:divBdr>
                    </w:div>
                  </w:divsChild>
                </w:div>
                <w:div w:id="525100709">
                  <w:marLeft w:val="0"/>
                  <w:marRight w:val="0"/>
                  <w:marTop w:val="0"/>
                  <w:marBottom w:val="0"/>
                  <w:divBdr>
                    <w:top w:val="none" w:sz="0" w:space="0" w:color="auto"/>
                    <w:left w:val="none" w:sz="0" w:space="0" w:color="auto"/>
                    <w:bottom w:val="none" w:sz="0" w:space="0" w:color="auto"/>
                    <w:right w:val="none" w:sz="0" w:space="0" w:color="auto"/>
                  </w:divBdr>
                  <w:divsChild>
                    <w:div w:id="1009406996">
                      <w:marLeft w:val="0"/>
                      <w:marRight w:val="0"/>
                      <w:marTop w:val="0"/>
                      <w:marBottom w:val="0"/>
                      <w:divBdr>
                        <w:top w:val="none" w:sz="0" w:space="0" w:color="auto"/>
                        <w:left w:val="none" w:sz="0" w:space="0" w:color="auto"/>
                        <w:bottom w:val="none" w:sz="0" w:space="0" w:color="auto"/>
                        <w:right w:val="none" w:sz="0" w:space="0" w:color="auto"/>
                      </w:divBdr>
                    </w:div>
                  </w:divsChild>
                </w:div>
                <w:div w:id="357390037">
                  <w:marLeft w:val="0"/>
                  <w:marRight w:val="0"/>
                  <w:marTop w:val="0"/>
                  <w:marBottom w:val="0"/>
                  <w:divBdr>
                    <w:top w:val="none" w:sz="0" w:space="0" w:color="auto"/>
                    <w:left w:val="none" w:sz="0" w:space="0" w:color="auto"/>
                    <w:bottom w:val="none" w:sz="0" w:space="0" w:color="auto"/>
                    <w:right w:val="none" w:sz="0" w:space="0" w:color="auto"/>
                  </w:divBdr>
                  <w:divsChild>
                    <w:div w:id="1965845378">
                      <w:marLeft w:val="0"/>
                      <w:marRight w:val="0"/>
                      <w:marTop w:val="0"/>
                      <w:marBottom w:val="0"/>
                      <w:divBdr>
                        <w:top w:val="none" w:sz="0" w:space="0" w:color="auto"/>
                        <w:left w:val="none" w:sz="0" w:space="0" w:color="auto"/>
                        <w:bottom w:val="none" w:sz="0" w:space="0" w:color="auto"/>
                        <w:right w:val="none" w:sz="0" w:space="0" w:color="auto"/>
                      </w:divBdr>
                    </w:div>
                  </w:divsChild>
                </w:div>
                <w:div w:id="2066483581">
                  <w:marLeft w:val="0"/>
                  <w:marRight w:val="0"/>
                  <w:marTop w:val="0"/>
                  <w:marBottom w:val="0"/>
                  <w:divBdr>
                    <w:top w:val="none" w:sz="0" w:space="0" w:color="auto"/>
                    <w:left w:val="none" w:sz="0" w:space="0" w:color="auto"/>
                    <w:bottom w:val="none" w:sz="0" w:space="0" w:color="auto"/>
                    <w:right w:val="none" w:sz="0" w:space="0" w:color="auto"/>
                  </w:divBdr>
                  <w:divsChild>
                    <w:div w:id="1242832608">
                      <w:marLeft w:val="0"/>
                      <w:marRight w:val="0"/>
                      <w:marTop w:val="0"/>
                      <w:marBottom w:val="0"/>
                      <w:divBdr>
                        <w:top w:val="none" w:sz="0" w:space="0" w:color="auto"/>
                        <w:left w:val="none" w:sz="0" w:space="0" w:color="auto"/>
                        <w:bottom w:val="none" w:sz="0" w:space="0" w:color="auto"/>
                        <w:right w:val="none" w:sz="0" w:space="0" w:color="auto"/>
                      </w:divBdr>
                    </w:div>
                  </w:divsChild>
                </w:div>
                <w:div w:id="550577189">
                  <w:marLeft w:val="0"/>
                  <w:marRight w:val="0"/>
                  <w:marTop w:val="0"/>
                  <w:marBottom w:val="0"/>
                  <w:divBdr>
                    <w:top w:val="none" w:sz="0" w:space="0" w:color="auto"/>
                    <w:left w:val="none" w:sz="0" w:space="0" w:color="auto"/>
                    <w:bottom w:val="none" w:sz="0" w:space="0" w:color="auto"/>
                    <w:right w:val="none" w:sz="0" w:space="0" w:color="auto"/>
                  </w:divBdr>
                  <w:divsChild>
                    <w:div w:id="179439864">
                      <w:marLeft w:val="0"/>
                      <w:marRight w:val="0"/>
                      <w:marTop w:val="0"/>
                      <w:marBottom w:val="0"/>
                      <w:divBdr>
                        <w:top w:val="none" w:sz="0" w:space="0" w:color="auto"/>
                        <w:left w:val="none" w:sz="0" w:space="0" w:color="auto"/>
                        <w:bottom w:val="none" w:sz="0" w:space="0" w:color="auto"/>
                        <w:right w:val="none" w:sz="0" w:space="0" w:color="auto"/>
                      </w:divBdr>
                    </w:div>
                  </w:divsChild>
                </w:div>
                <w:div w:id="2054768340">
                  <w:marLeft w:val="0"/>
                  <w:marRight w:val="0"/>
                  <w:marTop w:val="0"/>
                  <w:marBottom w:val="0"/>
                  <w:divBdr>
                    <w:top w:val="none" w:sz="0" w:space="0" w:color="auto"/>
                    <w:left w:val="none" w:sz="0" w:space="0" w:color="auto"/>
                    <w:bottom w:val="none" w:sz="0" w:space="0" w:color="auto"/>
                    <w:right w:val="none" w:sz="0" w:space="0" w:color="auto"/>
                  </w:divBdr>
                  <w:divsChild>
                    <w:div w:id="1021080133">
                      <w:marLeft w:val="0"/>
                      <w:marRight w:val="0"/>
                      <w:marTop w:val="0"/>
                      <w:marBottom w:val="0"/>
                      <w:divBdr>
                        <w:top w:val="none" w:sz="0" w:space="0" w:color="auto"/>
                        <w:left w:val="none" w:sz="0" w:space="0" w:color="auto"/>
                        <w:bottom w:val="none" w:sz="0" w:space="0" w:color="auto"/>
                        <w:right w:val="none" w:sz="0" w:space="0" w:color="auto"/>
                      </w:divBdr>
                    </w:div>
                  </w:divsChild>
                </w:div>
                <w:div w:id="727151734">
                  <w:marLeft w:val="0"/>
                  <w:marRight w:val="0"/>
                  <w:marTop w:val="0"/>
                  <w:marBottom w:val="0"/>
                  <w:divBdr>
                    <w:top w:val="none" w:sz="0" w:space="0" w:color="auto"/>
                    <w:left w:val="none" w:sz="0" w:space="0" w:color="auto"/>
                    <w:bottom w:val="none" w:sz="0" w:space="0" w:color="auto"/>
                    <w:right w:val="none" w:sz="0" w:space="0" w:color="auto"/>
                  </w:divBdr>
                  <w:divsChild>
                    <w:div w:id="1401173484">
                      <w:marLeft w:val="0"/>
                      <w:marRight w:val="0"/>
                      <w:marTop w:val="0"/>
                      <w:marBottom w:val="0"/>
                      <w:divBdr>
                        <w:top w:val="none" w:sz="0" w:space="0" w:color="auto"/>
                        <w:left w:val="none" w:sz="0" w:space="0" w:color="auto"/>
                        <w:bottom w:val="none" w:sz="0" w:space="0" w:color="auto"/>
                        <w:right w:val="none" w:sz="0" w:space="0" w:color="auto"/>
                      </w:divBdr>
                    </w:div>
                  </w:divsChild>
                </w:div>
                <w:div w:id="855846834">
                  <w:marLeft w:val="0"/>
                  <w:marRight w:val="0"/>
                  <w:marTop w:val="0"/>
                  <w:marBottom w:val="0"/>
                  <w:divBdr>
                    <w:top w:val="none" w:sz="0" w:space="0" w:color="auto"/>
                    <w:left w:val="none" w:sz="0" w:space="0" w:color="auto"/>
                    <w:bottom w:val="none" w:sz="0" w:space="0" w:color="auto"/>
                    <w:right w:val="none" w:sz="0" w:space="0" w:color="auto"/>
                  </w:divBdr>
                  <w:divsChild>
                    <w:div w:id="113453460">
                      <w:marLeft w:val="0"/>
                      <w:marRight w:val="0"/>
                      <w:marTop w:val="0"/>
                      <w:marBottom w:val="0"/>
                      <w:divBdr>
                        <w:top w:val="none" w:sz="0" w:space="0" w:color="auto"/>
                        <w:left w:val="none" w:sz="0" w:space="0" w:color="auto"/>
                        <w:bottom w:val="none" w:sz="0" w:space="0" w:color="auto"/>
                        <w:right w:val="none" w:sz="0" w:space="0" w:color="auto"/>
                      </w:divBdr>
                    </w:div>
                    <w:div w:id="606082306">
                      <w:marLeft w:val="0"/>
                      <w:marRight w:val="0"/>
                      <w:marTop w:val="0"/>
                      <w:marBottom w:val="0"/>
                      <w:divBdr>
                        <w:top w:val="none" w:sz="0" w:space="0" w:color="auto"/>
                        <w:left w:val="none" w:sz="0" w:space="0" w:color="auto"/>
                        <w:bottom w:val="none" w:sz="0" w:space="0" w:color="auto"/>
                        <w:right w:val="none" w:sz="0" w:space="0" w:color="auto"/>
                      </w:divBdr>
                    </w:div>
                    <w:div w:id="145703842">
                      <w:marLeft w:val="0"/>
                      <w:marRight w:val="0"/>
                      <w:marTop w:val="0"/>
                      <w:marBottom w:val="0"/>
                      <w:divBdr>
                        <w:top w:val="none" w:sz="0" w:space="0" w:color="auto"/>
                        <w:left w:val="none" w:sz="0" w:space="0" w:color="auto"/>
                        <w:bottom w:val="none" w:sz="0" w:space="0" w:color="auto"/>
                        <w:right w:val="none" w:sz="0" w:space="0" w:color="auto"/>
                      </w:divBdr>
                    </w:div>
                  </w:divsChild>
                </w:div>
                <w:div w:id="1665206124">
                  <w:marLeft w:val="0"/>
                  <w:marRight w:val="0"/>
                  <w:marTop w:val="0"/>
                  <w:marBottom w:val="0"/>
                  <w:divBdr>
                    <w:top w:val="none" w:sz="0" w:space="0" w:color="auto"/>
                    <w:left w:val="none" w:sz="0" w:space="0" w:color="auto"/>
                    <w:bottom w:val="none" w:sz="0" w:space="0" w:color="auto"/>
                    <w:right w:val="none" w:sz="0" w:space="0" w:color="auto"/>
                  </w:divBdr>
                  <w:divsChild>
                    <w:div w:id="1582446171">
                      <w:marLeft w:val="0"/>
                      <w:marRight w:val="0"/>
                      <w:marTop w:val="0"/>
                      <w:marBottom w:val="0"/>
                      <w:divBdr>
                        <w:top w:val="none" w:sz="0" w:space="0" w:color="auto"/>
                        <w:left w:val="none" w:sz="0" w:space="0" w:color="auto"/>
                        <w:bottom w:val="none" w:sz="0" w:space="0" w:color="auto"/>
                        <w:right w:val="none" w:sz="0" w:space="0" w:color="auto"/>
                      </w:divBdr>
                    </w:div>
                  </w:divsChild>
                </w:div>
                <w:div w:id="486242744">
                  <w:marLeft w:val="0"/>
                  <w:marRight w:val="0"/>
                  <w:marTop w:val="0"/>
                  <w:marBottom w:val="0"/>
                  <w:divBdr>
                    <w:top w:val="none" w:sz="0" w:space="0" w:color="auto"/>
                    <w:left w:val="none" w:sz="0" w:space="0" w:color="auto"/>
                    <w:bottom w:val="none" w:sz="0" w:space="0" w:color="auto"/>
                    <w:right w:val="none" w:sz="0" w:space="0" w:color="auto"/>
                  </w:divBdr>
                  <w:divsChild>
                    <w:div w:id="1195191363">
                      <w:marLeft w:val="0"/>
                      <w:marRight w:val="0"/>
                      <w:marTop w:val="0"/>
                      <w:marBottom w:val="0"/>
                      <w:divBdr>
                        <w:top w:val="none" w:sz="0" w:space="0" w:color="auto"/>
                        <w:left w:val="none" w:sz="0" w:space="0" w:color="auto"/>
                        <w:bottom w:val="none" w:sz="0" w:space="0" w:color="auto"/>
                        <w:right w:val="none" w:sz="0" w:space="0" w:color="auto"/>
                      </w:divBdr>
                    </w:div>
                  </w:divsChild>
                </w:div>
                <w:div w:id="1261797027">
                  <w:marLeft w:val="0"/>
                  <w:marRight w:val="0"/>
                  <w:marTop w:val="0"/>
                  <w:marBottom w:val="0"/>
                  <w:divBdr>
                    <w:top w:val="none" w:sz="0" w:space="0" w:color="auto"/>
                    <w:left w:val="none" w:sz="0" w:space="0" w:color="auto"/>
                    <w:bottom w:val="none" w:sz="0" w:space="0" w:color="auto"/>
                    <w:right w:val="none" w:sz="0" w:space="0" w:color="auto"/>
                  </w:divBdr>
                  <w:divsChild>
                    <w:div w:id="694841294">
                      <w:marLeft w:val="0"/>
                      <w:marRight w:val="0"/>
                      <w:marTop w:val="0"/>
                      <w:marBottom w:val="0"/>
                      <w:divBdr>
                        <w:top w:val="none" w:sz="0" w:space="0" w:color="auto"/>
                        <w:left w:val="none" w:sz="0" w:space="0" w:color="auto"/>
                        <w:bottom w:val="none" w:sz="0" w:space="0" w:color="auto"/>
                        <w:right w:val="none" w:sz="0" w:space="0" w:color="auto"/>
                      </w:divBdr>
                    </w:div>
                  </w:divsChild>
                </w:div>
                <w:div w:id="2021925404">
                  <w:marLeft w:val="0"/>
                  <w:marRight w:val="0"/>
                  <w:marTop w:val="0"/>
                  <w:marBottom w:val="0"/>
                  <w:divBdr>
                    <w:top w:val="none" w:sz="0" w:space="0" w:color="auto"/>
                    <w:left w:val="none" w:sz="0" w:space="0" w:color="auto"/>
                    <w:bottom w:val="none" w:sz="0" w:space="0" w:color="auto"/>
                    <w:right w:val="none" w:sz="0" w:space="0" w:color="auto"/>
                  </w:divBdr>
                  <w:divsChild>
                    <w:div w:id="1703629036">
                      <w:marLeft w:val="0"/>
                      <w:marRight w:val="0"/>
                      <w:marTop w:val="0"/>
                      <w:marBottom w:val="0"/>
                      <w:divBdr>
                        <w:top w:val="none" w:sz="0" w:space="0" w:color="auto"/>
                        <w:left w:val="none" w:sz="0" w:space="0" w:color="auto"/>
                        <w:bottom w:val="none" w:sz="0" w:space="0" w:color="auto"/>
                        <w:right w:val="none" w:sz="0" w:space="0" w:color="auto"/>
                      </w:divBdr>
                    </w:div>
                    <w:div w:id="54668904">
                      <w:marLeft w:val="0"/>
                      <w:marRight w:val="0"/>
                      <w:marTop w:val="0"/>
                      <w:marBottom w:val="0"/>
                      <w:divBdr>
                        <w:top w:val="none" w:sz="0" w:space="0" w:color="auto"/>
                        <w:left w:val="none" w:sz="0" w:space="0" w:color="auto"/>
                        <w:bottom w:val="none" w:sz="0" w:space="0" w:color="auto"/>
                        <w:right w:val="none" w:sz="0" w:space="0" w:color="auto"/>
                      </w:divBdr>
                    </w:div>
                    <w:div w:id="1676567819">
                      <w:marLeft w:val="0"/>
                      <w:marRight w:val="0"/>
                      <w:marTop w:val="0"/>
                      <w:marBottom w:val="0"/>
                      <w:divBdr>
                        <w:top w:val="none" w:sz="0" w:space="0" w:color="auto"/>
                        <w:left w:val="none" w:sz="0" w:space="0" w:color="auto"/>
                        <w:bottom w:val="none" w:sz="0" w:space="0" w:color="auto"/>
                        <w:right w:val="none" w:sz="0" w:space="0" w:color="auto"/>
                      </w:divBdr>
                    </w:div>
                  </w:divsChild>
                </w:div>
                <w:div w:id="1304384468">
                  <w:marLeft w:val="0"/>
                  <w:marRight w:val="0"/>
                  <w:marTop w:val="0"/>
                  <w:marBottom w:val="0"/>
                  <w:divBdr>
                    <w:top w:val="none" w:sz="0" w:space="0" w:color="auto"/>
                    <w:left w:val="none" w:sz="0" w:space="0" w:color="auto"/>
                    <w:bottom w:val="none" w:sz="0" w:space="0" w:color="auto"/>
                    <w:right w:val="none" w:sz="0" w:space="0" w:color="auto"/>
                  </w:divBdr>
                  <w:divsChild>
                    <w:div w:id="243144964">
                      <w:marLeft w:val="0"/>
                      <w:marRight w:val="0"/>
                      <w:marTop w:val="0"/>
                      <w:marBottom w:val="0"/>
                      <w:divBdr>
                        <w:top w:val="none" w:sz="0" w:space="0" w:color="auto"/>
                        <w:left w:val="none" w:sz="0" w:space="0" w:color="auto"/>
                        <w:bottom w:val="none" w:sz="0" w:space="0" w:color="auto"/>
                        <w:right w:val="none" w:sz="0" w:space="0" w:color="auto"/>
                      </w:divBdr>
                    </w:div>
                  </w:divsChild>
                </w:div>
                <w:div w:id="1552614796">
                  <w:marLeft w:val="0"/>
                  <w:marRight w:val="0"/>
                  <w:marTop w:val="0"/>
                  <w:marBottom w:val="0"/>
                  <w:divBdr>
                    <w:top w:val="none" w:sz="0" w:space="0" w:color="auto"/>
                    <w:left w:val="none" w:sz="0" w:space="0" w:color="auto"/>
                    <w:bottom w:val="none" w:sz="0" w:space="0" w:color="auto"/>
                    <w:right w:val="none" w:sz="0" w:space="0" w:color="auto"/>
                  </w:divBdr>
                  <w:divsChild>
                    <w:div w:id="102266869">
                      <w:marLeft w:val="0"/>
                      <w:marRight w:val="0"/>
                      <w:marTop w:val="0"/>
                      <w:marBottom w:val="0"/>
                      <w:divBdr>
                        <w:top w:val="none" w:sz="0" w:space="0" w:color="auto"/>
                        <w:left w:val="none" w:sz="0" w:space="0" w:color="auto"/>
                        <w:bottom w:val="none" w:sz="0" w:space="0" w:color="auto"/>
                        <w:right w:val="none" w:sz="0" w:space="0" w:color="auto"/>
                      </w:divBdr>
                    </w:div>
                    <w:div w:id="468327985">
                      <w:marLeft w:val="0"/>
                      <w:marRight w:val="0"/>
                      <w:marTop w:val="0"/>
                      <w:marBottom w:val="0"/>
                      <w:divBdr>
                        <w:top w:val="none" w:sz="0" w:space="0" w:color="auto"/>
                        <w:left w:val="none" w:sz="0" w:space="0" w:color="auto"/>
                        <w:bottom w:val="none" w:sz="0" w:space="0" w:color="auto"/>
                        <w:right w:val="none" w:sz="0" w:space="0" w:color="auto"/>
                      </w:divBdr>
                    </w:div>
                  </w:divsChild>
                </w:div>
                <w:div w:id="2132896263">
                  <w:marLeft w:val="0"/>
                  <w:marRight w:val="0"/>
                  <w:marTop w:val="0"/>
                  <w:marBottom w:val="0"/>
                  <w:divBdr>
                    <w:top w:val="none" w:sz="0" w:space="0" w:color="auto"/>
                    <w:left w:val="none" w:sz="0" w:space="0" w:color="auto"/>
                    <w:bottom w:val="none" w:sz="0" w:space="0" w:color="auto"/>
                    <w:right w:val="none" w:sz="0" w:space="0" w:color="auto"/>
                  </w:divBdr>
                  <w:divsChild>
                    <w:div w:id="1425766005">
                      <w:marLeft w:val="0"/>
                      <w:marRight w:val="0"/>
                      <w:marTop w:val="0"/>
                      <w:marBottom w:val="0"/>
                      <w:divBdr>
                        <w:top w:val="none" w:sz="0" w:space="0" w:color="auto"/>
                        <w:left w:val="none" w:sz="0" w:space="0" w:color="auto"/>
                        <w:bottom w:val="none" w:sz="0" w:space="0" w:color="auto"/>
                        <w:right w:val="none" w:sz="0" w:space="0" w:color="auto"/>
                      </w:divBdr>
                    </w:div>
                  </w:divsChild>
                </w:div>
                <w:div w:id="303198874">
                  <w:marLeft w:val="0"/>
                  <w:marRight w:val="0"/>
                  <w:marTop w:val="0"/>
                  <w:marBottom w:val="0"/>
                  <w:divBdr>
                    <w:top w:val="none" w:sz="0" w:space="0" w:color="auto"/>
                    <w:left w:val="none" w:sz="0" w:space="0" w:color="auto"/>
                    <w:bottom w:val="none" w:sz="0" w:space="0" w:color="auto"/>
                    <w:right w:val="none" w:sz="0" w:space="0" w:color="auto"/>
                  </w:divBdr>
                  <w:divsChild>
                    <w:div w:id="840631262">
                      <w:marLeft w:val="0"/>
                      <w:marRight w:val="0"/>
                      <w:marTop w:val="0"/>
                      <w:marBottom w:val="0"/>
                      <w:divBdr>
                        <w:top w:val="none" w:sz="0" w:space="0" w:color="auto"/>
                        <w:left w:val="none" w:sz="0" w:space="0" w:color="auto"/>
                        <w:bottom w:val="none" w:sz="0" w:space="0" w:color="auto"/>
                        <w:right w:val="none" w:sz="0" w:space="0" w:color="auto"/>
                      </w:divBdr>
                    </w:div>
                    <w:div w:id="1588688924">
                      <w:marLeft w:val="0"/>
                      <w:marRight w:val="0"/>
                      <w:marTop w:val="0"/>
                      <w:marBottom w:val="0"/>
                      <w:divBdr>
                        <w:top w:val="none" w:sz="0" w:space="0" w:color="auto"/>
                        <w:left w:val="none" w:sz="0" w:space="0" w:color="auto"/>
                        <w:bottom w:val="none" w:sz="0" w:space="0" w:color="auto"/>
                        <w:right w:val="none" w:sz="0" w:space="0" w:color="auto"/>
                      </w:divBdr>
                    </w:div>
                    <w:div w:id="1785995497">
                      <w:marLeft w:val="0"/>
                      <w:marRight w:val="0"/>
                      <w:marTop w:val="0"/>
                      <w:marBottom w:val="0"/>
                      <w:divBdr>
                        <w:top w:val="none" w:sz="0" w:space="0" w:color="auto"/>
                        <w:left w:val="none" w:sz="0" w:space="0" w:color="auto"/>
                        <w:bottom w:val="none" w:sz="0" w:space="0" w:color="auto"/>
                        <w:right w:val="none" w:sz="0" w:space="0" w:color="auto"/>
                      </w:divBdr>
                    </w:div>
                  </w:divsChild>
                </w:div>
                <w:div w:id="1999383273">
                  <w:marLeft w:val="0"/>
                  <w:marRight w:val="0"/>
                  <w:marTop w:val="0"/>
                  <w:marBottom w:val="0"/>
                  <w:divBdr>
                    <w:top w:val="none" w:sz="0" w:space="0" w:color="auto"/>
                    <w:left w:val="none" w:sz="0" w:space="0" w:color="auto"/>
                    <w:bottom w:val="none" w:sz="0" w:space="0" w:color="auto"/>
                    <w:right w:val="none" w:sz="0" w:space="0" w:color="auto"/>
                  </w:divBdr>
                  <w:divsChild>
                    <w:div w:id="691607847">
                      <w:marLeft w:val="0"/>
                      <w:marRight w:val="0"/>
                      <w:marTop w:val="0"/>
                      <w:marBottom w:val="0"/>
                      <w:divBdr>
                        <w:top w:val="none" w:sz="0" w:space="0" w:color="auto"/>
                        <w:left w:val="none" w:sz="0" w:space="0" w:color="auto"/>
                        <w:bottom w:val="none" w:sz="0" w:space="0" w:color="auto"/>
                        <w:right w:val="none" w:sz="0" w:space="0" w:color="auto"/>
                      </w:divBdr>
                    </w:div>
                  </w:divsChild>
                </w:div>
                <w:div w:id="1128277203">
                  <w:marLeft w:val="0"/>
                  <w:marRight w:val="0"/>
                  <w:marTop w:val="0"/>
                  <w:marBottom w:val="0"/>
                  <w:divBdr>
                    <w:top w:val="none" w:sz="0" w:space="0" w:color="auto"/>
                    <w:left w:val="none" w:sz="0" w:space="0" w:color="auto"/>
                    <w:bottom w:val="none" w:sz="0" w:space="0" w:color="auto"/>
                    <w:right w:val="none" w:sz="0" w:space="0" w:color="auto"/>
                  </w:divBdr>
                  <w:divsChild>
                    <w:div w:id="1358896260">
                      <w:marLeft w:val="0"/>
                      <w:marRight w:val="0"/>
                      <w:marTop w:val="0"/>
                      <w:marBottom w:val="0"/>
                      <w:divBdr>
                        <w:top w:val="none" w:sz="0" w:space="0" w:color="auto"/>
                        <w:left w:val="none" w:sz="0" w:space="0" w:color="auto"/>
                        <w:bottom w:val="none" w:sz="0" w:space="0" w:color="auto"/>
                        <w:right w:val="none" w:sz="0" w:space="0" w:color="auto"/>
                      </w:divBdr>
                    </w:div>
                    <w:div w:id="329792044">
                      <w:marLeft w:val="0"/>
                      <w:marRight w:val="0"/>
                      <w:marTop w:val="0"/>
                      <w:marBottom w:val="0"/>
                      <w:divBdr>
                        <w:top w:val="none" w:sz="0" w:space="0" w:color="auto"/>
                        <w:left w:val="none" w:sz="0" w:space="0" w:color="auto"/>
                        <w:bottom w:val="none" w:sz="0" w:space="0" w:color="auto"/>
                        <w:right w:val="none" w:sz="0" w:space="0" w:color="auto"/>
                      </w:divBdr>
                    </w:div>
                  </w:divsChild>
                </w:div>
                <w:div w:id="2095734602">
                  <w:marLeft w:val="0"/>
                  <w:marRight w:val="0"/>
                  <w:marTop w:val="0"/>
                  <w:marBottom w:val="0"/>
                  <w:divBdr>
                    <w:top w:val="none" w:sz="0" w:space="0" w:color="auto"/>
                    <w:left w:val="none" w:sz="0" w:space="0" w:color="auto"/>
                    <w:bottom w:val="none" w:sz="0" w:space="0" w:color="auto"/>
                    <w:right w:val="none" w:sz="0" w:space="0" w:color="auto"/>
                  </w:divBdr>
                  <w:divsChild>
                    <w:div w:id="920336084">
                      <w:marLeft w:val="0"/>
                      <w:marRight w:val="0"/>
                      <w:marTop w:val="0"/>
                      <w:marBottom w:val="0"/>
                      <w:divBdr>
                        <w:top w:val="none" w:sz="0" w:space="0" w:color="auto"/>
                        <w:left w:val="none" w:sz="0" w:space="0" w:color="auto"/>
                        <w:bottom w:val="none" w:sz="0" w:space="0" w:color="auto"/>
                        <w:right w:val="none" w:sz="0" w:space="0" w:color="auto"/>
                      </w:divBdr>
                    </w:div>
                  </w:divsChild>
                </w:div>
                <w:div w:id="290092074">
                  <w:marLeft w:val="0"/>
                  <w:marRight w:val="0"/>
                  <w:marTop w:val="0"/>
                  <w:marBottom w:val="0"/>
                  <w:divBdr>
                    <w:top w:val="none" w:sz="0" w:space="0" w:color="auto"/>
                    <w:left w:val="none" w:sz="0" w:space="0" w:color="auto"/>
                    <w:bottom w:val="none" w:sz="0" w:space="0" w:color="auto"/>
                    <w:right w:val="none" w:sz="0" w:space="0" w:color="auto"/>
                  </w:divBdr>
                  <w:divsChild>
                    <w:div w:id="737753422">
                      <w:marLeft w:val="0"/>
                      <w:marRight w:val="0"/>
                      <w:marTop w:val="0"/>
                      <w:marBottom w:val="0"/>
                      <w:divBdr>
                        <w:top w:val="none" w:sz="0" w:space="0" w:color="auto"/>
                        <w:left w:val="none" w:sz="0" w:space="0" w:color="auto"/>
                        <w:bottom w:val="none" w:sz="0" w:space="0" w:color="auto"/>
                        <w:right w:val="none" w:sz="0" w:space="0" w:color="auto"/>
                      </w:divBdr>
                    </w:div>
                  </w:divsChild>
                </w:div>
                <w:div w:id="481507919">
                  <w:marLeft w:val="0"/>
                  <w:marRight w:val="0"/>
                  <w:marTop w:val="0"/>
                  <w:marBottom w:val="0"/>
                  <w:divBdr>
                    <w:top w:val="none" w:sz="0" w:space="0" w:color="auto"/>
                    <w:left w:val="none" w:sz="0" w:space="0" w:color="auto"/>
                    <w:bottom w:val="none" w:sz="0" w:space="0" w:color="auto"/>
                    <w:right w:val="none" w:sz="0" w:space="0" w:color="auto"/>
                  </w:divBdr>
                  <w:divsChild>
                    <w:div w:id="511381059">
                      <w:marLeft w:val="0"/>
                      <w:marRight w:val="0"/>
                      <w:marTop w:val="0"/>
                      <w:marBottom w:val="0"/>
                      <w:divBdr>
                        <w:top w:val="none" w:sz="0" w:space="0" w:color="auto"/>
                        <w:left w:val="none" w:sz="0" w:space="0" w:color="auto"/>
                        <w:bottom w:val="none" w:sz="0" w:space="0" w:color="auto"/>
                        <w:right w:val="none" w:sz="0" w:space="0" w:color="auto"/>
                      </w:divBdr>
                    </w:div>
                  </w:divsChild>
                </w:div>
                <w:div w:id="955646211">
                  <w:marLeft w:val="0"/>
                  <w:marRight w:val="0"/>
                  <w:marTop w:val="0"/>
                  <w:marBottom w:val="0"/>
                  <w:divBdr>
                    <w:top w:val="none" w:sz="0" w:space="0" w:color="auto"/>
                    <w:left w:val="none" w:sz="0" w:space="0" w:color="auto"/>
                    <w:bottom w:val="none" w:sz="0" w:space="0" w:color="auto"/>
                    <w:right w:val="none" w:sz="0" w:space="0" w:color="auto"/>
                  </w:divBdr>
                  <w:divsChild>
                    <w:div w:id="341517753">
                      <w:marLeft w:val="0"/>
                      <w:marRight w:val="0"/>
                      <w:marTop w:val="0"/>
                      <w:marBottom w:val="0"/>
                      <w:divBdr>
                        <w:top w:val="none" w:sz="0" w:space="0" w:color="auto"/>
                        <w:left w:val="none" w:sz="0" w:space="0" w:color="auto"/>
                        <w:bottom w:val="none" w:sz="0" w:space="0" w:color="auto"/>
                        <w:right w:val="none" w:sz="0" w:space="0" w:color="auto"/>
                      </w:divBdr>
                    </w:div>
                  </w:divsChild>
                </w:div>
                <w:div w:id="646594090">
                  <w:marLeft w:val="0"/>
                  <w:marRight w:val="0"/>
                  <w:marTop w:val="0"/>
                  <w:marBottom w:val="0"/>
                  <w:divBdr>
                    <w:top w:val="none" w:sz="0" w:space="0" w:color="auto"/>
                    <w:left w:val="none" w:sz="0" w:space="0" w:color="auto"/>
                    <w:bottom w:val="none" w:sz="0" w:space="0" w:color="auto"/>
                    <w:right w:val="none" w:sz="0" w:space="0" w:color="auto"/>
                  </w:divBdr>
                  <w:divsChild>
                    <w:div w:id="1465999531">
                      <w:marLeft w:val="0"/>
                      <w:marRight w:val="0"/>
                      <w:marTop w:val="0"/>
                      <w:marBottom w:val="0"/>
                      <w:divBdr>
                        <w:top w:val="none" w:sz="0" w:space="0" w:color="auto"/>
                        <w:left w:val="none" w:sz="0" w:space="0" w:color="auto"/>
                        <w:bottom w:val="none" w:sz="0" w:space="0" w:color="auto"/>
                        <w:right w:val="none" w:sz="0" w:space="0" w:color="auto"/>
                      </w:divBdr>
                    </w:div>
                  </w:divsChild>
                </w:div>
                <w:div w:id="285157992">
                  <w:marLeft w:val="0"/>
                  <w:marRight w:val="0"/>
                  <w:marTop w:val="0"/>
                  <w:marBottom w:val="0"/>
                  <w:divBdr>
                    <w:top w:val="none" w:sz="0" w:space="0" w:color="auto"/>
                    <w:left w:val="none" w:sz="0" w:space="0" w:color="auto"/>
                    <w:bottom w:val="none" w:sz="0" w:space="0" w:color="auto"/>
                    <w:right w:val="none" w:sz="0" w:space="0" w:color="auto"/>
                  </w:divBdr>
                  <w:divsChild>
                    <w:div w:id="1953972458">
                      <w:marLeft w:val="0"/>
                      <w:marRight w:val="0"/>
                      <w:marTop w:val="0"/>
                      <w:marBottom w:val="0"/>
                      <w:divBdr>
                        <w:top w:val="none" w:sz="0" w:space="0" w:color="auto"/>
                        <w:left w:val="none" w:sz="0" w:space="0" w:color="auto"/>
                        <w:bottom w:val="none" w:sz="0" w:space="0" w:color="auto"/>
                        <w:right w:val="none" w:sz="0" w:space="0" w:color="auto"/>
                      </w:divBdr>
                    </w:div>
                    <w:div w:id="2119526519">
                      <w:marLeft w:val="0"/>
                      <w:marRight w:val="0"/>
                      <w:marTop w:val="0"/>
                      <w:marBottom w:val="0"/>
                      <w:divBdr>
                        <w:top w:val="none" w:sz="0" w:space="0" w:color="auto"/>
                        <w:left w:val="none" w:sz="0" w:space="0" w:color="auto"/>
                        <w:bottom w:val="none" w:sz="0" w:space="0" w:color="auto"/>
                        <w:right w:val="none" w:sz="0" w:space="0" w:color="auto"/>
                      </w:divBdr>
                    </w:div>
                    <w:div w:id="1300304344">
                      <w:marLeft w:val="0"/>
                      <w:marRight w:val="0"/>
                      <w:marTop w:val="0"/>
                      <w:marBottom w:val="0"/>
                      <w:divBdr>
                        <w:top w:val="none" w:sz="0" w:space="0" w:color="auto"/>
                        <w:left w:val="none" w:sz="0" w:space="0" w:color="auto"/>
                        <w:bottom w:val="none" w:sz="0" w:space="0" w:color="auto"/>
                        <w:right w:val="none" w:sz="0" w:space="0" w:color="auto"/>
                      </w:divBdr>
                    </w:div>
                  </w:divsChild>
                </w:div>
                <w:div w:id="1907759014">
                  <w:marLeft w:val="0"/>
                  <w:marRight w:val="0"/>
                  <w:marTop w:val="0"/>
                  <w:marBottom w:val="0"/>
                  <w:divBdr>
                    <w:top w:val="none" w:sz="0" w:space="0" w:color="auto"/>
                    <w:left w:val="none" w:sz="0" w:space="0" w:color="auto"/>
                    <w:bottom w:val="none" w:sz="0" w:space="0" w:color="auto"/>
                    <w:right w:val="none" w:sz="0" w:space="0" w:color="auto"/>
                  </w:divBdr>
                  <w:divsChild>
                    <w:div w:id="2058310952">
                      <w:marLeft w:val="0"/>
                      <w:marRight w:val="0"/>
                      <w:marTop w:val="0"/>
                      <w:marBottom w:val="0"/>
                      <w:divBdr>
                        <w:top w:val="none" w:sz="0" w:space="0" w:color="auto"/>
                        <w:left w:val="none" w:sz="0" w:space="0" w:color="auto"/>
                        <w:bottom w:val="none" w:sz="0" w:space="0" w:color="auto"/>
                        <w:right w:val="none" w:sz="0" w:space="0" w:color="auto"/>
                      </w:divBdr>
                    </w:div>
                  </w:divsChild>
                </w:div>
                <w:div w:id="2075932783">
                  <w:marLeft w:val="0"/>
                  <w:marRight w:val="0"/>
                  <w:marTop w:val="0"/>
                  <w:marBottom w:val="0"/>
                  <w:divBdr>
                    <w:top w:val="none" w:sz="0" w:space="0" w:color="auto"/>
                    <w:left w:val="none" w:sz="0" w:space="0" w:color="auto"/>
                    <w:bottom w:val="none" w:sz="0" w:space="0" w:color="auto"/>
                    <w:right w:val="none" w:sz="0" w:space="0" w:color="auto"/>
                  </w:divBdr>
                  <w:divsChild>
                    <w:div w:id="1115441237">
                      <w:marLeft w:val="0"/>
                      <w:marRight w:val="0"/>
                      <w:marTop w:val="0"/>
                      <w:marBottom w:val="0"/>
                      <w:divBdr>
                        <w:top w:val="none" w:sz="0" w:space="0" w:color="auto"/>
                        <w:left w:val="none" w:sz="0" w:space="0" w:color="auto"/>
                        <w:bottom w:val="none" w:sz="0" w:space="0" w:color="auto"/>
                        <w:right w:val="none" w:sz="0" w:space="0" w:color="auto"/>
                      </w:divBdr>
                    </w:div>
                  </w:divsChild>
                </w:div>
                <w:div w:id="1016074733">
                  <w:marLeft w:val="0"/>
                  <w:marRight w:val="0"/>
                  <w:marTop w:val="0"/>
                  <w:marBottom w:val="0"/>
                  <w:divBdr>
                    <w:top w:val="none" w:sz="0" w:space="0" w:color="auto"/>
                    <w:left w:val="none" w:sz="0" w:space="0" w:color="auto"/>
                    <w:bottom w:val="none" w:sz="0" w:space="0" w:color="auto"/>
                    <w:right w:val="none" w:sz="0" w:space="0" w:color="auto"/>
                  </w:divBdr>
                  <w:divsChild>
                    <w:div w:id="106704944">
                      <w:marLeft w:val="0"/>
                      <w:marRight w:val="0"/>
                      <w:marTop w:val="0"/>
                      <w:marBottom w:val="0"/>
                      <w:divBdr>
                        <w:top w:val="none" w:sz="0" w:space="0" w:color="auto"/>
                        <w:left w:val="none" w:sz="0" w:space="0" w:color="auto"/>
                        <w:bottom w:val="none" w:sz="0" w:space="0" w:color="auto"/>
                        <w:right w:val="none" w:sz="0" w:space="0" w:color="auto"/>
                      </w:divBdr>
                    </w:div>
                  </w:divsChild>
                </w:div>
                <w:div w:id="519316382">
                  <w:marLeft w:val="0"/>
                  <w:marRight w:val="0"/>
                  <w:marTop w:val="0"/>
                  <w:marBottom w:val="0"/>
                  <w:divBdr>
                    <w:top w:val="none" w:sz="0" w:space="0" w:color="auto"/>
                    <w:left w:val="none" w:sz="0" w:space="0" w:color="auto"/>
                    <w:bottom w:val="none" w:sz="0" w:space="0" w:color="auto"/>
                    <w:right w:val="none" w:sz="0" w:space="0" w:color="auto"/>
                  </w:divBdr>
                  <w:divsChild>
                    <w:div w:id="990409473">
                      <w:marLeft w:val="0"/>
                      <w:marRight w:val="0"/>
                      <w:marTop w:val="0"/>
                      <w:marBottom w:val="0"/>
                      <w:divBdr>
                        <w:top w:val="none" w:sz="0" w:space="0" w:color="auto"/>
                        <w:left w:val="none" w:sz="0" w:space="0" w:color="auto"/>
                        <w:bottom w:val="none" w:sz="0" w:space="0" w:color="auto"/>
                        <w:right w:val="none" w:sz="0" w:space="0" w:color="auto"/>
                      </w:divBdr>
                    </w:div>
                    <w:div w:id="136461602">
                      <w:marLeft w:val="0"/>
                      <w:marRight w:val="0"/>
                      <w:marTop w:val="0"/>
                      <w:marBottom w:val="0"/>
                      <w:divBdr>
                        <w:top w:val="none" w:sz="0" w:space="0" w:color="auto"/>
                        <w:left w:val="none" w:sz="0" w:space="0" w:color="auto"/>
                        <w:bottom w:val="none" w:sz="0" w:space="0" w:color="auto"/>
                        <w:right w:val="none" w:sz="0" w:space="0" w:color="auto"/>
                      </w:divBdr>
                    </w:div>
                    <w:div w:id="1303924562">
                      <w:marLeft w:val="0"/>
                      <w:marRight w:val="0"/>
                      <w:marTop w:val="0"/>
                      <w:marBottom w:val="0"/>
                      <w:divBdr>
                        <w:top w:val="none" w:sz="0" w:space="0" w:color="auto"/>
                        <w:left w:val="none" w:sz="0" w:space="0" w:color="auto"/>
                        <w:bottom w:val="none" w:sz="0" w:space="0" w:color="auto"/>
                        <w:right w:val="none" w:sz="0" w:space="0" w:color="auto"/>
                      </w:divBdr>
                    </w:div>
                  </w:divsChild>
                </w:div>
                <w:div w:id="805388718">
                  <w:marLeft w:val="0"/>
                  <w:marRight w:val="0"/>
                  <w:marTop w:val="0"/>
                  <w:marBottom w:val="0"/>
                  <w:divBdr>
                    <w:top w:val="none" w:sz="0" w:space="0" w:color="auto"/>
                    <w:left w:val="none" w:sz="0" w:space="0" w:color="auto"/>
                    <w:bottom w:val="none" w:sz="0" w:space="0" w:color="auto"/>
                    <w:right w:val="none" w:sz="0" w:space="0" w:color="auto"/>
                  </w:divBdr>
                  <w:divsChild>
                    <w:div w:id="2069914799">
                      <w:marLeft w:val="0"/>
                      <w:marRight w:val="0"/>
                      <w:marTop w:val="0"/>
                      <w:marBottom w:val="0"/>
                      <w:divBdr>
                        <w:top w:val="none" w:sz="0" w:space="0" w:color="auto"/>
                        <w:left w:val="none" w:sz="0" w:space="0" w:color="auto"/>
                        <w:bottom w:val="none" w:sz="0" w:space="0" w:color="auto"/>
                        <w:right w:val="none" w:sz="0" w:space="0" w:color="auto"/>
                      </w:divBdr>
                    </w:div>
                  </w:divsChild>
                </w:div>
                <w:div w:id="1430002280">
                  <w:marLeft w:val="0"/>
                  <w:marRight w:val="0"/>
                  <w:marTop w:val="0"/>
                  <w:marBottom w:val="0"/>
                  <w:divBdr>
                    <w:top w:val="none" w:sz="0" w:space="0" w:color="auto"/>
                    <w:left w:val="none" w:sz="0" w:space="0" w:color="auto"/>
                    <w:bottom w:val="none" w:sz="0" w:space="0" w:color="auto"/>
                    <w:right w:val="none" w:sz="0" w:space="0" w:color="auto"/>
                  </w:divBdr>
                  <w:divsChild>
                    <w:div w:id="1247181948">
                      <w:marLeft w:val="0"/>
                      <w:marRight w:val="0"/>
                      <w:marTop w:val="0"/>
                      <w:marBottom w:val="0"/>
                      <w:divBdr>
                        <w:top w:val="none" w:sz="0" w:space="0" w:color="auto"/>
                        <w:left w:val="none" w:sz="0" w:space="0" w:color="auto"/>
                        <w:bottom w:val="none" w:sz="0" w:space="0" w:color="auto"/>
                        <w:right w:val="none" w:sz="0" w:space="0" w:color="auto"/>
                      </w:divBdr>
                    </w:div>
                  </w:divsChild>
                </w:div>
                <w:div w:id="243078601">
                  <w:marLeft w:val="0"/>
                  <w:marRight w:val="0"/>
                  <w:marTop w:val="0"/>
                  <w:marBottom w:val="0"/>
                  <w:divBdr>
                    <w:top w:val="none" w:sz="0" w:space="0" w:color="auto"/>
                    <w:left w:val="none" w:sz="0" w:space="0" w:color="auto"/>
                    <w:bottom w:val="none" w:sz="0" w:space="0" w:color="auto"/>
                    <w:right w:val="none" w:sz="0" w:space="0" w:color="auto"/>
                  </w:divBdr>
                  <w:divsChild>
                    <w:div w:id="177938161">
                      <w:marLeft w:val="0"/>
                      <w:marRight w:val="0"/>
                      <w:marTop w:val="0"/>
                      <w:marBottom w:val="0"/>
                      <w:divBdr>
                        <w:top w:val="none" w:sz="0" w:space="0" w:color="auto"/>
                        <w:left w:val="none" w:sz="0" w:space="0" w:color="auto"/>
                        <w:bottom w:val="none" w:sz="0" w:space="0" w:color="auto"/>
                        <w:right w:val="none" w:sz="0" w:space="0" w:color="auto"/>
                      </w:divBdr>
                    </w:div>
                  </w:divsChild>
                </w:div>
                <w:div w:id="1956861979">
                  <w:marLeft w:val="0"/>
                  <w:marRight w:val="0"/>
                  <w:marTop w:val="0"/>
                  <w:marBottom w:val="0"/>
                  <w:divBdr>
                    <w:top w:val="none" w:sz="0" w:space="0" w:color="auto"/>
                    <w:left w:val="none" w:sz="0" w:space="0" w:color="auto"/>
                    <w:bottom w:val="none" w:sz="0" w:space="0" w:color="auto"/>
                    <w:right w:val="none" w:sz="0" w:space="0" w:color="auto"/>
                  </w:divBdr>
                  <w:divsChild>
                    <w:div w:id="1115565330">
                      <w:marLeft w:val="0"/>
                      <w:marRight w:val="0"/>
                      <w:marTop w:val="0"/>
                      <w:marBottom w:val="0"/>
                      <w:divBdr>
                        <w:top w:val="none" w:sz="0" w:space="0" w:color="auto"/>
                        <w:left w:val="none" w:sz="0" w:space="0" w:color="auto"/>
                        <w:bottom w:val="none" w:sz="0" w:space="0" w:color="auto"/>
                        <w:right w:val="none" w:sz="0" w:space="0" w:color="auto"/>
                      </w:divBdr>
                    </w:div>
                    <w:div w:id="492841139">
                      <w:marLeft w:val="0"/>
                      <w:marRight w:val="0"/>
                      <w:marTop w:val="0"/>
                      <w:marBottom w:val="0"/>
                      <w:divBdr>
                        <w:top w:val="none" w:sz="0" w:space="0" w:color="auto"/>
                        <w:left w:val="none" w:sz="0" w:space="0" w:color="auto"/>
                        <w:bottom w:val="none" w:sz="0" w:space="0" w:color="auto"/>
                        <w:right w:val="none" w:sz="0" w:space="0" w:color="auto"/>
                      </w:divBdr>
                    </w:div>
                    <w:div w:id="2039768107">
                      <w:marLeft w:val="0"/>
                      <w:marRight w:val="0"/>
                      <w:marTop w:val="0"/>
                      <w:marBottom w:val="0"/>
                      <w:divBdr>
                        <w:top w:val="none" w:sz="0" w:space="0" w:color="auto"/>
                        <w:left w:val="none" w:sz="0" w:space="0" w:color="auto"/>
                        <w:bottom w:val="none" w:sz="0" w:space="0" w:color="auto"/>
                        <w:right w:val="none" w:sz="0" w:space="0" w:color="auto"/>
                      </w:divBdr>
                    </w:div>
                  </w:divsChild>
                </w:div>
                <w:div w:id="957250308">
                  <w:marLeft w:val="0"/>
                  <w:marRight w:val="0"/>
                  <w:marTop w:val="0"/>
                  <w:marBottom w:val="0"/>
                  <w:divBdr>
                    <w:top w:val="none" w:sz="0" w:space="0" w:color="auto"/>
                    <w:left w:val="none" w:sz="0" w:space="0" w:color="auto"/>
                    <w:bottom w:val="none" w:sz="0" w:space="0" w:color="auto"/>
                    <w:right w:val="none" w:sz="0" w:space="0" w:color="auto"/>
                  </w:divBdr>
                  <w:divsChild>
                    <w:div w:id="407308203">
                      <w:marLeft w:val="0"/>
                      <w:marRight w:val="0"/>
                      <w:marTop w:val="0"/>
                      <w:marBottom w:val="0"/>
                      <w:divBdr>
                        <w:top w:val="none" w:sz="0" w:space="0" w:color="auto"/>
                        <w:left w:val="none" w:sz="0" w:space="0" w:color="auto"/>
                        <w:bottom w:val="none" w:sz="0" w:space="0" w:color="auto"/>
                        <w:right w:val="none" w:sz="0" w:space="0" w:color="auto"/>
                      </w:divBdr>
                    </w:div>
                  </w:divsChild>
                </w:div>
                <w:div w:id="1151361284">
                  <w:marLeft w:val="0"/>
                  <w:marRight w:val="0"/>
                  <w:marTop w:val="0"/>
                  <w:marBottom w:val="0"/>
                  <w:divBdr>
                    <w:top w:val="none" w:sz="0" w:space="0" w:color="auto"/>
                    <w:left w:val="none" w:sz="0" w:space="0" w:color="auto"/>
                    <w:bottom w:val="none" w:sz="0" w:space="0" w:color="auto"/>
                    <w:right w:val="none" w:sz="0" w:space="0" w:color="auto"/>
                  </w:divBdr>
                  <w:divsChild>
                    <w:div w:id="133723449">
                      <w:marLeft w:val="0"/>
                      <w:marRight w:val="0"/>
                      <w:marTop w:val="0"/>
                      <w:marBottom w:val="0"/>
                      <w:divBdr>
                        <w:top w:val="none" w:sz="0" w:space="0" w:color="auto"/>
                        <w:left w:val="none" w:sz="0" w:space="0" w:color="auto"/>
                        <w:bottom w:val="none" w:sz="0" w:space="0" w:color="auto"/>
                        <w:right w:val="none" w:sz="0" w:space="0" w:color="auto"/>
                      </w:divBdr>
                    </w:div>
                  </w:divsChild>
                </w:div>
                <w:div w:id="931746115">
                  <w:marLeft w:val="0"/>
                  <w:marRight w:val="0"/>
                  <w:marTop w:val="0"/>
                  <w:marBottom w:val="0"/>
                  <w:divBdr>
                    <w:top w:val="none" w:sz="0" w:space="0" w:color="auto"/>
                    <w:left w:val="none" w:sz="0" w:space="0" w:color="auto"/>
                    <w:bottom w:val="none" w:sz="0" w:space="0" w:color="auto"/>
                    <w:right w:val="none" w:sz="0" w:space="0" w:color="auto"/>
                  </w:divBdr>
                  <w:divsChild>
                    <w:div w:id="210923739">
                      <w:marLeft w:val="0"/>
                      <w:marRight w:val="0"/>
                      <w:marTop w:val="0"/>
                      <w:marBottom w:val="0"/>
                      <w:divBdr>
                        <w:top w:val="none" w:sz="0" w:space="0" w:color="auto"/>
                        <w:left w:val="none" w:sz="0" w:space="0" w:color="auto"/>
                        <w:bottom w:val="none" w:sz="0" w:space="0" w:color="auto"/>
                        <w:right w:val="none" w:sz="0" w:space="0" w:color="auto"/>
                      </w:divBdr>
                    </w:div>
                  </w:divsChild>
                </w:div>
                <w:div w:id="84352457">
                  <w:marLeft w:val="0"/>
                  <w:marRight w:val="0"/>
                  <w:marTop w:val="0"/>
                  <w:marBottom w:val="0"/>
                  <w:divBdr>
                    <w:top w:val="none" w:sz="0" w:space="0" w:color="auto"/>
                    <w:left w:val="none" w:sz="0" w:space="0" w:color="auto"/>
                    <w:bottom w:val="none" w:sz="0" w:space="0" w:color="auto"/>
                    <w:right w:val="none" w:sz="0" w:space="0" w:color="auto"/>
                  </w:divBdr>
                  <w:divsChild>
                    <w:div w:id="558055812">
                      <w:marLeft w:val="0"/>
                      <w:marRight w:val="0"/>
                      <w:marTop w:val="0"/>
                      <w:marBottom w:val="0"/>
                      <w:divBdr>
                        <w:top w:val="none" w:sz="0" w:space="0" w:color="auto"/>
                        <w:left w:val="none" w:sz="0" w:space="0" w:color="auto"/>
                        <w:bottom w:val="none" w:sz="0" w:space="0" w:color="auto"/>
                        <w:right w:val="none" w:sz="0" w:space="0" w:color="auto"/>
                      </w:divBdr>
                    </w:div>
                    <w:div w:id="304698890">
                      <w:marLeft w:val="0"/>
                      <w:marRight w:val="0"/>
                      <w:marTop w:val="0"/>
                      <w:marBottom w:val="0"/>
                      <w:divBdr>
                        <w:top w:val="none" w:sz="0" w:space="0" w:color="auto"/>
                        <w:left w:val="none" w:sz="0" w:space="0" w:color="auto"/>
                        <w:bottom w:val="none" w:sz="0" w:space="0" w:color="auto"/>
                        <w:right w:val="none" w:sz="0" w:space="0" w:color="auto"/>
                      </w:divBdr>
                    </w:div>
                    <w:div w:id="1820876873">
                      <w:marLeft w:val="0"/>
                      <w:marRight w:val="0"/>
                      <w:marTop w:val="0"/>
                      <w:marBottom w:val="0"/>
                      <w:divBdr>
                        <w:top w:val="none" w:sz="0" w:space="0" w:color="auto"/>
                        <w:left w:val="none" w:sz="0" w:space="0" w:color="auto"/>
                        <w:bottom w:val="none" w:sz="0" w:space="0" w:color="auto"/>
                        <w:right w:val="none" w:sz="0" w:space="0" w:color="auto"/>
                      </w:divBdr>
                    </w:div>
                  </w:divsChild>
                </w:div>
                <w:div w:id="147135442">
                  <w:marLeft w:val="0"/>
                  <w:marRight w:val="0"/>
                  <w:marTop w:val="0"/>
                  <w:marBottom w:val="0"/>
                  <w:divBdr>
                    <w:top w:val="none" w:sz="0" w:space="0" w:color="auto"/>
                    <w:left w:val="none" w:sz="0" w:space="0" w:color="auto"/>
                    <w:bottom w:val="none" w:sz="0" w:space="0" w:color="auto"/>
                    <w:right w:val="none" w:sz="0" w:space="0" w:color="auto"/>
                  </w:divBdr>
                  <w:divsChild>
                    <w:div w:id="1046828749">
                      <w:marLeft w:val="0"/>
                      <w:marRight w:val="0"/>
                      <w:marTop w:val="0"/>
                      <w:marBottom w:val="0"/>
                      <w:divBdr>
                        <w:top w:val="none" w:sz="0" w:space="0" w:color="auto"/>
                        <w:left w:val="none" w:sz="0" w:space="0" w:color="auto"/>
                        <w:bottom w:val="none" w:sz="0" w:space="0" w:color="auto"/>
                        <w:right w:val="none" w:sz="0" w:space="0" w:color="auto"/>
                      </w:divBdr>
                    </w:div>
                  </w:divsChild>
                </w:div>
                <w:div w:id="1283609117">
                  <w:marLeft w:val="0"/>
                  <w:marRight w:val="0"/>
                  <w:marTop w:val="0"/>
                  <w:marBottom w:val="0"/>
                  <w:divBdr>
                    <w:top w:val="none" w:sz="0" w:space="0" w:color="auto"/>
                    <w:left w:val="none" w:sz="0" w:space="0" w:color="auto"/>
                    <w:bottom w:val="none" w:sz="0" w:space="0" w:color="auto"/>
                    <w:right w:val="none" w:sz="0" w:space="0" w:color="auto"/>
                  </w:divBdr>
                  <w:divsChild>
                    <w:div w:id="12987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77240">
          <w:marLeft w:val="0"/>
          <w:marRight w:val="0"/>
          <w:marTop w:val="0"/>
          <w:marBottom w:val="0"/>
          <w:divBdr>
            <w:top w:val="none" w:sz="0" w:space="0" w:color="auto"/>
            <w:left w:val="none" w:sz="0" w:space="0" w:color="auto"/>
            <w:bottom w:val="none" w:sz="0" w:space="0" w:color="auto"/>
            <w:right w:val="none" w:sz="0" w:space="0" w:color="auto"/>
          </w:divBdr>
        </w:div>
        <w:div w:id="1465387752">
          <w:marLeft w:val="0"/>
          <w:marRight w:val="0"/>
          <w:marTop w:val="0"/>
          <w:marBottom w:val="0"/>
          <w:divBdr>
            <w:top w:val="none" w:sz="0" w:space="0" w:color="auto"/>
            <w:left w:val="none" w:sz="0" w:space="0" w:color="auto"/>
            <w:bottom w:val="none" w:sz="0" w:space="0" w:color="auto"/>
            <w:right w:val="none" w:sz="0" w:space="0" w:color="auto"/>
          </w:divBdr>
          <w:divsChild>
            <w:div w:id="848368293">
              <w:marLeft w:val="-75"/>
              <w:marRight w:val="0"/>
              <w:marTop w:val="30"/>
              <w:marBottom w:val="30"/>
              <w:divBdr>
                <w:top w:val="none" w:sz="0" w:space="0" w:color="auto"/>
                <w:left w:val="none" w:sz="0" w:space="0" w:color="auto"/>
                <w:bottom w:val="none" w:sz="0" w:space="0" w:color="auto"/>
                <w:right w:val="none" w:sz="0" w:space="0" w:color="auto"/>
              </w:divBdr>
              <w:divsChild>
                <w:div w:id="2021198422">
                  <w:marLeft w:val="0"/>
                  <w:marRight w:val="0"/>
                  <w:marTop w:val="0"/>
                  <w:marBottom w:val="0"/>
                  <w:divBdr>
                    <w:top w:val="none" w:sz="0" w:space="0" w:color="auto"/>
                    <w:left w:val="none" w:sz="0" w:space="0" w:color="auto"/>
                    <w:bottom w:val="none" w:sz="0" w:space="0" w:color="auto"/>
                    <w:right w:val="none" w:sz="0" w:space="0" w:color="auto"/>
                  </w:divBdr>
                  <w:divsChild>
                    <w:div w:id="1121270458">
                      <w:marLeft w:val="0"/>
                      <w:marRight w:val="0"/>
                      <w:marTop w:val="0"/>
                      <w:marBottom w:val="0"/>
                      <w:divBdr>
                        <w:top w:val="none" w:sz="0" w:space="0" w:color="auto"/>
                        <w:left w:val="none" w:sz="0" w:space="0" w:color="auto"/>
                        <w:bottom w:val="none" w:sz="0" w:space="0" w:color="auto"/>
                        <w:right w:val="none" w:sz="0" w:space="0" w:color="auto"/>
                      </w:divBdr>
                    </w:div>
                  </w:divsChild>
                </w:div>
                <w:div w:id="657735323">
                  <w:marLeft w:val="0"/>
                  <w:marRight w:val="0"/>
                  <w:marTop w:val="0"/>
                  <w:marBottom w:val="0"/>
                  <w:divBdr>
                    <w:top w:val="none" w:sz="0" w:space="0" w:color="auto"/>
                    <w:left w:val="none" w:sz="0" w:space="0" w:color="auto"/>
                    <w:bottom w:val="none" w:sz="0" w:space="0" w:color="auto"/>
                    <w:right w:val="none" w:sz="0" w:space="0" w:color="auto"/>
                  </w:divBdr>
                  <w:divsChild>
                    <w:div w:id="314914417">
                      <w:marLeft w:val="0"/>
                      <w:marRight w:val="0"/>
                      <w:marTop w:val="0"/>
                      <w:marBottom w:val="0"/>
                      <w:divBdr>
                        <w:top w:val="none" w:sz="0" w:space="0" w:color="auto"/>
                        <w:left w:val="none" w:sz="0" w:space="0" w:color="auto"/>
                        <w:bottom w:val="none" w:sz="0" w:space="0" w:color="auto"/>
                        <w:right w:val="none" w:sz="0" w:space="0" w:color="auto"/>
                      </w:divBdr>
                    </w:div>
                  </w:divsChild>
                </w:div>
                <w:div w:id="1523861174">
                  <w:marLeft w:val="0"/>
                  <w:marRight w:val="0"/>
                  <w:marTop w:val="0"/>
                  <w:marBottom w:val="0"/>
                  <w:divBdr>
                    <w:top w:val="none" w:sz="0" w:space="0" w:color="auto"/>
                    <w:left w:val="none" w:sz="0" w:space="0" w:color="auto"/>
                    <w:bottom w:val="none" w:sz="0" w:space="0" w:color="auto"/>
                    <w:right w:val="none" w:sz="0" w:space="0" w:color="auto"/>
                  </w:divBdr>
                  <w:divsChild>
                    <w:div w:id="1395854279">
                      <w:marLeft w:val="0"/>
                      <w:marRight w:val="0"/>
                      <w:marTop w:val="0"/>
                      <w:marBottom w:val="0"/>
                      <w:divBdr>
                        <w:top w:val="none" w:sz="0" w:space="0" w:color="auto"/>
                        <w:left w:val="none" w:sz="0" w:space="0" w:color="auto"/>
                        <w:bottom w:val="none" w:sz="0" w:space="0" w:color="auto"/>
                        <w:right w:val="none" w:sz="0" w:space="0" w:color="auto"/>
                      </w:divBdr>
                    </w:div>
                  </w:divsChild>
                </w:div>
                <w:div w:id="1621105906">
                  <w:marLeft w:val="0"/>
                  <w:marRight w:val="0"/>
                  <w:marTop w:val="0"/>
                  <w:marBottom w:val="0"/>
                  <w:divBdr>
                    <w:top w:val="none" w:sz="0" w:space="0" w:color="auto"/>
                    <w:left w:val="none" w:sz="0" w:space="0" w:color="auto"/>
                    <w:bottom w:val="none" w:sz="0" w:space="0" w:color="auto"/>
                    <w:right w:val="none" w:sz="0" w:space="0" w:color="auto"/>
                  </w:divBdr>
                  <w:divsChild>
                    <w:div w:id="1558125953">
                      <w:marLeft w:val="0"/>
                      <w:marRight w:val="0"/>
                      <w:marTop w:val="0"/>
                      <w:marBottom w:val="0"/>
                      <w:divBdr>
                        <w:top w:val="none" w:sz="0" w:space="0" w:color="auto"/>
                        <w:left w:val="none" w:sz="0" w:space="0" w:color="auto"/>
                        <w:bottom w:val="none" w:sz="0" w:space="0" w:color="auto"/>
                        <w:right w:val="none" w:sz="0" w:space="0" w:color="auto"/>
                      </w:divBdr>
                    </w:div>
                  </w:divsChild>
                </w:div>
                <w:div w:id="124550279">
                  <w:marLeft w:val="0"/>
                  <w:marRight w:val="0"/>
                  <w:marTop w:val="0"/>
                  <w:marBottom w:val="0"/>
                  <w:divBdr>
                    <w:top w:val="none" w:sz="0" w:space="0" w:color="auto"/>
                    <w:left w:val="none" w:sz="0" w:space="0" w:color="auto"/>
                    <w:bottom w:val="none" w:sz="0" w:space="0" w:color="auto"/>
                    <w:right w:val="none" w:sz="0" w:space="0" w:color="auto"/>
                  </w:divBdr>
                  <w:divsChild>
                    <w:div w:id="1888951909">
                      <w:marLeft w:val="0"/>
                      <w:marRight w:val="0"/>
                      <w:marTop w:val="0"/>
                      <w:marBottom w:val="0"/>
                      <w:divBdr>
                        <w:top w:val="none" w:sz="0" w:space="0" w:color="auto"/>
                        <w:left w:val="none" w:sz="0" w:space="0" w:color="auto"/>
                        <w:bottom w:val="none" w:sz="0" w:space="0" w:color="auto"/>
                        <w:right w:val="none" w:sz="0" w:space="0" w:color="auto"/>
                      </w:divBdr>
                    </w:div>
                  </w:divsChild>
                </w:div>
                <w:div w:id="317853563">
                  <w:marLeft w:val="0"/>
                  <w:marRight w:val="0"/>
                  <w:marTop w:val="0"/>
                  <w:marBottom w:val="0"/>
                  <w:divBdr>
                    <w:top w:val="none" w:sz="0" w:space="0" w:color="auto"/>
                    <w:left w:val="none" w:sz="0" w:space="0" w:color="auto"/>
                    <w:bottom w:val="none" w:sz="0" w:space="0" w:color="auto"/>
                    <w:right w:val="none" w:sz="0" w:space="0" w:color="auto"/>
                  </w:divBdr>
                  <w:divsChild>
                    <w:div w:id="21640379">
                      <w:marLeft w:val="0"/>
                      <w:marRight w:val="0"/>
                      <w:marTop w:val="0"/>
                      <w:marBottom w:val="0"/>
                      <w:divBdr>
                        <w:top w:val="none" w:sz="0" w:space="0" w:color="auto"/>
                        <w:left w:val="none" w:sz="0" w:space="0" w:color="auto"/>
                        <w:bottom w:val="none" w:sz="0" w:space="0" w:color="auto"/>
                        <w:right w:val="none" w:sz="0" w:space="0" w:color="auto"/>
                      </w:divBdr>
                    </w:div>
                  </w:divsChild>
                </w:div>
                <w:div w:id="1337154368">
                  <w:marLeft w:val="0"/>
                  <w:marRight w:val="0"/>
                  <w:marTop w:val="0"/>
                  <w:marBottom w:val="0"/>
                  <w:divBdr>
                    <w:top w:val="none" w:sz="0" w:space="0" w:color="auto"/>
                    <w:left w:val="none" w:sz="0" w:space="0" w:color="auto"/>
                    <w:bottom w:val="none" w:sz="0" w:space="0" w:color="auto"/>
                    <w:right w:val="none" w:sz="0" w:space="0" w:color="auto"/>
                  </w:divBdr>
                  <w:divsChild>
                    <w:div w:id="1830487416">
                      <w:marLeft w:val="0"/>
                      <w:marRight w:val="0"/>
                      <w:marTop w:val="0"/>
                      <w:marBottom w:val="0"/>
                      <w:divBdr>
                        <w:top w:val="none" w:sz="0" w:space="0" w:color="auto"/>
                        <w:left w:val="none" w:sz="0" w:space="0" w:color="auto"/>
                        <w:bottom w:val="none" w:sz="0" w:space="0" w:color="auto"/>
                        <w:right w:val="none" w:sz="0" w:space="0" w:color="auto"/>
                      </w:divBdr>
                    </w:div>
                  </w:divsChild>
                </w:div>
                <w:div w:id="396633020">
                  <w:marLeft w:val="0"/>
                  <w:marRight w:val="0"/>
                  <w:marTop w:val="0"/>
                  <w:marBottom w:val="0"/>
                  <w:divBdr>
                    <w:top w:val="none" w:sz="0" w:space="0" w:color="auto"/>
                    <w:left w:val="none" w:sz="0" w:space="0" w:color="auto"/>
                    <w:bottom w:val="none" w:sz="0" w:space="0" w:color="auto"/>
                    <w:right w:val="none" w:sz="0" w:space="0" w:color="auto"/>
                  </w:divBdr>
                  <w:divsChild>
                    <w:div w:id="1157920591">
                      <w:marLeft w:val="0"/>
                      <w:marRight w:val="0"/>
                      <w:marTop w:val="0"/>
                      <w:marBottom w:val="0"/>
                      <w:divBdr>
                        <w:top w:val="none" w:sz="0" w:space="0" w:color="auto"/>
                        <w:left w:val="none" w:sz="0" w:space="0" w:color="auto"/>
                        <w:bottom w:val="none" w:sz="0" w:space="0" w:color="auto"/>
                        <w:right w:val="none" w:sz="0" w:space="0" w:color="auto"/>
                      </w:divBdr>
                    </w:div>
                    <w:div w:id="1040738280">
                      <w:marLeft w:val="0"/>
                      <w:marRight w:val="0"/>
                      <w:marTop w:val="0"/>
                      <w:marBottom w:val="0"/>
                      <w:divBdr>
                        <w:top w:val="none" w:sz="0" w:space="0" w:color="auto"/>
                        <w:left w:val="none" w:sz="0" w:space="0" w:color="auto"/>
                        <w:bottom w:val="none" w:sz="0" w:space="0" w:color="auto"/>
                        <w:right w:val="none" w:sz="0" w:space="0" w:color="auto"/>
                      </w:divBdr>
                    </w:div>
                    <w:div w:id="1351493962">
                      <w:marLeft w:val="0"/>
                      <w:marRight w:val="0"/>
                      <w:marTop w:val="0"/>
                      <w:marBottom w:val="0"/>
                      <w:divBdr>
                        <w:top w:val="none" w:sz="0" w:space="0" w:color="auto"/>
                        <w:left w:val="none" w:sz="0" w:space="0" w:color="auto"/>
                        <w:bottom w:val="none" w:sz="0" w:space="0" w:color="auto"/>
                        <w:right w:val="none" w:sz="0" w:space="0" w:color="auto"/>
                      </w:divBdr>
                    </w:div>
                  </w:divsChild>
                </w:div>
                <w:div w:id="927497916">
                  <w:marLeft w:val="0"/>
                  <w:marRight w:val="0"/>
                  <w:marTop w:val="0"/>
                  <w:marBottom w:val="0"/>
                  <w:divBdr>
                    <w:top w:val="none" w:sz="0" w:space="0" w:color="auto"/>
                    <w:left w:val="none" w:sz="0" w:space="0" w:color="auto"/>
                    <w:bottom w:val="none" w:sz="0" w:space="0" w:color="auto"/>
                    <w:right w:val="none" w:sz="0" w:space="0" w:color="auto"/>
                  </w:divBdr>
                  <w:divsChild>
                    <w:div w:id="74059478">
                      <w:marLeft w:val="0"/>
                      <w:marRight w:val="0"/>
                      <w:marTop w:val="0"/>
                      <w:marBottom w:val="0"/>
                      <w:divBdr>
                        <w:top w:val="none" w:sz="0" w:space="0" w:color="auto"/>
                        <w:left w:val="none" w:sz="0" w:space="0" w:color="auto"/>
                        <w:bottom w:val="none" w:sz="0" w:space="0" w:color="auto"/>
                        <w:right w:val="none" w:sz="0" w:space="0" w:color="auto"/>
                      </w:divBdr>
                    </w:div>
                  </w:divsChild>
                </w:div>
                <w:div w:id="1793548396">
                  <w:marLeft w:val="0"/>
                  <w:marRight w:val="0"/>
                  <w:marTop w:val="0"/>
                  <w:marBottom w:val="0"/>
                  <w:divBdr>
                    <w:top w:val="none" w:sz="0" w:space="0" w:color="auto"/>
                    <w:left w:val="none" w:sz="0" w:space="0" w:color="auto"/>
                    <w:bottom w:val="none" w:sz="0" w:space="0" w:color="auto"/>
                    <w:right w:val="none" w:sz="0" w:space="0" w:color="auto"/>
                  </w:divBdr>
                  <w:divsChild>
                    <w:div w:id="463667246">
                      <w:marLeft w:val="0"/>
                      <w:marRight w:val="0"/>
                      <w:marTop w:val="0"/>
                      <w:marBottom w:val="0"/>
                      <w:divBdr>
                        <w:top w:val="none" w:sz="0" w:space="0" w:color="auto"/>
                        <w:left w:val="none" w:sz="0" w:space="0" w:color="auto"/>
                        <w:bottom w:val="none" w:sz="0" w:space="0" w:color="auto"/>
                        <w:right w:val="none" w:sz="0" w:space="0" w:color="auto"/>
                      </w:divBdr>
                    </w:div>
                  </w:divsChild>
                </w:div>
                <w:div w:id="581988096">
                  <w:marLeft w:val="0"/>
                  <w:marRight w:val="0"/>
                  <w:marTop w:val="0"/>
                  <w:marBottom w:val="0"/>
                  <w:divBdr>
                    <w:top w:val="none" w:sz="0" w:space="0" w:color="auto"/>
                    <w:left w:val="none" w:sz="0" w:space="0" w:color="auto"/>
                    <w:bottom w:val="none" w:sz="0" w:space="0" w:color="auto"/>
                    <w:right w:val="none" w:sz="0" w:space="0" w:color="auto"/>
                  </w:divBdr>
                  <w:divsChild>
                    <w:div w:id="624383413">
                      <w:marLeft w:val="0"/>
                      <w:marRight w:val="0"/>
                      <w:marTop w:val="0"/>
                      <w:marBottom w:val="0"/>
                      <w:divBdr>
                        <w:top w:val="none" w:sz="0" w:space="0" w:color="auto"/>
                        <w:left w:val="none" w:sz="0" w:space="0" w:color="auto"/>
                        <w:bottom w:val="none" w:sz="0" w:space="0" w:color="auto"/>
                        <w:right w:val="none" w:sz="0" w:space="0" w:color="auto"/>
                      </w:divBdr>
                    </w:div>
                  </w:divsChild>
                </w:div>
                <w:div w:id="1029180520">
                  <w:marLeft w:val="0"/>
                  <w:marRight w:val="0"/>
                  <w:marTop w:val="0"/>
                  <w:marBottom w:val="0"/>
                  <w:divBdr>
                    <w:top w:val="none" w:sz="0" w:space="0" w:color="auto"/>
                    <w:left w:val="none" w:sz="0" w:space="0" w:color="auto"/>
                    <w:bottom w:val="none" w:sz="0" w:space="0" w:color="auto"/>
                    <w:right w:val="none" w:sz="0" w:space="0" w:color="auto"/>
                  </w:divBdr>
                  <w:divsChild>
                    <w:div w:id="174275503">
                      <w:marLeft w:val="0"/>
                      <w:marRight w:val="0"/>
                      <w:marTop w:val="0"/>
                      <w:marBottom w:val="0"/>
                      <w:divBdr>
                        <w:top w:val="none" w:sz="0" w:space="0" w:color="auto"/>
                        <w:left w:val="none" w:sz="0" w:space="0" w:color="auto"/>
                        <w:bottom w:val="none" w:sz="0" w:space="0" w:color="auto"/>
                        <w:right w:val="none" w:sz="0" w:space="0" w:color="auto"/>
                      </w:divBdr>
                    </w:div>
                    <w:div w:id="917978315">
                      <w:marLeft w:val="0"/>
                      <w:marRight w:val="0"/>
                      <w:marTop w:val="0"/>
                      <w:marBottom w:val="0"/>
                      <w:divBdr>
                        <w:top w:val="none" w:sz="0" w:space="0" w:color="auto"/>
                        <w:left w:val="none" w:sz="0" w:space="0" w:color="auto"/>
                        <w:bottom w:val="none" w:sz="0" w:space="0" w:color="auto"/>
                        <w:right w:val="none" w:sz="0" w:space="0" w:color="auto"/>
                      </w:divBdr>
                    </w:div>
                    <w:div w:id="1618024451">
                      <w:marLeft w:val="0"/>
                      <w:marRight w:val="0"/>
                      <w:marTop w:val="0"/>
                      <w:marBottom w:val="0"/>
                      <w:divBdr>
                        <w:top w:val="none" w:sz="0" w:space="0" w:color="auto"/>
                        <w:left w:val="none" w:sz="0" w:space="0" w:color="auto"/>
                        <w:bottom w:val="none" w:sz="0" w:space="0" w:color="auto"/>
                        <w:right w:val="none" w:sz="0" w:space="0" w:color="auto"/>
                      </w:divBdr>
                    </w:div>
                  </w:divsChild>
                </w:div>
                <w:div w:id="853761050">
                  <w:marLeft w:val="0"/>
                  <w:marRight w:val="0"/>
                  <w:marTop w:val="0"/>
                  <w:marBottom w:val="0"/>
                  <w:divBdr>
                    <w:top w:val="none" w:sz="0" w:space="0" w:color="auto"/>
                    <w:left w:val="none" w:sz="0" w:space="0" w:color="auto"/>
                    <w:bottom w:val="none" w:sz="0" w:space="0" w:color="auto"/>
                    <w:right w:val="none" w:sz="0" w:space="0" w:color="auto"/>
                  </w:divBdr>
                  <w:divsChild>
                    <w:div w:id="1932930683">
                      <w:marLeft w:val="0"/>
                      <w:marRight w:val="0"/>
                      <w:marTop w:val="0"/>
                      <w:marBottom w:val="0"/>
                      <w:divBdr>
                        <w:top w:val="none" w:sz="0" w:space="0" w:color="auto"/>
                        <w:left w:val="none" w:sz="0" w:space="0" w:color="auto"/>
                        <w:bottom w:val="none" w:sz="0" w:space="0" w:color="auto"/>
                        <w:right w:val="none" w:sz="0" w:space="0" w:color="auto"/>
                      </w:divBdr>
                    </w:div>
                  </w:divsChild>
                </w:div>
                <w:div w:id="1847210124">
                  <w:marLeft w:val="0"/>
                  <w:marRight w:val="0"/>
                  <w:marTop w:val="0"/>
                  <w:marBottom w:val="0"/>
                  <w:divBdr>
                    <w:top w:val="none" w:sz="0" w:space="0" w:color="auto"/>
                    <w:left w:val="none" w:sz="0" w:space="0" w:color="auto"/>
                    <w:bottom w:val="none" w:sz="0" w:space="0" w:color="auto"/>
                    <w:right w:val="none" w:sz="0" w:space="0" w:color="auto"/>
                  </w:divBdr>
                  <w:divsChild>
                    <w:div w:id="1707756318">
                      <w:marLeft w:val="0"/>
                      <w:marRight w:val="0"/>
                      <w:marTop w:val="0"/>
                      <w:marBottom w:val="0"/>
                      <w:divBdr>
                        <w:top w:val="none" w:sz="0" w:space="0" w:color="auto"/>
                        <w:left w:val="none" w:sz="0" w:space="0" w:color="auto"/>
                        <w:bottom w:val="none" w:sz="0" w:space="0" w:color="auto"/>
                        <w:right w:val="none" w:sz="0" w:space="0" w:color="auto"/>
                      </w:divBdr>
                    </w:div>
                  </w:divsChild>
                </w:div>
                <w:div w:id="510878302">
                  <w:marLeft w:val="0"/>
                  <w:marRight w:val="0"/>
                  <w:marTop w:val="0"/>
                  <w:marBottom w:val="0"/>
                  <w:divBdr>
                    <w:top w:val="none" w:sz="0" w:space="0" w:color="auto"/>
                    <w:left w:val="none" w:sz="0" w:space="0" w:color="auto"/>
                    <w:bottom w:val="none" w:sz="0" w:space="0" w:color="auto"/>
                    <w:right w:val="none" w:sz="0" w:space="0" w:color="auto"/>
                  </w:divBdr>
                  <w:divsChild>
                    <w:div w:id="1916091794">
                      <w:marLeft w:val="0"/>
                      <w:marRight w:val="0"/>
                      <w:marTop w:val="0"/>
                      <w:marBottom w:val="0"/>
                      <w:divBdr>
                        <w:top w:val="none" w:sz="0" w:space="0" w:color="auto"/>
                        <w:left w:val="none" w:sz="0" w:space="0" w:color="auto"/>
                        <w:bottom w:val="none" w:sz="0" w:space="0" w:color="auto"/>
                        <w:right w:val="none" w:sz="0" w:space="0" w:color="auto"/>
                      </w:divBdr>
                    </w:div>
                  </w:divsChild>
                </w:div>
                <w:div w:id="345012932">
                  <w:marLeft w:val="0"/>
                  <w:marRight w:val="0"/>
                  <w:marTop w:val="0"/>
                  <w:marBottom w:val="0"/>
                  <w:divBdr>
                    <w:top w:val="none" w:sz="0" w:space="0" w:color="auto"/>
                    <w:left w:val="none" w:sz="0" w:space="0" w:color="auto"/>
                    <w:bottom w:val="none" w:sz="0" w:space="0" w:color="auto"/>
                    <w:right w:val="none" w:sz="0" w:space="0" w:color="auto"/>
                  </w:divBdr>
                  <w:divsChild>
                    <w:div w:id="1336227558">
                      <w:marLeft w:val="0"/>
                      <w:marRight w:val="0"/>
                      <w:marTop w:val="0"/>
                      <w:marBottom w:val="0"/>
                      <w:divBdr>
                        <w:top w:val="none" w:sz="0" w:space="0" w:color="auto"/>
                        <w:left w:val="none" w:sz="0" w:space="0" w:color="auto"/>
                        <w:bottom w:val="none" w:sz="0" w:space="0" w:color="auto"/>
                        <w:right w:val="none" w:sz="0" w:space="0" w:color="auto"/>
                      </w:divBdr>
                    </w:div>
                    <w:div w:id="860362497">
                      <w:marLeft w:val="0"/>
                      <w:marRight w:val="0"/>
                      <w:marTop w:val="0"/>
                      <w:marBottom w:val="0"/>
                      <w:divBdr>
                        <w:top w:val="none" w:sz="0" w:space="0" w:color="auto"/>
                        <w:left w:val="none" w:sz="0" w:space="0" w:color="auto"/>
                        <w:bottom w:val="none" w:sz="0" w:space="0" w:color="auto"/>
                        <w:right w:val="none" w:sz="0" w:space="0" w:color="auto"/>
                      </w:divBdr>
                    </w:div>
                    <w:div w:id="399836534">
                      <w:marLeft w:val="0"/>
                      <w:marRight w:val="0"/>
                      <w:marTop w:val="0"/>
                      <w:marBottom w:val="0"/>
                      <w:divBdr>
                        <w:top w:val="none" w:sz="0" w:space="0" w:color="auto"/>
                        <w:left w:val="none" w:sz="0" w:space="0" w:color="auto"/>
                        <w:bottom w:val="none" w:sz="0" w:space="0" w:color="auto"/>
                        <w:right w:val="none" w:sz="0" w:space="0" w:color="auto"/>
                      </w:divBdr>
                    </w:div>
                  </w:divsChild>
                </w:div>
                <w:div w:id="1764689951">
                  <w:marLeft w:val="0"/>
                  <w:marRight w:val="0"/>
                  <w:marTop w:val="0"/>
                  <w:marBottom w:val="0"/>
                  <w:divBdr>
                    <w:top w:val="none" w:sz="0" w:space="0" w:color="auto"/>
                    <w:left w:val="none" w:sz="0" w:space="0" w:color="auto"/>
                    <w:bottom w:val="none" w:sz="0" w:space="0" w:color="auto"/>
                    <w:right w:val="none" w:sz="0" w:space="0" w:color="auto"/>
                  </w:divBdr>
                  <w:divsChild>
                    <w:div w:id="1584417116">
                      <w:marLeft w:val="0"/>
                      <w:marRight w:val="0"/>
                      <w:marTop w:val="0"/>
                      <w:marBottom w:val="0"/>
                      <w:divBdr>
                        <w:top w:val="none" w:sz="0" w:space="0" w:color="auto"/>
                        <w:left w:val="none" w:sz="0" w:space="0" w:color="auto"/>
                        <w:bottom w:val="none" w:sz="0" w:space="0" w:color="auto"/>
                        <w:right w:val="none" w:sz="0" w:space="0" w:color="auto"/>
                      </w:divBdr>
                    </w:div>
                  </w:divsChild>
                </w:div>
                <w:div w:id="23292955">
                  <w:marLeft w:val="0"/>
                  <w:marRight w:val="0"/>
                  <w:marTop w:val="0"/>
                  <w:marBottom w:val="0"/>
                  <w:divBdr>
                    <w:top w:val="none" w:sz="0" w:space="0" w:color="auto"/>
                    <w:left w:val="none" w:sz="0" w:space="0" w:color="auto"/>
                    <w:bottom w:val="none" w:sz="0" w:space="0" w:color="auto"/>
                    <w:right w:val="none" w:sz="0" w:space="0" w:color="auto"/>
                  </w:divBdr>
                  <w:divsChild>
                    <w:div w:id="333463095">
                      <w:marLeft w:val="0"/>
                      <w:marRight w:val="0"/>
                      <w:marTop w:val="0"/>
                      <w:marBottom w:val="0"/>
                      <w:divBdr>
                        <w:top w:val="none" w:sz="0" w:space="0" w:color="auto"/>
                        <w:left w:val="none" w:sz="0" w:space="0" w:color="auto"/>
                        <w:bottom w:val="none" w:sz="0" w:space="0" w:color="auto"/>
                        <w:right w:val="none" w:sz="0" w:space="0" w:color="auto"/>
                      </w:divBdr>
                    </w:div>
                    <w:div w:id="1414280259">
                      <w:marLeft w:val="0"/>
                      <w:marRight w:val="0"/>
                      <w:marTop w:val="0"/>
                      <w:marBottom w:val="0"/>
                      <w:divBdr>
                        <w:top w:val="none" w:sz="0" w:space="0" w:color="auto"/>
                        <w:left w:val="none" w:sz="0" w:space="0" w:color="auto"/>
                        <w:bottom w:val="none" w:sz="0" w:space="0" w:color="auto"/>
                        <w:right w:val="none" w:sz="0" w:space="0" w:color="auto"/>
                      </w:divBdr>
                    </w:div>
                  </w:divsChild>
                </w:div>
                <w:div w:id="1066101758">
                  <w:marLeft w:val="0"/>
                  <w:marRight w:val="0"/>
                  <w:marTop w:val="0"/>
                  <w:marBottom w:val="0"/>
                  <w:divBdr>
                    <w:top w:val="none" w:sz="0" w:space="0" w:color="auto"/>
                    <w:left w:val="none" w:sz="0" w:space="0" w:color="auto"/>
                    <w:bottom w:val="none" w:sz="0" w:space="0" w:color="auto"/>
                    <w:right w:val="none" w:sz="0" w:space="0" w:color="auto"/>
                  </w:divBdr>
                  <w:divsChild>
                    <w:div w:id="1625387147">
                      <w:marLeft w:val="0"/>
                      <w:marRight w:val="0"/>
                      <w:marTop w:val="0"/>
                      <w:marBottom w:val="0"/>
                      <w:divBdr>
                        <w:top w:val="none" w:sz="0" w:space="0" w:color="auto"/>
                        <w:left w:val="none" w:sz="0" w:space="0" w:color="auto"/>
                        <w:bottom w:val="none" w:sz="0" w:space="0" w:color="auto"/>
                        <w:right w:val="none" w:sz="0" w:space="0" w:color="auto"/>
                      </w:divBdr>
                    </w:div>
                  </w:divsChild>
                </w:div>
                <w:div w:id="1816753926">
                  <w:marLeft w:val="0"/>
                  <w:marRight w:val="0"/>
                  <w:marTop w:val="0"/>
                  <w:marBottom w:val="0"/>
                  <w:divBdr>
                    <w:top w:val="none" w:sz="0" w:space="0" w:color="auto"/>
                    <w:left w:val="none" w:sz="0" w:space="0" w:color="auto"/>
                    <w:bottom w:val="none" w:sz="0" w:space="0" w:color="auto"/>
                    <w:right w:val="none" w:sz="0" w:space="0" w:color="auto"/>
                  </w:divBdr>
                  <w:divsChild>
                    <w:div w:id="311834330">
                      <w:marLeft w:val="0"/>
                      <w:marRight w:val="0"/>
                      <w:marTop w:val="0"/>
                      <w:marBottom w:val="0"/>
                      <w:divBdr>
                        <w:top w:val="none" w:sz="0" w:space="0" w:color="auto"/>
                        <w:left w:val="none" w:sz="0" w:space="0" w:color="auto"/>
                        <w:bottom w:val="none" w:sz="0" w:space="0" w:color="auto"/>
                        <w:right w:val="none" w:sz="0" w:space="0" w:color="auto"/>
                      </w:divBdr>
                    </w:div>
                  </w:divsChild>
                </w:div>
                <w:div w:id="1549224232">
                  <w:marLeft w:val="0"/>
                  <w:marRight w:val="0"/>
                  <w:marTop w:val="0"/>
                  <w:marBottom w:val="0"/>
                  <w:divBdr>
                    <w:top w:val="none" w:sz="0" w:space="0" w:color="auto"/>
                    <w:left w:val="none" w:sz="0" w:space="0" w:color="auto"/>
                    <w:bottom w:val="none" w:sz="0" w:space="0" w:color="auto"/>
                    <w:right w:val="none" w:sz="0" w:space="0" w:color="auto"/>
                  </w:divBdr>
                  <w:divsChild>
                    <w:div w:id="1013414773">
                      <w:marLeft w:val="0"/>
                      <w:marRight w:val="0"/>
                      <w:marTop w:val="0"/>
                      <w:marBottom w:val="0"/>
                      <w:divBdr>
                        <w:top w:val="none" w:sz="0" w:space="0" w:color="auto"/>
                        <w:left w:val="none" w:sz="0" w:space="0" w:color="auto"/>
                        <w:bottom w:val="none" w:sz="0" w:space="0" w:color="auto"/>
                        <w:right w:val="none" w:sz="0" w:space="0" w:color="auto"/>
                      </w:divBdr>
                    </w:div>
                  </w:divsChild>
                </w:div>
                <w:div w:id="122624399">
                  <w:marLeft w:val="0"/>
                  <w:marRight w:val="0"/>
                  <w:marTop w:val="0"/>
                  <w:marBottom w:val="0"/>
                  <w:divBdr>
                    <w:top w:val="none" w:sz="0" w:space="0" w:color="auto"/>
                    <w:left w:val="none" w:sz="0" w:space="0" w:color="auto"/>
                    <w:bottom w:val="none" w:sz="0" w:space="0" w:color="auto"/>
                    <w:right w:val="none" w:sz="0" w:space="0" w:color="auto"/>
                  </w:divBdr>
                  <w:divsChild>
                    <w:div w:id="402143156">
                      <w:marLeft w:val="0"/>
                      <w:marRight w:val="0"/>
                      <w:marTop w:val="0"/>
                      <w:marBottom w:val="0"/>
                      <w:divBdr>
                        <w:top w:val="none" w:sz="0" w:space="0" w:color="auto"/>
                        <w:left w:val="none" w:sz="0" w:space="0" w:color="auto"/>
                        <w:bottom w:val="none" w:sz="0" w:space="0" w:color="auto"/>
                        <w:right w:val="none" w:sz="0" w:space="0" w:color="auto"/>
                      </w:divBdr>
                    </w:div>
                  </w:divsChild>
                </w:div>
                <w:div w:id="935866367">
                  <w:marLeft w:val="0"/>
                  <w:marRight w:val="0"/>
                  <w:marTop w:val="0"/>
                  <w:marBottom w:val="0"/>
                  <w:divBdr>
                    <w:top w:val="none" w:sz="0" w:space="0" w:color="auto"/>
                    <w:left w:val="none" w:sz="0" w:space="0" w:color="auto"/>
                    <w:bottom w:val="none" w:sz="0" w:space="0" w:color="auto"/>
                    <w:right w:val="none" w:sz="0" w:space="0" w:color="auto"/>
                  </w:divBdr>
                  <w:divsChild>
                    <w:div w:id="319238342">
                      <w:marLeft w:val="0"/>
                      <w:marRight w:val="0"/>
                      <w:marTop w:val="0"/>
                      <w:marBottom w:val="0"/>
                      <w:divBdr>
                        <w:top w:val="none" w:sz="0" w:space="0" w:color="auto"/>
                        <w:left w:val="none" w:sz="0" w:space="0" w:color="auto"/>
                        <w:bottom w:val="none" w:sz="0" w:space="0" w:color="auto"/>
                        <w:right w:val="none" w:sz="0" w:space="0" w:color="auto"/>
                      </w:divBdr>
                    </w:div>
                  </w:divsChild>
                </w:div>
                <w:div w:id="1499880522">
                  <w:marLeft w:val="0"/>
                  <w:marRight w:val="0"/>
                  <w:marTop w:val="0"/>
                  <w:marBottom w:val="0"/>
                  <w:divBdr>
                    <w:top w:val="none" w:sz="0" w:space="0" w:color="auto"/>
                    <w:left w:val="none" w:sz="0" w:space="0" w:color="auto"/>
                    <w:bottom w:val="none" w:sz="0" w:space="0" w:color="auto"/>
                    <w:right w:val="none" w:sz="0" w:space="0" w:color="auto"/>
                  </w:divBdr>
                  <w:divsChild>
                    <w:div w:id="1471165276">
                      <w:marLeft w:val="0"/>
                      <w:marRight w:val="0"/>
                      <w:marTop w:val="0"/>
                      <w:marBottom w:val="0"/>
                      <w:divBdr>
                        <w:top w:val="none" w:sz="0" w:space="0" w:color="auto"/>
                        <w:left w:val="none" w:sz="0" w:space="0" w:color="auto"/>
                        <w:bottom w:val="none" w:sz="0" w:space="0" w:color="auto"/>
                        <w:right w:val="none" w:sz="0" w:space="0" w:color="auto"/>
                      </w:divBdr>
                    </w:div>
                  </w:divsChild>
                </w:div>
                <w:div w:id="641693783">
                  <w:marLeft w:val="0"/>
                  <w:marRight w:val="0"/>
                  <w:marTop w:val="0"/>
                  <w:marBottom w:val="0"/>
                  <w:divBdr>
                    <w:top w:val="none" w:sz="0" w:space="0" w:color="auto"/>
                    <w:left w:val="none" w:sz="0" w:space="0" w:color="auto"/>
                    <w:bottom w:val="none" w:sz="0" w:space="0" w:color="auto"/>
                    <w:right w:val="none" w:sz="0" w:space="0" w:color="auto"/>
                  </w:divBdr>
                  <w:divsChild>
                    <w:div w:id="557085511">
                      <w:marLeft w:val="0"/>
                      <w:marRight w:val="0"/>
                      <w:marTop w:val="0"/>
                      <w:marBottom w:val="0"/>
                      <w:divBdr>
                        <w:top w:val="none" w:sz="0" w:space="0" w:color="auto"/>
                        <w:left w:val="none" w:sz="0" w:space="0" w:color="auto"/>
                        <w:bottom w:val="none" w:sz="0" w:space="0" w:color="auto"/>
                        <w:right w:val="none" w:sz="0" w:space="0" w:color="auto"/>
                      </w:divBdr>
                    </w:div>
                  </w:divsChild>
                </w:div>
                <w:div w:id="2021350887">
                  <w:marLeft w:val="0"/>
                  <w:marRight w:val="0"/>
                  <w:marTop w:val="0"/>
                  <w:marBottom w:val="0"/>
                  <w:divBdr>
                    <w:top w:val="none" w:sz="0" w:space="0" w:color="auto"/>
                    <w:left w:val="none" w:sz="0" w:space="0" w:color="auto"/>
                    <w:bottom w:val="none" w:sz="0" w:space="0" w:color="auto"/>
                    <w:right w:val="none" w:sz="0" w:space="0" w:color="auto"/>
                  </w:divBdr>
                  <w:divsChild>
                    <w:div w:id="1332216922">
                      <w:marLeft w:val="0"/>
                      <w:marRight w:val="0"/>
                      <w:marTop w:val="0"/>
                      <w:marBottom w:val="0"/>
                      <w:divBdr>
                        <w:top w:val="none" w:sz="0" w:space="0" w:color="auto"/>
                        <w:left w:val="none" w:sz="0" w:space="0" w:color="auto"/>
                        <w:bottom w:val="none" w:sz="0" w:space="0" w:color="auto"/>
                        <w:right w:val="none" w:sz="0" w:space="0" w:color="auto"/>
                      </w:divBdr>
                    </w:div>
                  </w:divsChild>
                </w:div>
                <w:div w:id="1606109289">
                  <w:marLeft w:val="0"/>
                  <w:marRight w:val="0"/>
                  <w:marTop w:val="0"/>
                  <w:marBottom w:val="0"/>
                  <w:divBdr>
                    <w:top w:val="none" w:sz="0" w:space="0" w:color="auto"/>
                    <w:left w:val="none" w:sz="0" w:space="0" w:color="auto"/>
                    <w:bottom w:val="none" w:sz="0" w:space="0" w:color="auto"/>
                    <w:right w:val="none" w:sz="0" w:space="0" w:color="auto"/>
                  </w:divBdr>
                  <w:divsChild>
                    <w:div w:id="122967092">
                      <w:marLeft w:val="0"/>
                      <w:marRight w:val="0"/>
                      <w:marTop w:val="0"/>
                      <w:marBottom w:val="0"/>
                      <w:divBdr>
                        <w:top w:val="none" w:sz="0" w:space="0" w:color="auto"/>
                        <w:left w:val="none" w:sz="0" w:space="0" w:color="auto"/>
                        <w:bottom w:val="none" w:sz="0" w:space="0" w:color="auto"/>
                        <w:right w:val="none" w:sz="0" w:space="0" w:color="auto"/>
                      </w:divBdr>
                    </w:div>
                  </w:divsChild>
                </w:div>
                <w:div w:id="1633825357">
                  <w:marLeft w:val="0"/>
                  <w:marRight w:val="0"/>
                  <w:marTop w:val="0"/>
                  <w:marBottom w:val="0"/>
                  <w:divBdr>
                    <w:top w:val="none" w:sz="0" w:space="0" w:color="auto"/>
                    <w:left w:val="none" w:sz="0" w:space="0" w:color="auto"/>
                    <w:bottom w:val="none" w:sz="0" w:space="0" w:color="auto"/>
                    <w:right w:val="none" w:sz="0" w:space="0" w:color="auto"/>
                  </w:divBdr>
                  <w:divsChild>
                    <w:div w:id="1957448389">
                      <w:marLeft w:val="0"/>
                      <w:marRight w:val="0"/>
                      <w:marTop w:val="0"/>
                      <w:marBottom w:val="0"/>
                      <w:divBdr>
                        <w:top w:val="none" w:sz="0" w:space="0" w:color="auto"/>
                        <w:left w:val="none" w:sz="0" w:space="0" w:color="auto"/>
                        <w:bottom w:val="none" w:sz="0" w:space="0" w:color="auto"/>
                        <w:right w:val="none" w:sz="0" w:space="0" w:color="auto"/>
                      </w:divBdr>
                    </w:div>
                    <w:div w:id="94980950">
                      <w:marLeft w:val="0"/>
                      <w:marRight w:val="0"/>
                      <w:marTop w:val="0"/>
                      <w:marBottom w:val="0"/>
                      <w:divBdr>
                        <w:top w:val="none" w:sz="0" w:space="0" w:color="auto"/>
                        <w:left w:val="none" w:sz="0" w:space="0" w:color="auto"/>
                        <w:bottom w:val="none" w:sz="0" w:space="0" w:color="auto"/>
                        <w:right w:val="none" w:sz="0" w:space="0" w:color="auto"/>
                      </w:divBdr>
                    </w:div>
                    <w:div w:id="1046025360">
                      <w:marLeft w:val="0"/>
                      <w:marRight w:val="0"/>
                      <w:marTop w:val="0"/>
                      <w:marBottom w:val="0"/>
                      <w:divBdr>
                        <w:top w:val="none" w:sz="0" w:space="0" w:color="auto"/>
                        <w:left w:val="none" w:sz="0" w:space="0" w:color="auto"/>
                        <w:bottom w:val="none" w:sz="0" w:space="0" w:color="auto"/>
                        <w:right w:val="none" w:sz="0" w:space="0" w:color="auto"/>
                      </w:divBdr>
                    </w:div>
                  </w:divsChild>
                </w:div>
                <w:div w:id="493497050">
                  <w:marLeft w:val="0"/>
                  <w:marRight w:val="0"/>
                  <w:marTop w:val="0"/>
                  <w:marBottom w:val="0"/>
                  <w:divBdr>
                    <w:top w:val="none" w:sz="0" w:space="0" w:color="auto"/>
                    <w:left w:val="none" w:sz="0" w:space="0" w:color="auto"/>
                    <w:bottom w:val="none" w:sz="0" w:space="0" w:color="auto"/>
                    <w:right w:val="none" w:sz="0" w:space="0" w:color="auto"/>
                  </w:divBdr>
                  <w:divsChild>
                    <w:div w:id="972173690">
                      <w:marLeft w:val="0"/>
                      <w:marRight w:val="0"/>
                      <w:marTop w:val="0"/>
                      <w:marBottom w:val="0"/>
                      <w:divBdr>
                        <w:top w:val="none" w:sz="0" w:space="0" w:color="auto"/>
                        <w:left w:val="none" w:sz="0" w:space="0" w:color="auto"/>
                        <w:bottom w:val="none" w:sz="0" w:space="0" w:color="auto"/>
                        <w:right w:val="none" w:sz="0" w:space="0" w:color="auto"/>
                      </w:divBdr>
                    </w:div>
                  </w:divsChild>
                </w:div>
                <w:div w:id="599264821">
                  <w:marLeft w:val="0"/>
                  <w:marRight w:val="0"/>
                  <w:marTop w:val="0"/>
                  <w:marBottom w:val="0"/>
                  <w:divBdr>
                    <w:top w:val="none" w:sz="0" w:space="0" w:color="auto"/>
                    <w:left w:val="none" w:sz="0" w:space="0" w:color="auto"/>
                    <w:bottom w:val="none" w:sz="0" w:space="0" w:color="auto"/>
                    <w:right w:val="none" w:sz="0" w:space="0" w:color="auto"/>
                  </w:divBdr>
                  <w:divsChild>
                    <w:div w:id="2115401907">
                      <w:marLeft w:val="0"/>
                      <w:marRight w:val="0"/>
                      <w:marTop w:val="0"/>
                      <w:marBottom w:val="0"/>
                      <w:divBdr>
                        <w:top w:val="none" w:sz="0" w:space="0" w:color="auto"/>
                        <w:left w:val="none" w:sz="0" w:space="0" w:color="auto"/>
                        <w:bottom w:val="none" w:sz="0" w:space="0" w:color="auto"/>
                        <w:right w:val="none" w:sz="0" w:space="0" w:color="auto"/>
                      </w:divBdr>
                    </w:div>
                  </w:divsChild>
                </w:div>
                <w:div w:id="78987579">
                  <w:marLeft w:val="0"/>
                  <w:marRight w:val="0"/>
                  <w:marTop w:val="0"/>
                  <w:marBottom w:val="0"/>
                  <w:divBdr>
                    <w:top w:val="none" w:sz="0" w:space="0" w:color="auto"/>
                    <w:left w:val="none" w:sz="0" w:space="0" w:color="auto"/>
                    <w:bottom w:val="none" w:sz="0" w:space="0" w:color="auto"/>
                    <w:right w:val="none" w:sz="0" w:space="0" w:color="auto"/>
                  </w:divBdr>
                  <w:divsChild>
                    <w:div w:id="512426464">
                      <w:marLeft w:val="0"/>
                      <w:marRight w:val="0"/>
                      <w:marTop w:val="0"/>
                      <w:marBottom w:val="0"/>
                      <w:divBdr>
                        <w:top w:val="none" w:sz="0" w:space="0" w:color="auto"/>
                        <w:left w:val="none" w:sz="0" w:space="0" w:color="auto"/>
                        <w:bottom w:val="none" w:sz="0" w:space="0" w:color="auto"/>
                        <w:right w:val="none" w:sz="0" w:space="0" w:color="auto"/>
                      </w:divBdr>
                    </w:div>
                  </w:divsChild>
                </w:div>
                <w:div w:id="21639655">
                  <w:marLeft w:val="0"/>
                  <w:marRight w:val="0"/>
                  <w:marTop w:val="0"/>
                  <w:marBottom w:val="0"/>
                  <w:divBdr>
                    <w:top w:val="none" w:sz="0" w:space="0" w:color="auto"/>
                    <w:left w:val="none" w:sz="0" w:space="0" w:color="auto"/>
                    <w:bottom w:val="none" w:sz="0" w:space="0" w:color="auto"/>
                    <w:right w:val="none" w:sz="0" w:space="0" w:color="auto"/>
                  </w:divBdr>
                  <w:divsChild>
                    <w:div w:id="41758183">
                      <w:marLeft w:val="0"/>
                      <w:marRight w:val="0"/>
                      <w:marTop w:val="0"/>
                      <w:marBottom w:val="0"/>
                      <w:divBdr>
                        <w:top w:val="none" w:sz="0" w:space="0" w:color="auto"/>
                        <w:left w:val="none" w:sz="0" w:space="0" w:color="auto"/>
                        <w:bottom w:val="none" w:sz="0" w:space="0" w:color="auto"/>
                        <w:right w:val="none" w:sz="0" w:space="0" w:color="auto"/>
                      </w:divBdr>
                    </w:div>
                  </w:divsChild>
                </w:div>
                <w:div w:id="2052341826">
                  <w:marLeft w:val="0"/>
                  <w:marRight w:val="0"/>
                  <w:marTop w:val="0"/>
                  <w:marBottom w:val="0"/>
                  <w:divBdr>
                    <w:top w:val="none" w:sz="0" w:space="0" w:color="auto"/>
                    <w:left w:val="none" w:sz="0" w:space="0" w:color="auto"/>
                    <w:bottom w:val="none" w:sz="0" w:space="0" w:color="auto"/>
                    <w:right w:val="none" w:sz="0" w:space="0" w:color="auto"/>
                  </w:divBdr>
                  <w:divsChild>
                    <w:div w:id="2009097316">
                      <w:marLeft w:val="0"/>
                      <w:marRight w:val="0"/>
                      <w:marTop w:val="0"/>
                      <w:marBottom w:val="0"/>
                      <w:divBdr>
                        <w:top w:val="none" w:sz="0" w:space="0" w:color="auto"/>
                        <w:left w:val="none" w:sz="0" w:space="0" w:color="auto"/>
                        <w:bottom w:val="none" w:sz="0" w:space="0" w:color="auto"/>
                        <w:right w:val="none" w:sz="0" w:space="0" w:color="auto"/>
                      </w:divBdr>
                    </w:div>
                  </w:divsChild>
                </w:div>
                <w:div w:id="586692780">
                  <w:marLeft w:val="0"/>
                  <w:marRight w:val="0"/>
                  <w:marTop w:val="0"/>
                  <w:marBottom w:val="0"/>
                  <w:divBdr>
                    <w:top w:val="none" w:sz="0" w:space="0" w:color="auto"/>
                    <w:left w:val="none" w:sz="0" w:space="0" w:color="auto"/>
                    <w:bottom w:val="none" w:sz="0" w:space="0" w:color="auto"/>
                    <w:right w:val="none" w:sz="0" w:space="0" w:color="auto"/>
                  </w:divBdr>
                  <w:divsChild>
                    <w:div w:id="1056275606">
                      <w:marLeft w:val="0"/>
                      <w:marRight w:val="0"/>
                      <w:marTop w:val="0"/>
                      <w:marBottom w:val="0"/>
                      <w:divBdr>
                        <w:top w:val="none" w:sz="0" w:space="0" w:color="auto"/>
                        <w:left w:val="none" w:sz="0" w:space="0" w:color="auto"/>
                        <w:bottom w:val="none" w:sz="0" w:space="0" w:color="auto"/>
                        <w:right w:val="none" w:sz="0" w:space="0" w:color="auto"/>
                      </w:divBdr>
                    </w:div>
                  </w:divsChild>
                </w:div>
                <w:div w:id="1217551498">
                  <w:marLeft w:val="0"/>
                  <w:marRight w:val="0"/>
                  <w:marTop w:val="0"/>
                  <w:marBottom w:val="0"/>
                  <w:divBdr>
                    <w:top w:val="none" w:sz="0" w:space="0" w:color="auto"/>
                    <w:left w:val="none" w:sz="0" w:space="0" w:color="auto"/>
                    <w:bottom w:val="none" w:sz="0" w:space="0" w:color="auto"/>
                    <w:right w:val="none" w:sz="0" w:space="0" w:color="auto"/>
                  </w:divBdr>
                  <w:divsChild>
                    <w:div w:id="1110932724">
                      <w:marLeft w:val="0"/>
                      <w:marRight w:val="0"/>
                      <w:marTop w:val="0"/>
                      <w:marBottom w:val="0"/>
                      <w:divBdr>
                        <w:top w:val="none" w:sz="0" w:space="0" w:color="auto"/>
                        <w:left w:val="none" w:sz="0" w:space="0" w:color="auto"/>
                        <w:bottom w:val="none" w:sz="0" w:space="0" w:color="auto"/>
                        <w:right w:val="none" w:sz="0" w:space="0" w:color="auto"/>
                      </w:divBdr>
                    </w:div>
                  </w:divsChild>
                </w:div>
                <w:div w:id="973632272">
                  <w:marLeft w:val="0"/>
                  <w:marRight w:val="0"/>
                  <w:marTop w:val="0"/>
                  <w:marBottom w:val="0"/>
                  <w:divBdr>
                    <w:top w:val="none" w:sz="0" w:space="0" w:color="auto"/>
                    <w:left w:val="none" w:sz="0" w:space="0" w:color="auto"/>
                    <w:bottom w:val="none" w:sz="0" w:space="0" w:color="auto"/>
                    <w:right w:val="none" w:sz="0" w:space="0" w:color="auto"/>
                  </w:divBdr>
                  <w:divsChild>
                    <w:div w:id="1325284977">
                      <w:marLeft w:val="0"/>
                      <w:marRight w:val="0"/>
                      <w:marTop w:val="0"/>
                      <w:marBottom w:val="0"/>
                      <w:divBdr>
                        <w:top w:val="none" w:sz="0" w:space="0" w:color="auto"/>
                        <w:left w:val="none" w:sz="0" w:space="0" w:color="auto"/>
                        <w:bottom w:val="none" w:sz="0" w:space="0" w:color="auto"/>
                        <w:right w:val="none" w:sz="0" w:space="0" w:color="auto"/>
                      </w:divBdr>
                    </w:div>
                    <w:div w:id="487089333">
                      <w:marLeft w:val="0"/>
                      <w:marRight w:val="0"/>
                      <w:marTop w:val="0"/>
                      <w:marBottom w:val="0"/>
                      <w:divBdr>
                        <w:top w:val="none" w:sz="0" w:space="0" w:color="auto"/>
                        <w:left w:val="none" w:sz="0" w:space="0" w:color="auto"/>
                        <w:bottom w:val="none" w:sz="0" w:space="0" w:color="auto"/>
                        <w:right w:val="none" w:sz="0" w:space="0" w:color="auto"/>
                      </w:divBdr>
                    </w:div>
                    <w:div w:id="135608442">
                      <w:marLeft w:val="0"/>
                      <w:marRight w:val="0"/>
                      <w:marTop w:val="0"/>
                      <w:marBottom w:val="0"/>
                      <w:divBdr>
                        <w:top w:val="none" w:sz="0" w:space="0" w:color="auto"/>
                        <w:left w:val="none" w:sz="0" w:space="0" w:color="auto"/>
                        <w:bottom w:val="none" w:sz="0" w:space="0" w:color="auto"/>
                        <w:right w:val="none" w:sz="0" w:space="0" w:color="auto"/>
                      </w:divBdr>
                    </w:div>
                  </w:divsChild>
                </w:div>
                <w:div w:id="1862860830">
                  <w:marLeft w:val="0"/>
                  <w:marRight w:val="0"/>
                  <w:marTop w:val="0"/>
                  <w:marBottom w:val="0"/>
                  <w:divBdr>
                    <w:top w:val="none" w:sz="0" w:space="0" w:color="auto"/>
                    <w:left w:val="none" w:sz="0" w:space="0" w:color="auto"/>
                    <w:bottom w:val="none" w:sz="0" w:space="0" w:color="auto"/>
                    <w:right w:val="none" w:sz="0" w:space="0" w:color="auto"/>
                  </w:divBdr>
                  <w:divsChild>
                    <w:div w:id="1298757460">
                      <w:marLeft w:val="0"/>
                      <w:marRight w:val="0"/>
                      <w:marTop w:val="0"/>
                      <w:marBottom w:val="0"/>
                      <w:divBdr>
                        <w:top w:val="none" w:sz="0" w:space="0" w:color="auto"/>
                        <w:left w:val="none" w:sz="0" w:space="0" w:color="auto"/>
                        <w:bottom w:val="none" w:sz="0" w:space="0" w:color="auto"/>
                        <w:right w:val="none" w:sz="0" w:space="0" w:color="auto"/>
                      </w:divBdr>
                    </w:div>
                  </w:divsChild>
                </w:div>
                <w:div w:id="1185485930">
                  <w:marLeft w:val="0"/>
                  <w:marRight w:val="0"/>
                  <w:marTop w:val="0"/>
                  <w:marBottom w:val="0"/>
                  <w:divBdr>
                    <w:top w:val="none" w:sz="0" w:space="0" w:color="auto"/>
                    <w:left w:val="none" w:sz="0" w:space="0" w:color="auto"/>
                    <w:bottom w:val="none" w:sz="0" w:space="0" w:color="auto"/>
                    <w:right w:val="none" w:sz="0" w:space="0" w:color="auto"/>
                  </w:divBdr>
                  <w:divsChild>
                    <w:div w:id="341469907">
                      <w:marLeft w:val="0"/>
                      <w:marRight w:val="0"/>
                      <w:marTop w:val="0"/>
                      <w:marBottom w:val="0"/>
                      <w:divBdr>
                        <w:top w:val="none" w:sz="0" w:space="0" w:color="auto"/>
                        <w:left w:val="none" w:sz="0" w:space="0" w:color="auto"/>
                        <w:bottom w:val="none" w:sz="0" w:space="0" w:color="auto"/>
                        <w:right w:val="none" w:sz="0" w:space="0" w:color="auto"/>
                      </w:divBdr>
                    </w:div>
                  </w:divsChild>
                </w:div>
                <w:div w:id="1439988583">
                  <w:marLeft w:val="0"/>
                  <w:marRight w:val="0"/>
                  <w:marTop w:val="0"/>
                  <w:marBottom w:val="0"/>
                  <w:divBdr>
                    <w:top w:val="none" w:sz="0" w:space="0" w:color="auto"/>
                    <w:left w:val="none" w:sz="0" w:space="0" w:color="auto"/>
                    <w:bottom w:val="none" w:sz="0" w:space="0" w:color="auto"/>
                    <w:right w:val="none" w:sz="0" w:space="0" w:color="auto"/>
                  </w:divBdr>
                  <w:divsChild>
                    <w:div w:id="912743035">
                      <w:marLeft w:val="0"/>
                      <w:marRight w:val="0"/>
                      <w:marTop w:val="0"/>
                      <w:marBottom w:val="0"/>
                      <w:divBdr>
                        <w:top w:val="none" w:sz="0" w:space="0" w:color="auto"/>
                        <w:left w:val="none" w:sz="0" w:space="0" w:color="auto"/>
                        <w:bottom w:val="none" w:sz="0" w:space="0" w:color="auto"/>
                        <w:right w:val="none" w:sz="0" w:space="0" w:color="auto"/>
                      </w:divBdr>
                    </w:div>
                  </w:divsChild>
                </w:div>
                <w:div w:id="890531736">
                  <w:marLeft w:val="0"/>
                  <w:marRight w:val="0"/>
                  <w:marTop w:val="0"/>
                  <w:marBottom w:val="0"/>
                  <w:divBdr>
                    <w:top w:val="none" w:sz="0" w:space="0" w:color="auto"/>
                    <w:left w:val="none" w:sz="0" w:space="0" w:color="auto"/>
                    <w:bottom w:val="none" w:sz="0" w:space="0" w:color="auto"/>
                    <w:right w:val="none" w:sz="0" w:space="0" w:color="auto"/>
                  </w:divBdr>
                  <w:divsChild>
                    <w:div w:id="941307123">
                      <w:marLeft w:val="0"/>
                      <w:marRight w:val="0"/>
                      <w:marTop w:val="0"/>
                      <w:marBottom w:val="0"/>
                      <w:divBdr>
                        <w:top w:val="none" w:sz="0" w:space="0" w:color="auto"/>
                        <w:left w:val="none" w:sz="0" w:space="0" w:color="auto"/>
                        <w:bottom w:val="none" w:sz="0" w:space="0" w:color="auto"/>
                        <w:right w:val="none" w:sz="0" w:space="0" w:color="auto"/>
                      </w:divBdr>
                    </w:div>
                    <w:div w:id="1719893930">
                      <w:marLeft w:val="0"/>
                      <w:marRight w:val="0"/>
                      <w:marTop w:val="0"/>
                      <w:marBottom w:val="0"/>
                      <w:divBdr>
                        <w:top w:val="none" w:sz="0" w:space="0" w:color="auto"/>
                        <w:left w:val="none" w:sz="0" w:space="0" w:color="auto"/>
                        <w:bottom w:val="none" w:sz="0" w:space="0" w:color="auto"/>
                        <w:right w:val="none" w:sz="0" w:space="0" w:color="auto"/>
                      </w:divBdr>
                    </w:div>
                    <w:div w:id="1447844998">
                      <w:marLeft w:val="0"/>
                      <w:marRight w:val="0"/>
                      <w:marTop w:val="0"/>
                      <w:marBottom w:val="0"/>
                      <w:divBdr>
                        <w:top w:val="none" w:sz="0" w:space="0" w:color="auto"/>
                        <w:left w:val="none" w:sz="0" w:space="0" w:color="auto"/>
                        <w:bottom w:val="none" w:sz="0" w:space="0" w:color="auto"/>
                        <w:right w:val="none" w:sz="0" w:space="0" w:color="auto"/>
                      </w:divBdr>
                    </w:div>
                  </w:divsChild>
                </w:div>
                <w:div w:id="1812551168">
                  <w:marLeft w:val="0"/>
                  <w:marRight w:val="0"/>
                  <w:marTop w:val="0"/>
                  <w:marBottom w:val="0"/>
                  <w:divBdr>
                    <w:top w:val="none" w:sz="0" w:space="0" w:color="auto"/>
                    <w:left w:val="none" w:sz="0" w:space="0" w:color="auto"/>
                    <w:bottom w:val="none" w:sz="0" w:space="0" w:color="auto"/>
                    <w:right w:val="none" w:sz="0" w:space="0" w:color="auto"/>
                  </w:divBdr>
                  <w:divsChild>
                    <w:div w:id="1113747466">
                      <w:marLeft w:val="0"/>
                      <w:marRight w:val="0"/>
                      <w:marTop w:val="0"/>
                      <w:marBottom w:val="0"/>
                      <w:divBdr>
                        <w:top w:val="none" w:sz="0" w:space="0" w:color="auto"/>
                        <w:left w:val="none" w:sz="0" w:space="0" w:color="auto"/>
                        <w:bottom w:val="none" w:sz="0" w:space="0" w:color="auto"/>
                        <w:right w:val="none" w:sz="0" w:space="0" w:color="auto"/>
                      </w:divBdr>
                    </w:div>
                  </w:divsChild>
                </w:div>
                <w:div w:id="496844743">
                  <w:marLeft w:val="0"/>
                  <w:marRight w:val="0"/>
                  <w:marTop w:val="0"/>
                  <w:marBottom w:val="0"/>
                  <w:divBdr>
                    <w:top w:val="none" w:sz="0" w:space="0" w:color="auto"/>
                    <w:left w:val="none" w:sz="0" w:space="0" w:color="auto"/>
                    <w:bottom w:val="none" w:sz="0" w:space="0" w:color="auto"/>
                    <w:right w:val="none" w:sz="0" w:space="0" w:color="auto"/>
                  </w:divBdr>
                  <w:divsChild>
                    <w:div w:id="181260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681">
          <w:marLeft w:val="0"/>
          <w:marRight w:val="0"/>
          <w:marTop w:val="0"/>
          <w:marBottom w:val="0"/>
          <w:divBdr>
            <w:top w:val="none" w:sz="0" w:space="0" w:color="auto"/>
            <w:left w:val="none" w:sz="0" w:space="0" w:color="auto"/>
            <w:bottom w:val="none" w:sz="0" w:space="0" w:color="auto"/>
            <w:right w:val="none" w:sz="0" w:space="0" w:color="auto"/>
          </w:divBdr>
        </w:div>
        <w:div w:id="1763841168">
          <w:marLeft w:val="0"/>
          <w:marRight w:val="0"/>
          <w:marTop w:val="0"/>
          <w:marBottom w:val="0"/>
          <w:divBdr>
            <w:top w:val="none" w:sz="0" w:space="0" w:color="auto"/>
            <w:left w:val="none" w:sz="0" w:space="0" w:color="auto"/>
            <w:bottom w:val="none" w:sz="0" w:space="0" w:color="auto"/>
            <w:right w:val="none" w:sz="0" w:space="0" w:color="auto"/>
          </w:divBdr>
          <w:divsChild>
            <w:div w:id="1197698418">
              <w:marLeft w:val="-75"/>
              <w:marRight w:val="0"/>
              <w:marTop w:val="30"/>
              <w:marBottom w:val="30"/>
              <w:divBdr>
                <w:top w:val="none" w:sz="0" w:space="0" w:color="auto"/>
                <w:left w:val="none" w:sz="0" w:space="0" w:color="auto"/>
                <w:bottom w:val="none" w:sz="0" w:space="0" w:color="auto"/>
                <w:right w:val="none" w:sz="0" w:space="0" w:color="auto"/>
              </w:divBdr>
              <w:divsChild>
                <w:div w:id="1766341782">
                  <w:marLeft w:val="0"/>
                  <w:marRight w:val="0"/>
                  <w:marTop w:val="0"/>
                  <w:marBottom w:val="0"/>
                  <w:divBdr>
                    <w:top w:val="none" w:sz="0" w:space="0" w:color="auto"/>
                    <w:left w:val="none" w:sz="0" w:space="0" w:color="auto"/>
                    <w:bottom w:val="none" w:sz="0" w:space="0" w:color="auto"/>
                    <w:right w:val="none" w:sz="0" w:space="0" w:color="auto"/>
                  </w:divBdr>
                  <w:divsChild>
                    <w:div w:id="1204052708">
                      <w:marLeft w:val="0"/>
                      <w:marRight w:val="0"/>
                      <w:marTop w:val="0"/>
                      <w:marBottom w:val="0"/>
                      <w:divBdr>
                        <w:top w:val="none" w:sz="0" w:space="0" w:color="auto"/>
                        <w:left w:val="none" w:sz="0" w:space="0" w:color="auto"/>
                        <w:bottom w:val="none" w:sz="0" w:space="0" w:color="auto"/>
                        <w:right w:val="none" w:sz="0" w:space="0" w:color="auto"/>
                      </w:divBdr>
                    </w:div>
                  </w:divsChild>
                </w:div>
                <w:div w:id="1869755451">
                  <w:marLeft w:val="0"/>
                  <w:marRight w:val="0"/>
                  <w:marTop w:val="0"/>
                  <w:marBottom w:val="0"/>
                  <w:divBdr>
                    <w:top w:val="none" w:sz="0" w:space="0" w:color="auto"/>
                    <w:left w:val="none" w:sz="0" w:space="0" w:color="auto"/>
                    <w:bottom w:val="none" w:sz="0" w:space="0" w:color="auto"/>
                    <w:right w:val="none" w:sz="0" w:space="0" w:color="auto"/>
                  </w:divBdr>
                  <w:divsChild>
                    <w:div w:id="1475946582">
                      <w:marLeft w:val="0"/>
                      <w:marRight w:val="0"/>
                      <w:marTop w:val="0"/>
                      <w:marBottom w:val="0"/>
                      <w:divBdr>
                        <w:top w:val="none" w:sz="0" w:space="0" w:color="auto"/>
                        <w:left w:val="none" w:sz="0" w:space="0" w:color="auto"/>
                        <w:bottom w:val="none" w:sz="0" w:space="0" w:color="auto"/>
                        <w:right w:val="none" w:sz="0" w:space="0" w:color="auto"/>
                      </w:divBdr>
                    </w:div>
                  </w:divsChild>
                </w:div>
                <w:div w:id="184290862">
                  <w:marLeft w:val="0"/>
                  <w:marRight w:val="0"/>
                  <w:marTop w:val="0"/>
                  <w:marBottom w:val="0"/>
                  <w:divBdr>
                    <w:top w:val="none" w:sz="0" w:space="0" w:color="auto"/>
                    <w:left w:val="none" w:sz="0" w:space="0" w:color="auto"/>
                    <w:bottom w:val="none" w:sz="0" w:space="0" w:color="auto"/>
                    <w:right w:val="none" w:sz="0" w:space="0" w:color="auto"/>
                  </w:divBdr>
                  <w:divsChild>
                    <w:div w:id="1541286395">
                      <w:marLeft w:val="0"/>
                      <w:marRight w:val="0"/>
                      <w:marTop w:val="0"/>
                      <w:marBottom w:val="0"/>
                      <w:divBdr>
                        <w:top w:val="none" w:sz="0" w:space="0" w:color="auto"/>
                        <w:left w:val="none" w:sz="0" w:space="0" w:color="auto"/>
                        <w:bottom w:val="none" w:sz="0" w:space="0" w:color="auto"/>
                        <w:right w:val="none" w:sz="0" w:space="0" w:color="auto"/>
                      </w:divBdr>
                    </w:div>
                  </w:divsChild>
                </w:div>
                <w:div w:id="595484103">
                  <w:marLeft w:val="0"/>
                  <w:marRight w:val="0"/>
                  <w:marTop w:val="0"/>
                  <w:marBottom w:val="0"/>
                  <w:divBdr>
                    <w:top w:val="none" w:sz="0" w:space="0" w:color="auto"/>
                    <w:left w:val="none" w:sz="0" w:space="0" w:color="auto"/>
                    <w:bottom w:val="none" w:sz="0" w:space="0" w:color="auto"/>
                    <w:right w:val="none" w:sz="0" w:space="0" w:color="auto"/>
                  </w:divBdr>
                  <w:divsChild>
                    <w:div w:id="108935616">
                      <w:marLeft w:val="0"/>
                      <w:marRight w:val="0"/>
                      <w:marTop w:val="0"/>
                      <w:marBottom w:val="0"/>
                      <w:divBdr>
                        <w:top w:val="none" w:sz="0" w:space="0" w:color="auto"/>
                        <w:left w:val="none" w:sz="0" w:space="0" w:color="auto"/>
                        <w:bottom w:val="none" w:sz="0" w:space="0" w:color="auto"/>
                        <w:right w:val="none" w:sz="0" w:space="0" w:color="auto"/>
                      </w:divBdr>
                    </w:div>
                  </w:divsChild>
                </w:div>
                <w:div w:id="2046514993">
                  <w:marLeft w:val="0"/>
                  <w:marRight w:val="0"/>
                  <w:marTop w:val="0"/>
                  <w:marBottom w:val="0"/>
                  <w:divBdr>
                    <w:top w:val="none" w:sz="0" w:space="0" w:color="auto"/>
                    <w:left w:val="none" w:sz="0" w:space="0" w:color="auto"/>
                    <w:bottom w:val="none" w:sz="0" w:space="0" w:color="auto"/>
                    <w:right w:val="none" w:sz="0" w:space="0" w:color="auto"/>
                  </w:divBdr>
                  <w:divsChild>
                    <w:div w:id="1144540479">
                      <w:marLeft w:val="0"/>
                      <w:marRight w:val="0"/>
                      <w:marTop w:val="0"/>
                      <w:marBottom w:val="0"/>
                      <w:divBdr>
                        <w:top w:val="none" w:sz="0" w:space="0" w:color="auto"/>
                        <w:left w:val="none" w:sz="0" w:space="0" w:color="auto"/>
                        <w:bottom w:val="none" w:sz="0" w:space="0" w:color="auto"/>
                        <w:right w:val="none" w:sz="0" w:space="0" w:color="auto"/>
                      </w:divBdr>
                    </w:div>
                  </w:divsChild>
                </w:div>
                <w:div w:id="959455071">
                  <w:marLeft w:val="0"/>
                  <w:marRight w:val="0"/>
                  <w:marTop w:val="0"/>
                  <w:marBottom w:val="0"/>
                  <w:divBdr>
                    <w:top w:val="none" w:sz="0" w:space="0" w:color="auto"/>
                    <w:left w:val="none" w:sz="0" w:space="0" w:color="auto"/>
                    <w:bottom w:val="none" w:sz="0" w:space="0" w:color="auto"/>
                    <w:right w:val="none" w:sz="0" w:space="0" w:color="auto"/>
                  </w:divBdr>
                  <w:divsChild>
                    <w:div w:id="162934805">
                      <w:marLeft w:val="0"/>
                      <w:marRight w:val="0"/>
                      <w:marTop w:val="0"/>
                      <w:marBottom w:val="0"/>
                      <w:divBdr>
                        <w:top w:val="none" w:sz="0" w:space="0" w:color="auto"/>
                        <w:left w:val="none" w:sz="0" w:space="0" w:color="auto"/>
                        <w:bottom w:val="none" w:sz="0" w:space="0" w:color="auto"/>
                        <w:right w:val="none" w:sz="0" w:space="0" w:color="auto"/>
                      </w:divBdr>
                    </w:div>
                  </w:divsChild>
                </w:div>
                <w:div w:id="1623196664">
                  <w:marLeft w:val="0"/>
                  <w:marRight w:val="0"/>
                  <w:marTop w:val="0"/>
                  <w:marBottom w:val="0"/>
                  <w:divBdr>
                    <w:top w:val="none" w:sz="0" w:space="0" w:color="auto"/>
                    <w:left w:val="none" w:sz="0" w:space="0" w:color="auto"/>
                    <w:bottom w:val="none" w:sz="0" w:space="0" w:color="auto"/>
                    <w:right w:val="none" w:sz="0" w:space="0" w:color="auto"/>
                  </w:divBdr>
                  <w:divsChild>
                    <w:div w:id="2142964279">
                      <w:marLeft w:val="0"/>
                      <w:marRight w:val="0"/>
                      <w:marTop w:val="0"/>
                      <w:marBottom w:val="0"/>
                      <w:divBdr>
                        <w:top w:val="none" w:sz="0" w:space="0" w:color="auto"/>
                        <w:left w:val="none" w:sz="0" w:space="0" w:color="auto"/>
                        <w:bottom w:val="none" w:sz="0" w:space="0" w:color="auto"/>
                        <w:right w:val="none" w:sz="0" w:space="0" w:color="auto"/>
                      </w:divBdr>
                    </w:div>
                  </w:divsChild>
                </w:div>
                <w:div w:id="1052078809">
                  <w:marLeft w:val="0"/>
                  <w:marRight w:val="0"/>
                  <w:marTop w:val="0"/>
                  <w:marBottom w:val="0"/>
                  <w:divBdr>
                    <w:top w:val="none" w:sz="0" w:space="0" w:color="auto"/>
                    <w:left w:val="none" w:sz="0" w:space="0" w:color="auto"/>
                    <w:bottom w:val="none" w:sz="0" w:space="0" w:color="auto"/>
                    <w:right w:val="none" w:sz="0" w:space="0" w:color="auto"/>
                  </w:divBdr>
                  <w:divsChild>
                    <w:div w:id="1280409425">
                      <w:marLeft w:val="0"/>
                      <w:marRight w:val="0"/>
                      <w:marTop w:val="0"/>
                      <w:marBottom w:val="0"/>
                      <w:divBdr>
                        <w:top w:val="none" w:sz="0" w:space="0" w:color="auto"/>
                        <w:left w:val="none" w:sz="0" w:space="0" w:color="auto"/>
                        <w:bottom w:val="none" w:sz="0" w:space="0" w:color="auto"/>
                        <w:right w:val="none" w:sz="0" w:space="0" w:color="auto"/>
                      </w:divBdr>
                    </w:div>
                    <w:div w:id="91754051">
                      <w:marLeft w:val="0"/>
                      <w:marRight w:val="0"/>
                      <w:marTop w:val="0"/>
                      <w:marBottom w:val="0"/>
                      <w:divBdr>
                        <w:top w:val="none" w:sz="0" w:space="0" w:color="auto"/>
                        <w:left w:val="none" w:sz="0" w:space="0" w:color="auto"/>
                        <w:bottom w:val="none" w:sz="0" w:space="0" w:color="auto"/>
                        <w:right w:val="none" w:sz="0" w:space="0" w:color="auto"/>
                      </w:divBdr>
                    </w:div>
                    <w:div w:id="709958399">
                      <w:marLeft w:val="0"/>
                      <w:marRight w:val="0"/>
                      <w:marTop w:val="0"/>
                      <w:marBottom w:val="0"/>
                      <w:divBdr>
                        <w:top w:val="none" w:sz="0" w:space="0" w:color="auto"/>
                        <w:left w:val="none" w:sz="0" w:space="0" w:color="auto"/>
                        <w:bottom w:val="none" w:sz="0" w:space="0" w:color="auto"/>
                        <w:right w:val="none" w:sz="0" w:space="0" w:color="auto"/>
                      </w:divBdr>
                    </w:div>
                  </w:divsChild>
                </w:div>
                <w:div w:id="1364749255">
                  <w:marLeft w:val="0"/>
                  <w:marRight w:val="0"/>
                  <w:marTop w:val="0"/>
                  <w:marBottom w:val="0"/>
                  <w:divBdr>
                    <w:top w:val="none" w:sz="0" w:space="0" w:color="auto"/>
                    <w:left w:val="none" w:sz="0" w:space="0" w:color="auto"/>
                    <w:bottom w:val="none" w:sz="0" w:space="0" w:color="auto"/>
                    <w:right w:val="none" w:sz="0" w:space="0" w:color="auto"/>
                  </w:divBdr>
                  <w:divsChild>
                    <w:div w:id="732384977">
                      <w:marLeft w:val="0"/>
                      <w:marRight w:val="0"/>
                      <w:marTop w:val="0"/>
                      <w:marBottom w:val="0"/>
                      <w:divBdr>
                        <w:top w:val="none" w:sz="0" w:space="0" w:color="auto"/>
                        <w:left w:val="none" w:sz="0" w:space="0" w:color="auto"/>
                        <w:bottom w:val="none" w:sz="0" w:space="0" w:color="auto"/>
                        <w:right w:val="none" w:sz="0" w:space="0" w:color="auto"/>
                      </w:divBdr>
                    </w:div>
                  </w:divsChild>
                </w:div>
                <w:div w:id="1940023106">
                  <w:marLeft w:val="0"/>
                  <w:marRight w:val="0"/>
                  <w:marTop w:val="0"/>
                  <w:marBottom w:val="0"/>
                  <w:divBdr>
                    <w:top w:val="none" w:sz="0" w:space="0" w:color="auto"/>
                    <w:left w:val="none" w:sz="0" w:space="0" w:color="auto"/>
                    <w:bottom w:val="none" w:sz="0" w:space="0" w:color="auto"/>
                    <w:right w:val="none" w:sz="0" w:space="0" w:color="auto"/>
                  </w:divBdr>
                  <w:divsChild>
                    <w:div w:id="1408531511">
                      <w:marLeft w:val="0"/>
                      <w:marRight w:val="0"/>
                      <w:marTop w:val="0"/>
                      <w:marBottom w:val="0"/>
                      <w:divBdr>
                        <w:top w:val="none" w:sz="0" w:space="0" w:color="auto"/>
                        <w:left w:val="none" w:sz="0" w:space="0" w:color="auto"/>
                        <w:bottom w:val="none" w:sz="0" w:space="0" w:color="auto"/>
                        <w:right w:val="none" w:sz="0" w:space="0" w:color="auto"/>
                      </w:divBdr>
                    </w:div>
                  </w:divsChild>
                </w:div>
                <w:div w:id="2100641598">
                  <w:marLeft w:val="0"/>
                  <w:marRight w:val="0"/>
                  <w:marTop w:val="0"/>
                  <w:marBottom w:val="0"/>
                  <w:divBdr>
                    <w:top w:val="none" w:sz="0" w:space="0" w:color="auto"/>
                    <w:left w:val="none" w:sz="0" w:space="0" w:color="auto"/>
                    <w:bottom w:val="none" w:sz="0" w:space="0" w:color="auto"/>
                    <w:right w:val="none" w:sz="0" w:space="0" w:color="auto"/>
                  </w:divBdr>
                  <w:divsChild>
                    <w:div w:id="57679237">
                      <w:marLeft w:val="0"/>
                      <w:marRight w:val="0"/>
                      <w:marTop w:val="0"/>
                      <w:marBottom w:val="0"/>
                      <w:divBdr>
                        <w:top w:val="none" w:sz="0" w:space="0" w:color="auto"/>
                        <w:left w:val="none" w:sz="0" w:space="0" w:color="auto"/>
                        <w:bottom w:val="none" w:sz="0" w:space="0" w:color="auto"/>
                        <w:right w:val="none" w:sz="0" w:space="0" w:color="auto"/>
                      </w:divBdr>
                    </w:div>
                  </w:divsChild>
                </w:div>
                <w:div w:id="543909918">
                  <w:marLeft w:val="0"/>
                  <w:marRight w:val="0"/>
                  <w:marTop w:val="0"/>
                  <w:marBottom w:val="0"/>
                  <w:divBdr>
                    <w:top w:val="none" w:sz="0" w:space="0" w:color="auto"/>
                    <w:left w:val="none" w:sz="0" w:space="0" w:color="auto"/>
                    <w:bottom w:val="none" w:sz="0" w:space="0" w:color="auto"/>
                    <w:right w:val="none" w:sz="0" w:space="0" w:color="auto"/>
                  </w:divBdr>
                  <w:divsChild>
                    <w:div w:id="1058626267">
                      <w:marLeft w:val="0"/>
                      <w:marRight w:val="0"/>
                      <w:marTop w:val="0"/>
                      <w:marBottom w:val="0"/>
                      <w:divBdr>
                        <w:top w:val="none" w:sz="0" w:space="0" w:color="auto"/>
                        <w:left w:val="none" w:sz="0" w:space="0" w:color="auto"/>
                        <w:bottom w:val="none" w:sz="0" w:space="0" w:color="auto"/>
                        <w:right w:val="none" w:sz="0" w:space="0" w:color="auto"/>
                      </w:divBdr>
                    </w:div>
                    <w:div w:id="539437334">
                      <w:marLeft w:val="0"/>
                      <w:marRight w:val="0"/>
                      <w:marTop w:val="0"/>
                      <w:marBottom w:val="0"/>
                      <w:divBdr>
                        <w:top w:val="none" w:sz="0" w:space="0" w:color="auto"/>
                        <w:left w:val="none" w:sz="0" w:space="0" w:color="auto"/>
                        <w:bottom w:val="none" w:sz="0" w:space="0" w:color="auto"/>
                        <w:right w:val="none" w:sz="0" w:space="0" w:color="auto"/>
                      </w:divBdr>
                    </w:div>
                    <w:div w:id="1347097949">
                      <w:marLeft w:val="0"/>
                      <w:marRight w:val="0"/>
                      <w:marTop w:val="0"/>
                      <w:marBottom w:val="0"/>
                      <w:divBdr>
                        <w:top w:val="none" w:sz="0" w:space="0" w:color="auto"/>
                        <w:left w:val="none" w:sz="0" w:space="0" w:color="auto"/>
                        <w:bottom w:val="none" w:sz="0" w:space="0" w:color="auto"/>
                        <w:right w:val="none" w:sz="0" w:space="0" w:color="auto"/>
                      </w:divBdr>
                    </w:div>
                  </w:divsChild>
                </w:div>
                <w:div w:id="1063479327">
                  <w:marLeft w:val="0"/>
                  <w:marRight w:val="0"/>
                  <w:marTop w:val="0"/>
                  <w:marBottom w:val="0"/>
                  <w:divBdr>
                    <w:top w:val="none" w:sz="0" w:space="0" w:color="auto"/>
                    <w:left w:val="none" w:sz="0" w:space="0" w:color="auto"/>
                    <w:bottom w:val="none" w:sz="0" w:space="0" w:color="auto"/>
                    <w:right w:val="none" w:sz="0" w:space="0" w:color="auto"/>
                  </w:divBdr>
                  <w:divsChild>
                    <w:div w:id="1526598768">
                      <w:marLeft w:val="0"/>
                      <w:marRight w:val="0"/>
                      <w:marTop w:val="0"/>
                      <w:marBottom w:val="0"/>
                      <w:divBdr>
                        <w:top w:val="none" w:sz="0" w:space="0" w:color="auto"/>
                        <w:left w:val="none" w:sz="0" w:space="0" w:color="auto"/>
                        <w:bottom w:val="none" w:sz="0" w:space="0" w:color="auto"/>
                        <w:right w:val="none" w:sz="0" w:space="0" w:color="auto"/>
                      </w:divBdr>
                    </w:div>
                  </w:divsChild>
                </w:div>
                <w:div w:id="1918053886">
                  <w:marLeft w:val="0"/>
                  <w:marRight w:val="0"/>
                  <w:marTop w:val="0"/>
                  <w:marBottom w:val="0"/>
                  <w:divBdr>
                    <w:top w:val="none" w:sz="0" w:space="0" w:color="auto"/>
                    <w:left w:val="none" w:sz="0" w:space="0" w:color="auto"/>
                    <w:bottom w:val="none" w:sz="0" w:space="0" w:color="auto"/>
                    <w:right w:val="none" w:sz="0" w:space="0" w:color="auto"/>
                  </w:divBdr>
                  <w:divsChild>
                    <w:div w:id="331177803">
                      <w:marLeft w:val="0"/>
                      <w:marRight w:val="0"/>
                      <w:marTop w:val="0"/>
                      <w:marBottom w:val="0"/>
                      <w:divBdr>
                        <w:top w:val="none" w:sz="0" w:space="0" w:color="auto"/>
                        <w:left w:val="none" w:sz="0" w:space="0" w:color="auto"/>
                        <w:bottom w:val="none" w:sz="0" w:space="0" w:color="auto"/>
                        <w:right w:val="none" w:sz="0" w:space="0" w:color="auto"/>
                      </w:divBdr>
                    </w:div>
                  </w:divsChild>
                </w:div>
                <w:div w:id="320813315">
                  <w:marLeft w:val="0"/>
                  <w:marRight w:val="0"/>
                  <w:marTop w:val="0"/>
                  <w:marBottom w:val="0"/>
                  <w:divBdr>
                    <w:top w:val="none" w:sz="0" w:space="0" w:color="auto"/>
                    <w:left w:val="none" w:sz="0" w:space="0" w:color="auto"/>
                    <w:bottom w:val="none" w:sz="0" w:space="0" w:color="auto"/>
                    <w:right w:val="none" w:sz="0" w:space="0" w:color="auto"/>
                  </w:divBdr>
                  <w:divsChild>
                    <w:div w:id="114714728">
                      <w:marLeft w:val="0"/>
                      <w:marRight w:val="0"/>
                      <w:marTop w:val="0"/>
                      <w:marBottom w:val="0"/>
                      <w:divBdr>
                        <w:top w:val="none" w:sz="0" w:space="0" w:color="auto"/>
                        <w:left w:val="none" w:sz="0" w:space="0" w:color="auto"/>
                        <w:bottom w:val="none" w:sz="0" w:space="0" w:color="auto"/>
                        <w:right w:val="none" w:sz="0" w:space="0" w:color="auto"/>
                      </w:divBdr>
                    </w:div>
                  </w:divsChild>
                </w:div>
                <w:div w:id="1200896402">
                  <w:marLeft w:val="0"/>
                  <w:marRight w:val="0"/>
                  <w:marTop w:val="0"/>
                  <w:marBottom w:val="0"/>
                  <w:divBdr>
                    <w:top w:val="none" w:sz="0" w:space="0" w:color="auto"/>
                    <w:left w:val="none" w:sz="0" w:space="0" w:color="auto"/>
                    <w:bottom w:val="none" w:sz="0" w:space="0" w:color="auto"/>
                    <w:right w:val="none" w:sz="0" w:space="0" w:color="auto"/>
                  </w:divBdr>
                  <w:divsChild>
                    <w:div w:id="1202398422">
                      <w:marLeft w:val="0"/>
                      <w:marRight w:val="0"/>
                      <w:marTop w:val="0"/>
                      <w:marBottom w:val="0"/>
                      <w:divBdr>
                        <w:top w:val="none" w:sz="0" w:space="0" w:color="auto"/>
                        <w:left w:val="none" w:sz="0" w:space="0" w:color="auto"/>
                        <w:bottom w:val="none" w:sz="0" w:space="0" w:color="auto"/>
                        <w:right w:val="none" w:sz="0" w:space="0" w:color="auto"/>
                      </w:divBdr>
                    </w:div>
                    <w:div w:id="961375655">
                      <w:marLeft w:val="0"/>
                      <w:marRight w:val="0"/>
                      <w:marTop w:val="0"/>
                      <w:marBottom w:val="0"/>
                      <w:divBdr>
                        <w:top w:val="none" w:sz="0" w:space="0" w:color="auto"/>
                        <w:left w:val="none" w:sz="0" w:space="0" w:color="auto"/>
                        <w:bottom w:val="none" w:sz="0" w:space="0" w:color="auto"/>
                        <w:right w:val="none" w:sz="0" w:space="0" w:color="auto"/>
                      </w:divBdr>
                    </w:div>
                    <w:div w:id="945696333">
                      <w:marLeft w:val="0"/>
                      <w:marRight w:val="0"/>
                      <w:marTop w:val="0"/>
                      <w:marBottom w:val="0"/>
                      <w:divBdr>
                        <w:top w:val="none" w:sz="0" w:space="0" w:color="auto"/>
                        <w:left w:val="none" w:sz="0" w:space="0" w:color="auto"/>
                        <w:bottom w:val="none" w:sz="0" w:space="0" w:color="auto"/>
                        <w:right w:val="none" w:sz="0" w:space="0" w:color="auto"/>
                      </w:divBdr>
                    </w:div>
                  </w:divsChild>
                </w:div>
                <w:div w:id="1298150411">
                  <w:marLeft w:val="0"/>
                  <w:marRight w:val="0"/>
                  <w:marTop w:val="0"/>
                  <w:marBottom w:val="0"/>
                  <w:divBdr>
                    <w:top w:val="none" w:sz="0" w:space="0" w:color="auto"/>
                    <w:left w:val="none" w:sz="0" w:space="0" w:color="auto"/>
                    <w:bottom w:val="none" w:sz="0" w:space="0" w:color="auto"/>
                    <w:right w:val="none" w:sz="0" w:space="0" w:color="auto"/>
                  </w:divBdr>
                  <w:divsChild>
                    <w:div w:id="530144044">
                      <w:marLeft w:val="0"/>
                      <w:marRight w:val="0"/>
                      <w:marTop w:val="0"/>
                      <w:marBottom w:val="0"/>
                      <w:divBdr>
                        <w:top w:val="none" w:sz="0" w:space="0" w:color="auto"/>
                        <w:left w:val="none" w:sz="0" w:space="0" w:color="auto"/>
                        <w:bottom w:val="none" w:sz="0" w:space="0" w:color="auto"/>
                        <w:right w:val="none" w:sz="0" w:space="0" w:color="auto"/>
                      </w:divBdr>
                    </w:div>
                  </w:divsChild>
                </w:div>
                <w:div w:id="1397776068">
                  <w:marLeft w:val="0"/>
                  <w:marRight w:val="0"/>
                  <w:marTop w:val="0"/>
                  <w:marBottom w:val="0"/>
                  <w:divBdr>
                    <w:top w:val="none" w:sz="0" w:space="0" w:color="auto"/>
                    <w:left w:val="none" w:sz="0" w:space="0" w:color="auto"/>
                    <w:bottom w:val="none" w:sz="0" w:space="0" w:color="auto"/>
                    <w:right w:val="none" w:sz="0" w:space="0" w:color="auto"/>
                  </w:divBdr>
                  <w:divsChild>
                    <w:div w:id="250704500">
                      <w:marLeft w:val="0"/>
                      <w:marRight w:val="0"/>
                      <w:marTop w:val="0"/>
                      <w:marBottom w:val="0"/>
                      <w:divBdr>
                        <w:top w:val="none" w:sz="0" w:space="0" w:color="auto"/>
                        <w:left w:val="none" w:sz="0" w:space="0" w:color="auto"/>
                        <w:bottom w:val="none" w:sz="0" w:space="0" w:color="auto"/>
                        <w:right w:val="none" w:sz="0" w:space="0" w:color="auto"/>
                      </w:divBdr>
                    </w:div>
                    <w:div w:id="1912957171">
                      <w:marLeft w:val="0"/>
                      <w:marRight w:val="0"/>
                      <w:marTop w:val="0"/>
                      <w:marBottom w:val="0"/>
                      <w:divBdr>
                        <w:top w:val="none" w:sz="0" w:space="0" w:color="auto"/>
                        <w:left w:val="none" w:sz="0" w:space="0" w:color="auto"/>
                        <w:bottom w:val="none" w:sz="0" w:space="0" w:color="auto"/>
                        <w:right w:val="none" w:sz="0" w:space="0" w:color="auto"/>
                      </w:divBdr>
                    </w:div>
                  </w:divsChild>
                </w:div>
                <w:div w:id="1540819582">
                  <w:marLeft w:val="0"/>
                  <w:marRight w:val="0"/>
                  <w:marTop w:val="0"/>
                  <w:marBottom w:val="0"/>
                  <w:divBdr>
                    <w:top w:val="none" w:sz="0" w:space="0" w:color="auto"/>
                    <w:left w:val="none" w:sz="0" w:space="0" w:color="auto"/>
                    <w:bottom w:val="none" w:sz="0" w:space="0" w:color="auto"/>
                    <w:right w:val="none" w:sz="0" w:space="0" w:color="auto"/>
                  </w:divBdr>
                  <w:divsChild>
                    <w:div w:id="517931404">
                      <w:marLeft w:val="0"/>
                      <w:marRight w:val="0"/>
                      <w:marTop w:val="0"/>
                      <w:marBottom w:val="0"/>
                      <w:divBdr>
                        <w:top w:val="none" w:sz="0" w:space="0" w:color="auto"/>
                        <w:left w:val="none" w:sz="0" w:space="0" w:color="auto"/>
                        <w:bottom w:val="none" w:sz="0" w:space="0" w:color="auto"/>
                        <w:right w:val="none" w:sz="0" w:space="0" w:color="auto"/>
                      </w:divBdr>
                    </w:div>
                  </w:divsChild>
                </w:div>
                <w:div w:id="28574936">
                  <w:marLeft w:val="0"/>
                  <w:marRight w:val="0"/>
                  <w:marTop w:val="0"/>
                  <w:marBottom w:val="0"/>
                  <w:divBdr>
                    <w:top w:val="none" w:sz="0" w:space="0" w:color="auto"/>
                    <w:left w:val="none" w:sz="0" w:space="0" w:color="auto"/>
                    <w:bottom w:val="none" w:sz="0" w:space="0" w:color="auto"/>
                    <w:right w:val="none" w:sz="0" w:space="0" w:color="auto"/>
                  </w:divBdr>
                  <w:divsChild>
                    <w:div w:id="534125146">
                      <w:marLeft w:val="0"/>
                      <w:marRight w:val="0"/>
                      <w:marTop w:val="0"/>
                      <w:marBottom w:val="0"/>
                      <w:divBdr>
                        <w:top w:val="none" w:sz="0" w:space="0" w:color="auto"/>
                        <w:left w:val="none" w:sz="0" w:space="0" w:color="auto"/>
                        <w:bottom w:val="none" w:sz="0" w:space="0" w:color="auto"/>
                        <w:right w:val="none" w:sz="0" w:space="0" w:color="auto"/>
                      </w:divBdr>
                    </w:div>
                  </w:divsChild>
                </w:div>
                <w:div w:id="1684353627">
                  <w:marLeft w:val="0"/>
                  <w:marRight w:val="0"/>
                  <w:marTop w:val="0"/>
                  <w:marBottom w:val="0"/>
                  <w:divBdr>
                    <w:top w:val="none" w:sz="0" w:space="0" w:color="auto"/>
                    <w:left w:val="none" w:sz="0" w:space="0" w:color="auto"/>
                    <w:bottom w:val="none" w:sz="0" w:space="0" w:color="auto"/>
                    <w:right w:val="none" w:sz="0" w:space="0" w:color="auto"/>
                  </w:divBdr>
                  <w:divsChild>
                    <w:div w:id="1476533169">
                      <w:marLeft w:val="0"/>
                      <w:marRight w:val="0"/>
                      <w:marTop w:val="0"/>
                      <w:marBottom w:val="0"/>
                      <w:divBdr>
                        <w:top w:val="none" w:sz="0" w:space="0" w:color="auto"/>
                        <w:left w:val="none" w:sz="0" w:space="0" w:color="auto"/>
                        <w:bottom w:val="none" w:sz="0" w:space="0" w:color="auto"/>
                        <w:right w:val="none" w:sz="0" w:space="0" w:color="auto"/>
                      </w:divBdr>
                    </w:div>
                  </w:divsChild>
                </w:div>
                <w:div w:id="1332216283">
                  <w:marLeft w:val="0"/>
                  <w:marRight w:val="0"/>
                  <w:marTop w:val="0"/>
                  <w:marBottom w:val="0"/>
                  <w:divBdr>
                    <w:top w:val="none" w:sz="0" w:space="0" w:color="auto"/>
                    <w:left w:val="none" w:sz="0" w:space="0" w:color="auto"/>
                    <w:bottom w:val="none" w:sz="0" w:space="0" w:color="auto"/>
                    <w:right w:val="none" w:sz="0" w:space="0" w:color="auto"/>
                  </w:divBdr>
                  <w:divsChild>
                    <w:div w:id="1371608838">
                      <w:marLeft w:val="0"/>
                      <w:marRight w:val="0"/>
                      <w:marTop w:val="0"/>
                      <w:marBottom w:val="0"/>
                      <w:divBdr>
                        <w:top w:val="none" w:sz="0" w:space="0" w:color="auto"/>
                        <w:left w:val="none" w:sz="0" w:space="0" w:color="auto"/>
                        <w:bottom w:val="none" w:sz="0" w:space="0" w:color="auto"/>
                        <w:right w:val="none" w:sz="0" w:space="0" w:color="auto"/>
                      </w:divBdr>
                    </w:div>
                  </w:divsChild>
                </w:div>
                <w:div w:id="1849711901">
                  <w:marLeft w:val="0"/>
                  <w:marRight w:val="0"/>
                  <w:marTop w:val="0"/>
                  <w:marBottom w:val="0"/>
                  <w:divBdr>
                    <w:top w:val="none" w:sz="0" w:space="0" w:color="auto"/>
                    <w:left w:val="none" w:sz="0" w:space="0" w:color="auto"/>
                    <w:bottom w:val="none" w:sz="0" w:space="0" w:color="auto"/>
                    <w:right w:val="none" w:sz="0" w:space="0" w:color="auto"/>
                  </w:divBdr>
                  <w:divsChild>
                    <w:div w:id="723143191">
                      <w:marLeft w:val="0"/>
                      <w:marRight w:val="0"/>
                      <w:marTop w:val="0"/>
                      <w:marBottom w:val="0"/>
                      <w:divBdr>
                        <w:top w:val="none" w:sz="0" w:space="0" w:color="auto"/>
                        <w:left w:val="none" w:sz="0" w:space="0" w:color="auto"/>
                        <w:bottom w:val="none" w:sz="0" w:space="0" w:color="auto"/>
                        <w:right w:val="none" w:sz="0" w:space="0" w:color="auto"/>
                      </w:divBdr>
                    </w:div>
                  </w:divsChild>
                </w:div>
                <w:div w:id="1677074279">
                  <w:marLeft w:val="0"/>
                  <w:marRight w:val="0"/>
                  <w:marTop w:val="0"/>
                  <w:marBottom w:val="0"/>
                  <w:divBdr>
                    <w:top w:val="none" w:sz="0" w:space="0" w:color="auto"/>
                    <w:left w:val="none" w:sz="0" w:space="0" w:color="auto"/>
                    <w:bottom w:val="none" w:sz="0" w:space="0" w:color="auto"/>
                    <w:right w:val="none" w:sz="0" w:space="0" w:color="auto"/>
                  </w:divBdr>
                  <w:divsChild>
                    <w:div w:id="859666716">
                      <w:marLeft w:val="0"/>
                      <w:marRight w:val="0"/>
                      <w:marTop w:val="0"/>
                      <w:marBottom w:val="0"/>
                      <w:divBdr>
                        <w:top w:val="none" w:sz="0" w:space="0" w:color="auto"/>
                        <w:left w:val="none" w:sz="0" w:space="0" w:color="auto"/>
                        <w:bottom w:val="none" w:sz="0" w:space="0" w:color="auto"/>
                        <w:right w:val="none" w:sz="0" w:space="0" w:color="auto"/>
                      </w:divBdr>
                    </w:div>
                  </w:divsChild>
                </w:div>
                <w:div w:id="1105688908">
                  <w:marLeft w:val="0"/>
                  <w:marRight w:val="0"/>
                  <w:marTop w:val="0"/>
                  <w:marBottom w:val="0"/>
                  <w:divBdr>
                    <w:top w:val="none" w:sz="0" w:space="0" w:color="auto"/>
                    <w:left w:val="none" w:sz="0" w:space="0" w:color="auto"/>
                    <w:bottom w:val="none" w:sz="0" w:space="0" w:color="auto"/>
                    <w:right w:val="none" w:sz="0" w:space="0" w:color="auto"/>
                  </w:divBdr>
                  <w:divsChild>
                    <w:div w:id="1320766958">
                      <w:marLeft w:val="0"/>
                      <w:marRight w:val="0"/>
                      <w:marTop w:val="0"/>
                      <w:marBottom w:val="0"/>
                      <w:divBdr>
                        <w:top w:val="none" w:sz="0" w:space="0" w:color="auto"/>
                        <w:left w:val="none" w:sz="0" w:space="0" w:color="auto"/>
                        <w:bottom w:val="none" w:sz="0" w:space="0" w:color="auto"/>
                        <w:right w:val="none" w:sz="0" w:space="0" w:color="auto"/>
                      </w:divBdr>
                    </w:div>
                  </w:divsChild>
                </w:div>
                <w:div w:id="262230537">
                  <w:marLeft w:val="0"/>
                  <w:marRight w:val="0"/>
                  <w:marTop w:val="0"/>
                  <w:marBottom w:val="0"/>
                  <w:divBdr>
                    <w:top w:val="none" w:sz="0" w:space="0" w:color="auto"/>
                    <w:left w:val="none" w:sz="0" w:space="0" w:color="auto"/>
                    <w:bottom w:val="none" w:sz="0" w:space="0" w:color="auto"/>
                    <w:right w:val="none" w:sz="0" w:space="0" w:color="auto"/>
                  </w:divBdr>
                  <w:divsChild>
                    <w:div w:id="265620084">
                      <w:marLeft w:val="0"/>
                      <w:marRight w:val="0"/>
                      <w:marTop w:val="0"/>
                      <w:marBottom w:val="0"/>
                      <w:divBdr>
                        <w:top w:val="none" w:sz="0" w:space="0" w:color="auto"/>
                        <w:left w:val="none" w:sz="0" w:space="0" w:color="auto"/>
                        <w:bottom w:val="none" w:sz="0" w:space="0" w:color="auto"/>
                        <w:right w:val="none" w:sz="0" w:space="0" w:color="auto"/>
                      </w:divBdr>
                    </w:div>
                  </w:divsChild>
                </w:div>
                <w:div w:id="114568363">
                  <w:marLeft w:val="0"/>
                  <w:marRight w:val="0"/>
                  <w:marTop w:val="0"/>
                  <w:marBottom w:val="0"/>
                  <w:divBdr>
                    <w:top w:val="none" w:sz="0" w:space="0" w:color="auto"/>
                    <w:left w:val="none" w:sz="0" w:space="0" w:color="auto"/>
                    <w:bottom w:val="none" w:sz="0" w:space="0" w:color="auto"/>
                    <w:right w:val="none" w:sz="0" w:space="0" w:color="auto"/>
                  </w:divBdr>
                  <w:divsChild>
                    <w:div w:id="1371297208">
                      <w:marLeft w:val="0"/>
                      <w:marRight w:val="0"/>
                      <w:marTop w:val="0"/>
                      <w:marBottom w:val="0"/>
                      <w:divBdr>
                        <w:top w:val="none" w:sz="0" w:space="0" w:color="auto"/>
                        <w:left w:val="none" w:sz="0" w:space="0" w:color="auto"/>
                        <w:bottom w:val="none" w:sz="0" w:space="0" w:color="auto"/>
                        <w:right w:val="none" w:sz="0" w:space="0" w:color="auto"/>
                      </w:divBdr>
                    </w:div>
                  </w:divsChild>
                </w:div>
                <w:div w:id="244455208">
                  <w:marLeft w:val="0"/>
                  <w:marRight w:val="0"/>
                  <w:marTop w:val="0"/>
                  <w:marBottom w:val="0"/>
                  <w:divBdr>
                    <w:top w:val="none" w:sz="0" w:space="0" w:color="auto"/>
                    <w:left w:val="none" w:sz="0" w:space="0" w:color="auto"/>
                    <w:bottom w:val="none" w:sz="0" w:space="0" w:color="auto"/>
                    <w:right w:val="none" w:sz="0" w:space="0" w:color="auto"/>
                  </w:divBdr>
                  <w:divsChild>
                    <w:div w:id="952247785">
                      <w:marLeft w:val="0"/>
                      <w:marRight w:val="0"/>
                      <w:marTop w:val="0"/>
                      <w:marBottom w:val="0"/>
                      <w:divBdr>
                        <w:top w:val="none" w:sz="0" w:space="0" w:color="auto"/>
                        <w:left w:val="none" w:sz="0" w:space="0" w:color="auto"/>
                        <w:bottom w:val="none" w:sz="0" w:space="0" w:color="auto"/>
                        <w:right w:val="none" w:sz="0" w:space="0" w:color="auto"/>
                      </w:divBdr>
                    </w:div>
                    <w:div w:id="1847742372">
                      <w:marLeft w:val="0"/>
                      <w:marRight w:val="0"/>
                      <w:marTop w:val="0"/>
                      <w:marBottom w:val="0"/>
                      <w:divBdr>
                        <w:top w:val="none" w:sz="0" w:space="0" w:color="auto"/>
                        <w:left w:val="none" w:sz="0" w:space="0" w:color="auto"/>
                        <w:bottom w:val="none" w:sz="0" w:space="0" w:color="auto"/>
                        <w:right w:val="none" w:sz="0" w:space="0" w:color="auto"/>
                      </w:divBdr>
                    </w:div>
                    <w:div w:id="1894807597">
                      <w:marLeft w:val="0"/>
                      <w:marRight w:val="0"/>
                      <w:marTop w:val="0"/>
                      <w:marBottom w:val="0"/>
                      <w:divBdr>
                        <w:top w:val="none" w:sz="0" w:space="0" w:color="auto"/>
                        <w:left w:val="none" w:sz="0" w:space="0" w:color="auto"/>
                        <w:bottom w:val="none" w:sz="0" w:space="0" w:color="auto"/>
                        <w:right w:val="none" w:sz="0" w:space="0" w:color="auto"/>
                      </w:divBdr>
                    </w:div>
                  </w:divsChild>
                </w:div>
                <w:div w:id="607349747">
                  <w:marLeft w:val="0"/>
                  <w:marRight w:val="0"/>
                  <w:marTop w:val="0"/>
                  <w:marBottom w:val="0"/>
                  <w:divBdr>
                    <w:top w:val="none" w:sz="0" w:space="0" w:color="auto"/>
                    <w:left w:val="none" w:sz="0" w:space="0" w:color="auto"/>
                    <w:bottom w:val="none" w:sz="0" w:space="0" w:color="auto"/>
                    <w:right w:val="none" w:sz="0" w:space="0" w:color="auto"/>
                  </w:divBdr>
                  <w:divsChild>
                    <w:div w:id="2053771800">
                      <w:marLeft w:val="0"/>
                      <w:marRight w:val="0"/>
                      <w:marTop w:val="0"/>
                      <w:marBottom w:val="0"/>
                      <w:divBdr>
                        <w:top w:val="none" w:sz="0" w:space="0" w:color="auto"/>
                        <w:left w:val="none" w:sz="0" w:space="0" w:color="auto"/>
                        <w:bottom w:val="none" w:sz="0" w:space="0" w:color="auto"/>
                        <w:right w:val="none" w:sz="0" w:space="0" w:color="auto"/>
                      </w:divBdr>
                    </w:div>
                  </w:divsChild>
                </w:div>
                <w:div w:id="1744451277">
                  <w:marLeft w:val="0"/>
                  <w:marRight w:val="0"/>
                  <w:marTop w:val="0"/>
                  <w:marBottom w:val="0"/>
                  <w:divBdr>
                    <w:top w:val="none" w:sz="0" w:space="0" w:color="auto"/>
                    <w:left w:val="none" w:sz="0" w:space="0" w:color="auto"/>
                    <w:bottom w:val="none" w:sz="0" w:space="0" w:color="auto"/>
                    <w:right w:val="none" w:sz="0" w:space="0" w:color="auto"/>
                  </w:divBdr>
                  <w:divsChild>
                    <w:div w:id="1767925516">
                      <w:marLeft w:val="0"/>
                      <w:marRight w:val="0"/>
                      <w:marTop w:val="0"/>
                      <w:marBottom w:val="0"/>
                      <w:divBdr>
                        <w:top w:val="none" w:sz="0" w:space="0" w:color="auto"/>
                        <w:left w:val="none" w:sz="0" w:space="0" w:color="auto"/>
                        <w:bottom w:val="none" w:sz="0" w:space="0" w:color="auto"/>
                        <w:right w:val="none" w:sz="0" w:space="0" w:color="auto"/>
                      </w:divBdr>
                    </w:div>
                  </w:divsChild>
                </w:div>
                <w:div w:id="1829207056">
                  <w:marLeft w:val="0"/>
                  <w:marRight w:val="0"/>
                  <w:marTop w:val="0"/>
                  <w:marBottom w:val="0"/>
                  <w:divBdr>
                    <w:top w:val="none" w:sz="0" w:space="0" w:color="auto"/>
                    <w:left w:val="none" w:sz="0" w:space="0" w:color="auto"/>
                    <w:bottom w:val="none" w:sz="0" w:space="0" w:color="auto"/>
                    <w:right w:val="none" w:sz="0" w:space="0" w:color="auto"/>
                  </w:divBdr>
                  <w:divsChild>
                    <w:div w:id="1847554062">
                      <w:marLeft w:val="0"/>
                      <w:marRight w:val="0"/>
                      <w:marTop w:val="0"/>
                      <w:marBottom w:val="0"/>
                      <w:divBdr>
                        <w:top w:val="none" w:sz="0" w:space="0" w:color="auto"/>
                        <w:left w:val="none" w:sz="0" w:space="0" w:color="auto"/>
                        <w:bottom w:val="none" w:sz="0" w:space="0" w:color="auto"/>
                        <w:right w:val="none" w:sz="0" w:space="0" w:color="auto"/>
                      </w:divBdr>
                    </w:div>
                  </w:divsChild>
                </w:div>
                <w:div w:id="1654214015">
                  <w:marLeft w:val="0"/>
                  <w:marRight w:val="0"/>
                  <w:marTop w:val="0"/>
                  <w:marBottom w:val="0"/>
                  <w:divBdr>
                    <w:top w:val="none" w:sz="0" w:space="0" w:color="auto"/>
                    <w:left w:val="none" w:sz="0" w:space="0" w:color="auto"/>
                    <w:bottom w:val="none" w:sz="0" w:space="0" w:color="auto"/>
                    <w:right w:val="none" w:sz="0" w:space="0" w:color="auto"/>
                  </w:divBdr>
                  <w:divsChild>
                    <w:div w:id="262305996">
                      <w:marLeft w:val="0"/>
                      <w:marRight w:val="0"/>
                      <w:marTop w:val="0"/>
                      <w:marBottom w:val="0"/>
                      <w:divBdr>
                        <w:top w:val="none" w:sz="0" w:space="0" w:color="auto"/>
                        <w:left w:val="none" w:sz="0" w:space="0" w:color="auto"/>
                        <w:bottom w:val="none" w:sz="0" w:space="0" w:color="auto"/>
                        <w:right w:val="none" w:sz="0" w:space="0" w:color="auto"/>
                      </w:divBdr>
                    </w:div>
                  </w:divsChild>
                </w:div>
                <w:div w:id="211890290">
                  <w:marLeft w:val="0"/>
                  <w:marRight w:val="0"/>
                  <w:marTop w:val="0"/>
                  <w:marBottom w:val="0"/>
                  <w:divBdr>
                    <w:top w:val="none" w:sz="0" w:space="0" w:color="auto"/>
                    <w:left w:val="none" w:sz="0" w:space="0" w:color="auto"/>
                    <w:bottom w:val="none" w:sz="0" w:space="0" w:color="auto"/>
                    <w:right w:val="none" w:sz="0" w:space="0" w:color="auto"/>
                  </w:divBdr>
                  <w:divsChild>
                    <w:div w:id="607616146">
                      <w:marLeft w:val="0"/>
                      <w:marRight w:val="0"/>
                      <w:marTop w:val="0"/>
                      <w:marBottom w:val="0"/>
                      <w:divBdr>
                        <w:top w:val="none" w:sz="0" w:space="0" w:color="auto"/>
                        <w:left w:val="none" w:sz="0" w:space="0" w:color="auto"/>
                        <w:bottom w:val="none" w:sz="0" w:space="0" w:color="auto"/>
                        <w:right w:val="none" w:sz="0" w:space="0" w:color="auto"/>
                      </w:divBdr>
                    </w:div>
                  </w:divsChild>
                </w:div>
                <w:div w:id="1667248330">
                  <w:marLeft w:val="0"/>
                  <w:marRight w:val="0"/>
                  <w:marTop w:val="0"/>
                  <w:marBottom w:val="0"/>
                  <w:divBdr>
                    <w:top w:val="none" w:sz="0" w:space="0" w:color="auto"/>
                    <w:left w:val="none" w:sz="0" w:space="0" w:color="auto"/>
                    <w:bottom w:val="none" w:sz="0" w:space="0" w:color="auto"/>
                    <w:right w:val="none" w:sz="0" w:space="0" w:color="auto"/>
                  </w:divBdr>
                  <w:divsChild>
                    <w:div w:id="390664189">
                      <w:marLeft w:val="0"/>
                      <w:marRight w:val="0"/>
                      <w:marTop w:val="0"/>
                      <w:marBottom w:val="0"/>
                      <w:divBdr>
                        <w:top w:val="none" w:sz="0" w:space="0" w:color="auto"/>
                        <w:left w:val="none" w:sz="0" w:space="0" w:color="auto"/>
                        <w:bottom w:val="none" w:sz="0" w:space="0" w:color="auto"/>
                        <w:right w:val="none" w:sz="0" w:space="0" w:color="auto"/>
                      </w:divBdr>
                    </w:div>
                  </w:divsChild>
                </w:div>
                <w:div w:id="645933639">
                  <w:marLeft w:val="0"/>
                  <w:marRight w:val="0"/>
                  <w:marTop w:val="0"/>
                  <w:marBottom w:val="0"/>
                  <w:divBdr>
                    <w:top w:val="none" w:sz="0" w:space="0" w:color="auto"/>
                    <w:left w:val="none" w:sz="0" w:space="0" w:color="auto"/>
                    <w:bottom w:val="none" w:sz="0" w:space="0" w:color="auto"/>
                    <w:right w:val="none" w:sz="0" w:space="0" w:color="auto"/>
                  </w:divBdr>
                  <w:divsChild>
                    <w:div w:id="1535993714">
                      <w:marLeft w:val="0"/>
                      <w:marRight w:val="0"/>
                      <w:marTop w:val="0"/>
                      <w:marBottom w:val="0"/>
                      <w:divBdr>
                        <w:top w:val="none" w:sz="0" w:space="0" w:color="auto"/>
                        <w:left w:val="none" w:sz="0" w:space="0" w:color="auto"/>
                        <w:bottom w:val="none" w:sz="0" w:space="0" w:color="auto"/>
                        <w:right w:val="none" w:sz="0" w:space="0" w:color="auto"/>
                      </w:divBdr>
                    </w:div>
                  </w:divsChild>
                </w:div>
                <w:div w:id="1389840206">
                  <w:marLeft w:val="0"/>
                  <w:marRight w:val="0"/>
                  <w:marTop w:val="0"/>
                  <w:marBottom w:val="0"/>
                  <w:divBdr>
                    <w:top w:val="none" w:sz="0" w:space="0" w:color="auto"/>
                    <w:left w:val="none" w:sz="0" w:space="0" w:color="auto"/>
                    <w:bottom w:val="none" w:sz="0" w:space="0" w:color="auto"/>
                    <w:right w:val="none" w:sz="0" w:space="0" w:color="auto"/>
                  </w:divBdr>
                  <w:divsChild>
                    <w:div w:id="1974022257">
                      <w:marLeft w:val="0"/>
                      <w:marRight w:val="0"/>
                      <w:marTop w:val="0"/>
                      <w:marBottom w:val="0"/>
                      <w:divBdr>
                        <w:top w:val="none" w:sz="0" w:space="0" w:color="auto"/>
                        <w:left w:val="none" w:sz="0" w:space="0" w:color="auto"/>
                        <w:bottom w:val="none" w:sz="0" w:space="0" w:color="auto"/>
                        <w:right w:val="none" w:sz="0" w:space="0" w:color="auto"/>
                      </w:divBdr>
                    </w:div>
                    <w:div w:id="1944343084">
                      <w:marLeft w:val="0"/>
                      <w:marRight w:val="0"/>
                      <w:marTop w:val="0"/>
                      <w:marBottom w:val="0"/>
                      <w:divBdr>
                        <w:top w:val="none" w:sz="0" w:space="0" w:color="auto"/>
                        <w:left w:val="none" w:sz="0" w:space="0" w:color="auto"/>
                        <w:bottom w:val="none" w:sz="0" w:space="0" w:color="auto"/>
                        <w:right w:val="none" w:sz="0" w:space="0" w:color="auto"/>
                      </w:divBdr>
                    </w:div>
                    <w:div w:id="360002">
                      <w:marLeft w:val="0"/>
                      <w:marRight w:val="0"/>
                      <w:marTop w:val="0"/>
                      <w:marBottom w:val="0"/>
                      <w:divBdr>
                        <w:top w:val="none" w:sz="0" w:space="0" w:color="auto"/>
                        <w:left w:val="none" w:sz="0" w:space="0" w:color="auto"/>
                        <w:bottom w:val="none" w:sz="0" w:space="0" w:color="auto"/>
                        <w:right w:val="none" w:sz="0" w:space="0" w:color="auto"/>
                      </w:divBdr>
                    </w:div>
                  </w:divsChild>
                </w:div>
                <w:div w:id="68885900">
                  <w:marLeft w:val="0"/>
                  <w:marRight w:val="0"/>
                  <w:marTop w:val="0"/>
                  <w:marBottom w:val="0"/>
                  <w:divBdr>
                    <w:top w:val="none" w:sz="0" w:space="0" w:color="auto"/>
                    <w:left w:val="none" w:sz="0" w:space="0" w:color="auto"/>
                    <w:bottom w:val="none" w:sz="0" w:space="0" w:color="auto"/>
                    <w:right w:val="none" w:sz="0" w:space="0" w:color="auto"/>
                  </w:divBdr>
                  <w:divsChild>
                    <w:div w:id="633829494">
                      <w:marLeft w:val="0"/>
                      <w:marRight w:val="0"/>
                      <w:marTop w:val="0"/>
                      <w:marBottom w:val="0"/>
                      <w:divBdr>
                        <w:top w:val="none" w:sz="0" w:space="0" w:color="auto"/>
                        <w:left w:val="none" w:sz="0" w:space="0" w:color="auto"/>
                        <w:bottom w:val="none" w:sz="0" w:space="0" w:color="auto"/>
                        <w:right w:val="none" w:sz="0" w:space="0" w:color="auto"/>
                      </w:divBdr>
                    </w:div>
                  </w:divsChild>
                </w:div>
                <w:div w:id="1784181531">
                  <w:marLeft w:val="0"/>
                  <w:marRight w:val="0"/>
                  <w:marTop w:val="0"/>
                  <w:marBottom w:val="0"/>
                  <w:divBdr>
                    <w:top w:val="none" w:sz="0" w:space="0" w:color="auto"/>
                    <w:left w:val="none" w:sz="0" w:space="0" w:color="auto"/>
                    <w:bottom w:val="none" w:sz="0" w:space="0" w:color="auto"/>
                    <w:right w:val="none" w:sz="0" w:space="0" w:color="auto"/>
                  </w:divBdr>
                  <w:divsChild>
                    <w:div w:id="651452122">
                      <w:marLeft w:val="0"/>
                      <w:marRight w:val="0"/>
                      <w:marTop w:val="0"/>
                      <w:marBottom w:val="0"/>
                      <w:divBdr>
                        <w:top w:val="none" w:sz="0" w:space="0" w:color="auto"/>
                        <w:left w:val="none" w:sz="0" w:space="0" w:color="auto"/>
                        <w:bottom w:val="none" w:sz="0" w:space="0" w:color="auto"/>
                        <w:right w:val="none" w:sz="0" w:space="0" w:color="auto"/>
                      </w:divBdr>
                    </w:div>
                  </w:divsChild>
                </w:div>
                <w:div w:id="1025986827">
                  <w:marLeft w:val="0"/>
                  <w:marRight w:val="0"/>
                  <w:marTop w:val="0"/>
                  <w:marBottom w:val="0"/>
                  <w:divBdr>
                    <w:top w:val="none" w:sz="0" w:space="0" w:color="auto"/>
                    <w:left w:val="none" w:sz="0" w:space="0" w:color="auto"/>
                    <w:bottom w:val="none" w:sz="0" w:space="0" w:color="auto"/>
                    <w:right w:val="none" w:sz="0" w:space="0" w:color="auto"/>
                  </w:divBdr>
                  <w:divsChild>
                    <w:div w:id="2058045917">
                      <w:marLeft w:val="0"/>
                      <w:marRight w:val="0"/>
                      <w:marTop w:val="0"/>
                      <w:marBottom w:val="0"/>
                      <w:divBdr>
                        <w:top w:val="none" w:sz="0" w:space="0" w:color="auto"/>
                        <w:left w:val="none" w:sz="0" w:space="0" w:color="auto"/>
                        <w:bottom w:val="none" w:sz="0" w:space="0" w:color="auto"/>
                        <w:right w:val="none" w:sz="0" w:space="0" w:color="auto"/>
                      </w:divBdr>
                    </w:div>
                  </w:divsChild>
                </w:div>
                <w:div w:id="628240964">
                  <w:marLeft w:val="0"/>
                  <w:marRight w:val="0"/>
                  <w:marTop w:val="0"/>
                  <w:marBottom w:val="0"/>
                  <w:divBdr>
                    <w:top w:val="none" w:sz="0" w:space="0" w:color="auto"/>
                    <w:left w:val="none" w:sz="0" w:space="0" w:color="auto"/>
                    <w:bottom w:val="none" w:sz="0" w:space="0" w:color="auto"/>
                    <w:right w:val="none" w:sz="0" w:space="0" w:color="auto"/>
                  </w:divBdr>
                  <w:divsChild>
                    <w:div w:id="909466039">
                      <w:marLeft w:val="0"/>
                      <w:marRight w:val="0"/>
                      <w:marTop w:val="0"/>
                      <w:marBottom w:val="0"/>
                      <w:divBdr>
                        <w:top w:val="none" w:sz="0" w:space="0" w:color="auto"/>
                        <w:left w:val="none" w:sz="0" w:space="0" w:color="auto"/>
                        <w:bottom w:val="none" w:sz="0" w:space="0" w:color="auto"/>
                        <w:right w:val="none" w:sz="0" w:space="0" w:color="auto"/>
                      </w:divBdr>
                    </w:div>
                    <w:div w:id="1954942309">
                      <w:marLeft w:val="0"/>
                      <w:marRight w:val="0"/>
                      <w:marTop w:val="0"/>
                      <w:marBottom w:val="0"/>
                      <w:divBdr>
                        <w:top w:val="none" w:sz="0" w:space="0" w:color="auto"/>
                        <w:left w:val="none" w:sz="0" w:space="0" w:color="auto"/>
                        <w:bottom w:val="none" w:sz="0" w:space="0" w:color="auto"/>
                        <w:right w:val="none" w:sz="0" w:space="0" w:color="auto"/>
                      </w:divBdr>
                    </w:div>
                    <w:div w:id="1641574766">
                      <w:marLeft w:val="0"/>
                      <w:marRight w:val="0"/>
                      <w:marTop w:val="0"/>
                      <w:marBottom w:val="0"/>
                      <w:divBdr>
                        <w:top w:val="none" w:sz="0" w:space="0" w:color="auto"/>
                        <w:left w:val="none" w:sz="0" w:space="0" w:color="auto"/>
                        <w:bottom w:val="none" w:sz="0" w:space="0" w:color="auto"/>
                        <w:right w:val="none" w:sz="0" w:space="0" w:color="auto"/>
                      </w:divBdr>
                    </w:div>
                  </w:divsChild>
                </w:div>
                <w:div w:id="1634826436">
                  <w:marLeft w:val="0"/>
                  <w:marRight w:val="0"/>
                  <w:marTop w:val="0"/>
                  <w:marBottom w:val="0"/>
                  <w:divBdr>
                    <w:top w:val="none" w:sz="0" w:space="0" w:color="auto"/>
                    <w:left w:val="none" w:sz="0" w:space="0" w:color="auto"/>
                    <w:bottom w:val="none" w:sz="0" w:space="0" w:color="auto"/>
                    <w:right w:val="none" w:sz="0" w:space="0" w:color="auto"/>
                  </w:divBdr>
                  <w:divsChild>
                    <w:div w:id="2083016342">
                      <w:marLeft w:val="0"/>
                      <w:marRight w:val="0"/>
                      <w:marTop w:val="0"/>
                      <w:marBottom w:val="0"/>
                      <w:divBdr>
                        <w:top w:val="none" w:sz="0" w:space="0" w:color="auto"/>
                        <w:left w:val="none" w:sz="0" w:space="0" w:color="auto"/>
                        <w:bottom w:val="none" w:sz="0" w:space="0" w:color="auto"/>
                        <w:right w:val="none" w:sz="0" w:space="0" w:color="auto"/>
                      </w:divBdr>
                    </w:div>
                  </w:divsChild>
                </w:div>
                <w:div w:id="1076316757">
                  <w:marLeft w:val="0"/>
                  <w:marRight w:val="0"/>
                  <w:marTop w:val="0"/>
                  <w:marBottom w:val="0"/>
                  <w:divBdr>
                    <w:top w:val="none" w:sz="0" w:space="0" w:color="auto"/>
                    <w:left w:val="none" w:sz="0" w:space="0" w:color="auto"/>
                    <w:bottom w:val="none" w:sz="0" w:space="0" w:color="auto"/>
                    <w:right w:val="none" w:sz="0" w:space="0" w:color="auto"/>
                  </w:divBdr>
                  <w:divsChild>
                    <w:div w:id="50077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719699">
          <w:marLeft w:val="0"/>
          <w:marRight w:val="0"/>
          <w:marTop w:val="0"/>
          <w:marBottom w:val="0"/>
          <w:divBdr>
            <w:top w:val="none" w:sz="0" w:space="0" w:color="auto"/>
            <w:left w:val="none" w:sz="0" w:space="0" w:color="auto"/>
            <w:bottom w:val="none" w:sz="0" w:space="0" w:color="auto"/>
            <w:right w:val="none" w:sz="0" w:space="0" w:color="auto"/>
          </w:divBdr>
        </w:div>
        <w:div w:id="644164878">
          <w:marLeft w:val="0"/>
          <w:marRight w:val="0"/>
          <w:marTop w:val="0"/>
          <w:marBottom w:val="0"/>
          <w:divBdr>
            <w:top w:val="none" w:sz="0" w:space="0" w:color="auto"/>
            <w:left w:val="none" w:sz="0" w:space="0" w:color="auto"/>
            <w:bottom w:val="none" w:sz="0" w:space="0" w:color="auto"/>
            <w:right w:val="none" w:sz="0" w:space="0" w:color="auto"/>
          </w:divBdr>
          <w:divsChild>
            <w:div w:id="1789658377">
              <w:marLeft w:val="-75"/>
              <w:marRight w:val="0"/>
              <w:marTop w:val="30"/>
              <w:marBottom w:val="30"/>
              <w:divBdr>
                <w:top w:val="none" w:sz="0" w:space="0" w:color="auto"/>
                <w:left w:val="none" w:sz="0" w:space="0" w:color="auto"/>
                <w:bottom w:val="none" w:sz="0" w:space="0" w:color="auto"/>
                <w:right w:val="none" w:sz="0" w:space="0" w:color="auto"/>
              </w:divBdr>
              <w:divsChild>
                <w:div w:id="483859984">
                  <w:marLeft w:val="0"/>
                  <w:marRight w:val="0"/>
                  <w:marTop w:val="0"/>
                  <w:marBottom w:val="0"/>
                  <w:divBdr>
                    <w:top w:val="none" w:sz="0" w:space="0" w:color="auto"/>
                    <w:left w:val="none" w:sz="0" w:space="0" w:color="auto"/>
                    <w:bottom w:val="none" w:sz="0" w:space="0" w:color="auto"/>
                    <w:right w:val="none" w:sz="0" w:space="0" w:color="auto"/>
                  </w:divBdr>
                  <w:divsChild>
                    <w:div w:id="1997491256">
                      <w:marLeft w:val="0"/>
                      <w:marRight w:val="0"/>
                      <w:marTop w:val="0"/>
                      <w:marBottom w:val="0"/>
                      <w:divBdr>
                        <w:top w:val="none" w:sz="0" w:space="0" w:color="auto"/>
                        <w:left w:val="none" w:sz="0" w:space="0" w:color="auto"/>
                        <w:bottom w:val="none" w:sz="0" w:space="0" w:color="auto"/>
                        <w:right w:val="none" w:sz="0" w:space="0" w:color="auto"/>
                      </w:divBdr>
                    </w:div>
                  </w:divsChild>
                </w:div>
                <w:div w:id="741831685">
                  <w:marLeft w:val="0"/>
                  <w:marRight w:val="0"/>
                  <w:marTop w:val="0"/>
                  <w:marBottom w:val="0"/>
                  <w:divBdr>
                    <w:top w:val="none" w:sz="0" w:space="0" w:color="auto"/>
                    <w:left w:val="none" w:sz="0" w:space="0" w:color="auto"/>
                    <w:bottom w:val="none" w:sz="0" w:space="0" w:color="auto"/>
                    <w:right w:val="none" w:sz="0" w:space="0" w:color="auto"/>
                  </w:divBdr>
                  <w:divsChild>
                    <w:div w:id="1792672039">
                      <w:marLeft w:val="0"/>
                      <w:marRight w:val="0"/>
                      <w:marTop w:val="0"/>
                      <w:marBottom w:val="0"/>
                      <w:divBdr>
                        <w:top w:val="none" w:sz="0" w:space="0" w:color="auto"/>
                        <w:left w:val="none" w:sz="0" w:space="0" w:color="auto"/>
                        <w:bottom w:val="none" w:sz="0" w:space="0" w:color="auto"/>
                        <w:right w:val="none" w:sz="0" w:space="0" w:color="auto"/>
                      </w:divBdr>
                    </w:div>
                  </w:divsChild>
                </w:div>
                <w:div w:id="1369572030">
                  <w:marLeft w:val="0"/>
                  <w:marRight w:val="0"/>
                  <w:marTop w:val="0"/>
                  <w:marBottom w:val="0"/>
                  <w:divBdr>
                    <w:top w:val="none" w:sz="0" w:space="0" w:color="auto"/>
                    <w:left w:val="none" w:sz="0" w:space="0" w:color="auto"/>
                    <w:bottom w:val="none" w:sz="0" w:space="0" w:color="auto"/>
                    <w:right w:val="none" w:sz="0" w:space="0" w:color="auto"/>
                  </w:divBdr>
                  <w:divsChild>
                    <w:div w:id="442728135">
                      <w:marLeft w:val="0"/>
                      <w:marRight w:val="0"/>
                      <w:marTop w:val="0"/>
                      <w:marBottom w:val="0"/>
                      <w:divBdr>
                        <w:top w:val="none" w:sz="0" w:space="0" w:color="auto"/>
                        <w:left w:val="none" w:sz="0" w:space="0" w:color="auto"/>
                        <w:bottom w:val="none" w:sz="0" w:space="0" w:color="auto"/>
                        <w:right w:val="none" w:sz="0" w:space="0" w:color="auto"/>
                      </w:divBdr>
                    </w:div>
                  </w:divsChild>
                </w:div>
                <w:div w:id="1022635911">
                  <w:marLeft w:val="0"/>
                  <w:marRight w:val="0"/>
                  <w:marTop w:val="0"/>
                  <w:marBottom w:val="0"/>
                  <w:divBdr>
                    <w:top w:val="none" w:sz="0" w:space="0" w:color="auto"/>
                    <w:left w:val="none" w:sz="0" w:space="0" w:color="auto"/>
                    <w:bottom w:val="none" w:sz="0" w:space="0" w:color="auto"/>
                    <w:right w:val="none" w:sz="0" w:space="0" w:color="auto"/>
                  </w:divBdr>
                  <w:divsChild>
                    <w:div w:id="851603652">
                      <w:marLeft w:val="0"/>
                      <w:marRight w:val="0"/>
                      <w:marTop w:val="0"/>
                      <w:marBottom w:val="0"/>
                      <w:divBdr>
                        <w:top w:val="none" w:sz="0" w:space="0" w:color="auto"/>
                        <w:left w:val="none" w:sz="0" w:space="0" w:color="auto"/>
                        <w:bottom w:val="none" w:sz="0" w:space="0" w:color="auto"/>
                        <w:right w:val="none" w:sz="0" w:space="0" w:color="auto"/>
                      </w:divBdr>
                    </w:div>
                  </w:divsChild>
                </w:div>
                <w:div w:id="1374500749">
                  <w:marLeft w:val="0"/>
                  <w:marRight w:val="0"/>
                  <w:marTop w:val="0"/>
                  <w:marBottom w:val="0"/>
                  <w:divBdr>
                    <w:top w:val="none" w:sz="0" w:space="0" w:color="auto"/>
                    <w:left w:val="none" w:sz="0" w:space="0" w:color="auto"/>
                    <w:bottom w:val="none" w:sz="0" w:space="0" w:color="auto"/>
                    <w:right w:val="none" w:sz="0" w:space="0" w:color="auto"/>
                  </w:divBdr>
                  <w:divsChild>
                    <w:div w:id="1931355497">
                      <w:marLeft w:val="0"/>
                      <w:marRight w:val="0"/>
                      <w:marTop w:val="0"/>
                      <w:marBottom w:val="0"/>
                      <w:divBdr>
                        <w:top w:val="none" w:sz="0" w:space="0" w:color="auto"/>
                        <w:left w:val="none" w:sz="0" w:space="0" w:color="auto"/>
                        <w:bottom w:val="none" w:sz="0" w:space="0" w:color="auto"/>
                        <w:right w:val="none" w:sz="0" w:space="0" w:color="auto"/>
                      </w:divBdr>
                    </w:div>
                  </w:divsChild>
                </w:div>
                <w:div w:id="1657537875">
                  <w:marLeft w:val="0"/>
                  <w:marRight w:val="0"/>
                  <w:marTop w:val="0"/>
                  <w:marBottom w:val="0"/>
                  <w:divBdr>
                    <w:top w:val="none" w:sz="0" w:space="0" w:color="auto"/>
                    <w:left w:val="none" w:sz="0" w:space="0" w:color="auto"/>
                    <w:bottom w:val="none" w:sz="0" w:space="0" w:color="auto"/>
                    <w:right w:val="none" w:sz="0" w:space="0" w:color="auto"/>
                  </w:divBdr>
                  <w:divsChild>
                    <w:div w:id="577134685">
                      <w:marLeft w:val="0"/>
                      <w:marRight w:val="0"/>
                      <w:marTop w:val="0"/>
                      <w:marBottom w:val="0"/>
                      <w:divBdr>
                        <w:top w:val="none" w:sz="0" w:space="0" w:color="auto"/>
                        <w:left w:val="none" w:sz="0" w:space="0" w:color="auto"/>
                        <w:bottom w:val="none" w:sz="0" w:space="0" w:color="auto"/>
                        <w:right w:val="none" w:sz="0" w:space="0" w:color="auto"/>
                      </w:divBdr>
                    </w:div>
                  </w:divsChild>
                </w:div>
                <w:div w:id="1998067221">
                  <w:marLeft w:val="0"/>
                  <w:marRight w:val="0"/>
                  <w:marTop w:val="0"/>
                  <w:marBottom w:val="0"/>
                  <w:divBdr>
                    <w:top w:val="none" w:sz="0" w:space="0" w:color="auto"/>
                    <w:left w:val="none" w:sz="0" w:space="0" w:color="auto"/>
                    <w:bottom w:val="none" w:sz="0" w:space="0" w:color="auto"/>
                    <w:right w:val="none" w:sz="0" w:space="0" w:color="auto"/>
                  </w:divBdr>
                  <w:divsChild>
                    <w:div w:id="1330908648">
                      <w:marLeft w:val="0"/>
                      <w:marRight w:val="0"/>
                      <w:marTop w:val="0"/>
                      <w:marBottom w:val="0"/>
                      <w:divBdr>
                        <w:top w:val="none" w:sz="0" w:space="0" w:color="auto"/>
                        <w:left w:val="none" w:sz="0" w:space="0" w:color="auto"/>
                        <w:bottom w:val="none" w:sz="0" w:space="0" w:color="auto"/>
                        <w:right w:val="none" w:sz="0" w:space="0" w:color="auto"/>
                      </w:divBdr>
                    </w:div>
                  </w:divsChild>
                </w:div>
                <w:div w:id="385614467">
                  <w:marLeft w:val="0"/>
                  <w:marRight w:val="0"/>
                  <w:marTop w:val="0"/>
                  <w:marBottom w:val="0"/>
                  <w:divBdr>
                    <w:top w:val="none" w:sz="0" w:space="0" w:color="auto"/>
                    <w:left w:val="none" w:sz="0" w:space="0" w:color="auto"/>
                    <w:bottom w:val="none" w:sz="0" w:space="0" w:color="auto"/>
                    <w:right w:val="none" w:sz="0" w:space="0" w:color="auto"/>
                  </w:divBdr>
                  <w:divsChild>
                    <w:div w:id="786658174">
                      <w:marLeft w:val="0"/>
                      <w:marRight w:val="0"/>
                      <w:marTop w:val="0"/>
                      <w:marBottom w:val="0"/>
                      <w:divBdr>
                        <w:top w:val="none" w:sz="0" w:space="0" w:color="auto"/>
                        <w:left w:val="none" w:sz="0" w:space="0" w:color="auto"/>
                        <w:bottom w:val="none" w:sz="0" w:space="0" w:color="auto"/>
                        <w:right w:val="none" w:sz="0" w:space="0" w:color="auto"/>
                      </w:divBdr>
                    </w:div>
                    <w:div w:id="1435977993">
                      <w:marLeft w:val="0"/>
                      <w:marRight w:val="0"/>
                      <w:marTop w:val="0"/>
                      <w:marBottom w:val="0"/>
                      <w:divBdr>
                        <w:top w:val="none" w:sz="0" w:space="0" w:color="auto"/>
                        <w:left w:val="none" w:sz="0" w:space="0" w:color="auto"/>
                        <w:bottom w:val="none" w:sz="0" w:space="0" w:color="auto"/>
                        <w:right w:val="none" w:sz="0" w:space="0" w:color="auto"/>
                      </w:divBdr>
                    </w:div>
                    <w:div w:id="242566836">
                      <w:marLeft w:val="0"/>
                      <w:marRight w:val="0"/>
                      <w:marTop w:val="0"/>
                      <w:marBottom w:val="0"/>
                      <w:divBdr>
                        <w:top w:val="none" w:sz="0" w:space="0" w:color="auto"/>
                        <w:left w:val="none" w:sz="0" w:space="0" w:color="auto"/>
                        <w:bottom w:val="none" w:sz="0" w:space="0" w:color="auto"/>
                        <w:right w:val="none" w:sz="0" w:space="0" w:color="auto"/>
                      </w:divBdr>
                    </w:div>
                  </w:divsChild>
                </w:div>
                <w:div w:id="964700128">
                  <w:marLeft w:val="0"/>
                  <w:marRight w:val="0"/>
                  <w:marTop w:val="0"/>
                  <w:marBottom w:val="0"/>
                  <w:divBdr>
                    <w:top w:val="none" w:sz="0" w:space="0" w:color="auto"/>
                    <w:left w:val="none" w:sz="0" w:space="0" w:color="auto"/>
                    <w:bottom w:val="none" w:sz="0" w:space="0" w:color="auto"/>
                    <w:right w:val="none" w:sz="0" w:space="0" w:color="auto"/>
                  </w:divBdr>
                  <w:divsChild>
                    <w:div w:id="1683244509">
                      <w:marLeft w:val="0"/>
                      <w:marRight w:val="0"/>
                      <w:marTop w:val="0"/>
                      <w:marBottom w:val="0"/>
                      <w:divBdr>
                        <w:top w:val="none" w:sz="0" w:space="0" w:color="auto"/>
                        <w:left w:val="none" w:sz="0" w:space="0" w:color="auto"/>
                        <w:bottom w:val="none" w:sz="0" w:space="0" w:color="auto"/>
                        <w:right w:val="none" w:sz="0" w:space="0" w:color="auto"/>
                      </w:divBdr>
                    </w:div>
                  </w:divsChild>
                </w:div>
                <w:div w:id="173307819">
                  <w:marLeft w:val="0"/>
                  <w:marRight w:val="0"/>
                  <w:marTop w:val="0"/>
                  <w:marBottom w:val="0"/>
                  <w:divBdr>
                    <w:top w:val="none" w:sz="0" w:space="0" w:color="auto"/>
                    <w:left w:val="none" w:sz="0" w:space="0" w:color="auto"/>
                    <w:bottom w:val="none" w:sz="0" w:space="0" w:color="auto"/>
                    <w:right w:val="none" w:sz="0" w:space="0" w:color="auto"/>
                  </w:divBdr>
                  <w:divsChild>
                    <w:div w:id="1172918051">
                      <w:marLeft w:val="0"/>
                      <w:marRight w:val="0"/>
                      <w:marTop w:val="0"/>
                      <w:marBottom w:val="0"/>
                      <w:divBdr>
                        <w:top w:val="none" w:sz="0" w:space="0" w:color="auto"/>
                        <w:left w:val="none" w:sz="0" w:space="0" w:color="auto"/>
                        <w:bottom w:val="none" w:sz="0" w:space="0" w:color="auto"/>
                        <w:right w:val="none" w:sz="0" w:space="0" w:color="auto"/>
                      </w:divBdr>
                    </w:div>
                  </w:divsChild>
                </w:div>
                <w:div w:id="1997302550">
                  <w:marLeft w:val="0"/>
                  <w:marRight w:val="0"/>
                  <w:marTop w:val="0"/>
                  <w:marBottom w:val="0"/>
                  <w:divBdr>
                    <w:top w:val="none" w:sz="0" w:space="0" w:color="auto"/>
                    <w:left w:val="none" w:sz="0" w:space="0" w:color="auto"/>
                    <w:bottom w:val="none" w:sz="0" w:space="0" w:color="auto"/>
                    <w:right w:val="none" w:sz="0" w:space="0" w:color="auto"/>
                  </w:divBdr>
                  <w:divsChild>
                    <w:div w:id="2245223">
                      <w:marLeft w:val="0"/>
                      <w:marRight w:val="0"/>
                      <w:marTop w:val="0"/>
                      <w:marBottom w:val="0"/>
                      <w:divBdr>
                        <w:top w:val="none" w:sz="0" w:space="0" w:color="auto"/>
                        <w:left w:val="none" w:sz="0" w:space="0" w:color="auto"/>
                        <w:bottom w:val="none" w:sz="0" w:space="0" w:color="auto"/>
                        <w:right w:val="none" w:sz="0" w:space="0" w:color="auto"/>
                      </w:divBdr>
                    </w:div>
                  </w:divsChild>
                </w:div>
                <w:div w:id="1956596337">
                  <w:marLeft w:val="0"/>
                  <w:marRight w:val="0"/>
                  <w:marTop w:val="0"/>
                  <w:marBottom w:val="0"/>
                  <w:divBdr>
                    <w:top w:val="none" w:sz="0" w:space="0" w:color="auto"/>
                    <w:left w:val="none" w:sz="0" w:space="0" w:color="auto"/>
                    <w:bottom w:val="none" w:sz="0" w:space="0" w:color="auto"/>
                    <w:right w:val="none" w:sz="0" w:space="0" w:color="auto"/>
                  </w:divBdr>
                  <w:divsChild>
                    <w:div w:id="1203589482">
                      <w:marLeft w:val="0"/>
                      <w:marRight w:val="0"/>
                      <w:marTop w:val="0"/>
                      <w:marBottom w:val="0"/>
                      <w:divBdr>
                        <w:top w:val="none" w:sz="0" w:space="0" w:color="auto"/>
                        <w:left w:val="none" w:sz="0" w:space="0" w:color="auto"/>
                        <w:bottom w:val="none" w:sz="0" w:space="0" w:color="auto"/>
                        <w:right w:val="none" w:sz="0" w:space="0" w:color="auto"/>
                      </w:divBdr>
                    </w:div>
                    <w:div w:id="1896966398">
                      <w:marLeft w:val="0"/>
                      <w:marRight w:val="0"/>
                      <w:marTop w:val="0"/>
                      <w:marBottom w:val="0"/>
                      <w:divBdr>
                        <w:top w:val="none" w:sz="0" w:space="0" w:color="auto"/>
                        <w:left w:val="none" w:sz="0" w:space="0" w:color="auto"/>
                        <w:bottom w:val="none" w:sz="0" w:space="0" w:color="auto"/>
                        <w:right w:val="none" w:sz="0" w:space="0" w:color="auto"/>
                      </w:divBdr>
                    </w:div>
                    <w:div w:id="177087543">
                      <w:marLeft w:val="0"/>
                      <w:marRight w:val="0"/>
                      <w:marTop w:val="0"/>
                      <w:marBottom w:val="0"/>
                      <w:divBdr>
                        <w:top w:val="none" w:sz="0" w:space="0" w:color="auto"/>
                        <w:left w:val="none" w:sz="0" w:space="0" w:color="auto"/>
                        <w:bottom w:val="none" w:sz="0" w:space="0" w:color="auto"/>
                        <w:right w:val="none" w:sz="0" w:space="0" w:color="auto"/>
                      </w:divBdr>
                    </w:div>
                  </w:divsChild>
                </w:div>
                <w:div w:id="959920554">
                  <w:marLeft w:val="0"/>
                  <w:marRight w:val="0"/>
                  <w:marTop w:val="0"/>
                  <w:marBottom w:val="0"/>
                  <w:divBdr>
                    <w:top w:val="none" w:sz="0" w:space="0" w:color="auto"/>
                    <w:left w:val="none" w:sz="0" w:space="0" w:color="auto"/>
                    <w:bottom w:val="none" w:sz="0" w:space="0" w:color="auto"/>
                    <w:right w:val="none" w:sz="0" w:space="0" w:color="auto"/>
                  </w:divBdr>
                  <w:divsChild>
                    <w:div w:id="1653482416">
                      <w:marLeft w:val="0"/>
                      <w:marRight w:val="0"/>
                      <w:marTop w:val="0"/>
                      <w:marBottom w:val="0"/>
                      <w:divBdr>
                        <w:top w:val="none" w:sz="0" w:space="0" w:color="auto"/>
                        <w:left w:val="none" w:sz="0" w:space="0" w:color="auto"/>
                        <w:bottom w:val="none" w:sz="0" w:space="0" w:color="auto"/>
                        <w:right w:val="none" w:sz="0" w:space="0" w:color="auto"/>
                      </w:divBdr>
                    </w:div>
                  </w:divsChild>
                </w:div>
                <w:div w:id="2131240025">
                  <w:marLeft w:val="0"/>
                  <w:marRight w:val="0"/>
                  <w:marTop w:val="0"/>
                  <w:marBottom w:val="0"/>
                  <w:divBdr>
                    <w:top w:val="none" w:sz="0" w:space="0" w:color="auto"/>
                    <w:left w:val="none" w:sz="0" w:space="0" w:color="auto"/>
                    <w:bottom w:val="none" w:sz="0" w:space="0" w:color="auto"/>
                    <w:right w:val="none" w:sz="0" w:space="0" w:color="auto"/>
                  </w:divBdr>
                  <w:divsChild>
                    <w:div w:id="1436750592">
                      <w:marLeft w:val="0"/>
                      <w:marRight w:val="0"/>
                      <w:marTop w:val="0"/>
                      <w:marBottom w:val="0"/>
                      <w:divBdr>
                        <w:top w:val="none" w:sz="0" w:space="0" w:color="auto"/>
                        <w:left w:val="none" w:sz="0" w:space="0" w:color="auto"/>
                        <w:bottom w:val="none" w:sz="0" w:space="0" w:color="auto"/>
                        <w:right w:val="none" w:sz="0" w:space="0" w:color="auto"/>
                      </w:divBdr>
                    </w:div>
                  </w:divsChild>
                </w:div>
                <w:div w:id="170488726">
                  <w:marLeft w:val="0"/>
                  <w:marRight w:val="0"/>
                  <w:marTop w:val="0"/>
                  <w:marBottom w:val="0"/>
                  <w:divBdr>
                    <w:top w:val="none" w:sz="0" w:space="0" w:color="auto"/>
                    <w:left w:val="none" w:sz="0" w:space="0" w:color="auto"/>
                    <w:bottom w:val="none" w:sz="0" w:space="0" w:color="auto"/>
                    <w:right w:val="none" w:sz="0" w:space="0" w:color="auto"/>
                  </w:divBdr>
                  <w:divsChild>
                    <w:div w:id="2073698430">
                      <w:marLeft w:val="0"/>
                      <w:marRight w:val="0"/>
                      <w:marTop w:val="0"/>
                      <w:marBottom w:val="0"/>
                      <w:divBdr>
                        <w:top w:val="none" w:sz="0" w:space="0" w:color="auto"/>
                        <w:left w:val="none" w:sz="0" w:space="0" w:color="auto"/>
                        <w:bottom w:val="none" w:sz="0" w:space="0" w:color="auto"/>
                        <w:right w:val="none" w:sz="0" w:space="0" w:color="auto"/>
                      </w:divBdr>
                    </w:div>
                  </w:divsChild>
                </w:div>
                <w:div w:id="1826049175">
                  <w:marLeft w:val="0"/>
                  <w:marRight w:val="0"/>
                  <w:marTop w:val="0"/>
                  <w:marBottom w:val="0"/>
                  <w:divBdr>
                    <w:top w:val="none" w:sz="0" w:space="0" w:color="auto"/>
                    <w:left w:val="none" w:sz="0" w:space="0" w:color="auto"/>
                    <w:bottom w:val="none" w:sz="0" w:space="0" w:color="auto"/>
                    <w:right w:val="none" w:sz="0" w:space="0" w:color="auto"/>
                  </w:divBdr>
                  <w:divsChild>
                    <w:div w:id="1632899623">
                      <w:marLeft w:val="0"/>
                      <w:marRight w:val="0"/>
                      <w:marTop w:val="0"/>
                      <w:marBottom w:val="0"/>
                      <w:divBdr>
                        <w:top w:val="none" w:sz="0" w:space="0" w:color="auto"/>
                        <w:left w:val="none" w:sz="0" w:space="0" w:color="auto"/>
                        <w:bottom w:val="none" w:sz="0" w:space="0" w:color="auto"/>
                        <w:right w:val="none" w:sz="0" w:space="0" w:color="auto"/>
                      </w:divBdr>
                    </w:div>
                    <w:div w:id="2047873944">
                      <w:marLeft w:val="0"/>
                      <w:marRight w:val="0"/>
                      <w:marTop w:val="0"/>
                      <w:marBottom w:val="0"/>
                      <w:divBdr>
                        <w:top w:val="none" w:sz="0" w:space="0" w:color="auto"/>
                        <w:left w:val="none" w:sz="0" w:space="0" w:color="auto"/>
                        <w:bottom w:val="none" w:sz="0" w:space="0" w:color="auto"/>
                        <w:right w:val="none" w:sz="0" w:space="0" w:color="auto"/>
                      </w:divBdr>
                    </w:div>
                    <w:div w:id="1023170696">
                      <w:marLeft w:val="0"/>
                      <w:marRight w:val="0"/>
                      <w:marTop w:val="0"/>
                      <w:marBottom w:val="0"/>
                      <w:divBdr>
                        <w:top w:val="none" w:sz="0" w:space="0" w:color="auto"/>
                        <w:left w:val="none" w:sz="0" w:space="0" w:color="auto"/>
                        <w:bottom w:val="none" w:sz="0" w:space="0" w:color="auto"/>
                        <w:right w:val="none" w:sz="0" w:space="0" w:color="auto"/>
                      </w:divBdr>
                    </w:div>
                  </w:divsChild>
                </w:div>
                <w:div w:id="2068606380">
                  <w:marLeft w:val="0"/>
                  <w:marRight w:val="0"/>
                  <w:marTop w:val="0"/>
                  <w:marBottom w:val="0"/>
                  <w:divBdr>
                    <w:top w:val="none" w:sz="0" w:space="0" w:color="auto"/>
                    <w:left w:val="none" w:sz="0" w:space="0" w:color="auto"/>
                    <w:bottom w:val="none" w:sz="0" w:space="0" w:color="auto"/>
                    <w:right w:val="none" w:sz="0" w:space="0" w:color="auto"/>
                  </w:divBdr>
                  <w:divsChild>
                    <w:div w:id="1661234944">
                      <w:marLeft w:val="0"/>
                      <w:marRight w:val="0"/>
                      <w:marTop w:val="0"/>
                      <w:marBottom w:val="0"/>
                      <w:divBdr>
                        <w:top w:val="none" w:sz="0" w:space="0" w:color="auto"/>
                        <w:left w:val="none" w:sz="0" w:space="0" w:color="auto"/>
                        <w:bottom w:val="none" w:sz="0" w:space="0" w:color="auto"/>
                        <w:right w:val="none" w:sz="0" w:space="0" w:color="auto"/>
                      </w:divBdr>
                    </w:div>
                  </w:divsChild>
                </w:div>
                <w:div w:id="481309054">
                  <w:marLeft w:val="0"/>
                  <w:marRight w:val="0"/>
                  <w:marTop w:val="0"/>
                  <w:marBottom w:val="0"/>
                  <w:divBdr>
                    <w:top w:val="none" w:sz="0" w:space="0" w:color="auto"/>
                    <w:left w:val="none" w:sz="0" w:space="0" w:color="auto"/>
                    <w:bottom w:val="none" w:sz="0" w:space="0" w:color="auto"/>
                    <w:right w:val="none" w:sz="0" w:space="0" w:color="auto"/>
                  </w:divBdr>
                  <w:divsChild>
                    <w:div w:id="2141412134">
                      <w:marLeft w:val="0"/>
                      <w:marRight w:val="0"/>
                      <w:marTop w:val="0"/>
                      <w:marBottom w:val="0"/>
                      <w:divBdr>
                        <w:top w:val="none" w:sz="0" w:space="0" w:color="auto"/>
                        <w:left w:val="none" w:sz="0" w:space="0" w:color="auto"/>
                        <w:bottom w:val="none" w:sz="0" w:space="0" w:color="auto"/>
                        <w:right w:val="none" w:sz="0" w:space="0" w:color="auto"/>
                      </w:divBdr>
                    </w:div>
                    <w:div w:id="1900745046">
                      <w:marLeft w:val="0"/>
                      <w:marRight w:val="0"/>
                      <w:marTop w:val="0"/>
                      <w:marBottom w:val="0"/>
                      <w:divBdr>
                        <w:top w:val="none" w:sz="0" w:space="0" w:color="auto"/>
                        <w:left w:val="none" w:sz="0" w:space="0" w:color="auto"/>
                        <w:bottom w:val="none" w:sz="0" w:space="0" w:color="auto"/>
                        <w:right w:val="none" w:sz="0" w:space="0" w:color="auto"/>
                      </w:divBdr>
                    </w:div>
                  </w:divsChild>
                </w:div>
                <w:div w:id="1529949440">
                  <w:marLeft w:val="0"/>
                  <w:marRight w:val="0"/>
                  <w:marTop w:val="0"/>
                  <w:marBottom w:val="0"/>
                  <w:divBdr>
                    <w:top w:val="none" w:sz="0" w:space="0" w:color="auto"/>
                    <w:left w:val="none" w:sz="0" w:space="0" w:color="auto"/>
                    <w:bottom w:val="none" w:sz="0" w:space="0" w:color="auto"/>
                    <w:right w:val="none" w:sz="0" w:space="0" w:color="auto"/>
                  </w:divBdr>
                  <w:divsChild>
                    <w:div w:id="1004818003">
                      <w:marLeft w:val="0"/>
                      <w:marRight w:val="0"/>
                      <w:marTop w:val="0"/>
                      <w:marBottom w:val="0"/>
                      <w:divBdr>
                        <w:top w:val="none" w:sz="0" w:space="0" w:color="auto"/>
                        <w:left w:val="none" w:sz="0" w:space="0" w:color="auto"/>
                        <w:bottom w:val="none" w:sz="0" w:space="0" w:color="auto"/>
                        <w:right w:val="none" w:sz="0" w:space="0" w:color="auto"/>
                      </w:divBdr>
                    </w:div>
                  </w:divsChild>
                </w:div>
                <w:div w:id="559707684">
                  <w:marLeft w:val="0"/>
                  <w:marRight w:val="0"/>
                  <w:marTop w:val="0"/>
                  <w:marBottom w:val="0"/>
                  <w:divBdr>
                    <w:top w:val="none" w:sz="0" w:space="0" w:color="auto"/>
                    <w:left w:val="none" w:sz="0" w:space="0" w:color="auto"/>
                    <w:bottom w:val="none" w:sz="0" w:space="0" w:color="auto"/>
                    <w:right w:val="none" w:sz="0" w:space="0" w:color="auto"/>
                  </w:divBdr>
                  <w:divsChild>
                    <w:div w:id="1611279441">
                      <w:marLeft w:val="0"/>
                      <w:marRight w:val="0"/>
                      <w:marTop w:val="0"/>
                      <w:marBottom w:val="0"/>
                      <w:divBdr>
                        <w:top w:val="none" w:sz="0" w:space="0" w:color="auto"/>
                        <w:left w:val="none" w:sz="0" w:space="0" w:color="auto"/>
                        <w:bottom w:val="none" w:sz="0" w:space="0" w:color="auto"/>
                        <w:right w:val="none" w:sz="0" w:space="0" w:color="auto"/>
                      </w:divBdr>
                    </w:div>
                    <w:div w:id="919143544">
                      <w:marLeft w:val="0"/>
                      <w:marRight w:val="0"/>
                      <w:marTop w:val="0"/>
                      <w:marBottom w:val="0"/>
                      <w:divBdr>
                        <w:top w:val="none" w:sz="0" w:space="0" w:color="auto"/>
                        <w:left w:val="none" w:sz="0" w:space="0" w:color="auto"/>
                        <w:bottom w:val="none" w:sz="0" w:space="0" w:color="auto"/>
                        <w:right w:val="none" w:sz="0" w:space="0" w:color="auto"/>
                      </w:divBdr>
                    </w:div>
                    <w:div w:id="2120711079">
                      <w:marLeft w:val="0"/>
                      <w:marRight w:val="0"/>
                      <w:marTop w:val="0"/>
                      <w:marBottom w:val="0"/>
                      <w:divBdr>
                        <w:top w:val="none" w:sz="0" w:space="0" w:color="auto"/>
                        <w:left w:val="none" w:sz="0" w:space="0" w:color="auto"/>
                        <w:bottom w:val="none" w:sz="0" w:space="0" w:color="auto"/>
                        <w:right w:val="none" w:sz="0" w:space="0" w:color="auto"/>
                      </w:divBdr>
                    </w:div>
                    <w:div w:id="1797790689">
                      <w:marLeft w:val="0"/>
                      <w:marRight w:val="0"/>
                      <w:marTop w:val="0"/>
                      <w:marBottom w:val="0"/>
                      <w:divBdr>
                        <w:top w:val="none" w:sz="0" w:space="0" w:color="auto"/>
                        <w:left w:val="none" w:sz="0" w:space="0" w:color="auto"/>
                        <w:bottom w:val="none" w:sz="0" w:space="0" w:color="auto"/>
                        <w:right w:val="none" w:sz="0" w:space="0" w:color="auto"/>
                      </w:divBdr>
                    </w:div>
                  </w:divsChild>
                </w:div>
                <w:div w:id="1229918844">
                  <w:marLeft w:val="0"/>
                  <w:marRight w:val="0"/>
                  <w:marTop w:val="0"/>
                  <w:marBottom w:val="0"/>
                  <w:divBdr>
                    <w:top w:val="none" w:sz="0" w:space="0" w:color="auto"/>
                    <w:left w:val="none" w:sz="0" w:space="0" w:color="auto"/>
                    <w:bottom w:val="none" w:sz="0" w:space="0" w:color="auto"/>
                    <w:right w:val="none" w:sz="0" w:space="0" w:color="auto"/>
                  </w:divBdr>
                  <w:divsChild>
                    <w:div w:id="1606500548">
                      <w:marLeft w:val="0"/>
                      <w:marRight w:val="0"/>
                      <w:marTop w:val="0"/>
                      <w:marBottom w:val="0"/>
                      <w:divBdr>
                        <w:top w:val="none" w:sz="0" w:space="0" w:color="auto"/>
                        <w:left w:val="none" w:sz="0" w:space="0" w:color="auto"/>
                        <w:bottom w:val="none" w:sz="0" w:space="0" w:color="auto"/>
                        <w:right w:val="none" w:sz="0" w:space="0" w:color="auto"/>
                      </w:divBdr>
                    </w:div>
                  </w:divsChild>
                </w:div>
                <w:div w:id="1262837273">
                  <w:marLeft w:val="0"/>
                  <w:marRight w:val="0"/>
                  <w:marTop w:val="0"/>
                  <w:marBottom w:val="0"/>
                  <w:divBdr>
                    <w:top w:val="none" w:sz="0" w:space="0" w:color="auto"/>
                    <w:left w:val="none" w:sz="0" w:space="0" w:color="auto"/>
                    <w:bottom w:val="none" w:sz="0" w:space="0" w:color="auto"/>
                    <w:right w:val="none" w:sz="0" w:space="0" w:color="auto"/>
                  </w:divBdr>
                  <w:divsChild>
                    <w:div w:id="816458250">
                      <w:marLeft w:val="0"/>
                      <w:marRight w:val="0"/>
                      <w:marTop w:val="0"/>
                      <w:marBottom w:val="0"/>
                      <w:divBdr>
                        <w:top w:val="none" w:sz="0" w:space="0" w:color="auto"/>
                        <w:left w:val="none" w:sz="0" w:space="0" w:color="auto"/>
                        <w:bottom w:val="none" w:sz="0" w:space="0" w:color="auto"/>
                        <w:right w:val="none" w:sz="0" w:space="0" w:color="auto"/>
                      </w:divBdr>
                    </w:div>
                    <w:div w:id="1131240520">
                      <w:marLeft w:val="0"/>
                      <w:marRight w:val="0"/>
                      <w:marTop w:val="0"/>
                      <w:marBottom w:val="0"/>
                      <w:divBdr>
                        <w:top w:val="none" w:sz="0" w:space="0" w:color="auto"/>
                        <w:left w:val="none" w:sz="0" w:space="0" w:color="auto"/>
                        <w:bottom w:val="none" w:sz="0" w:space="0" w:color="auto"/>
                        <w:right w:val="none" w:sz="0" w:space="0" w:color="auto"/>
                      </w:divBdr>
                    </w:div>
                  </w:divsChild>
                </w:div>
                <w:div w:id="282686911">
                  <w:marLeft w:val="0"/>
                  <w:marRight w:val="0"/>
                  <w:marTop w:val="0"/>
                  <w:marBottom w:val="0"/>
                  <w:divBdr>
                    <w:top w:val="none" w:sz="0" w:space="0" w:color="auto"/>
                    <w:left w:val="none" w:sz="0" w:space="0" w:color="auto"/>
                    <w:bottom w:val="none" w:sz="0" w:space="0" w:color="auto"/>
                    <w:right w:val="none" w:sz="0" w:space="0" w:color="auto"/>
                  </w:divBdr>
                  <w:divsChild>
                    <w:div w:id="470094159">
                      <w:marLeft w:val="0"/>
                      <w:marRight w:val="0"/>
                      <w:marTop w:val="0"/>
                      <w:marBottom w:val="0"/>
                      <w:divBdr>
                        <w:top w:val="none" w:sz="0" w:space="0" w:color="auto"/>
                        <w:left w:val="none" w:sz="0" w:space="0" w:color="auto"/>
                        <w:bottom w:val="none" w:sz="0" w:space="0" w:color="auto"/>
                        <w:right w:val="none" w:sz="0" w:space="0" w:color="auto"/>
                      </w:divBdr>
                    </w:div>
                  </w:divsChild>
                </w:div>
                <w:div w:id="384645217">
                  <w:marLeft w:val="0"/>
                  <w:marRight w:val="0"/>
                  <w:marTop w:val="0"/>
                  <w:marBottom w:val="0"/>
                  <w:divBdr>
                    <w:top w:val="none" w:sz="0" w:space="0" w:color="auto"/>
                    <w:left w:val="none" w:sz="0" w:space="0" w:color="auto"/>
                    <w:bottom w:val="none" w:sz="0" w:space="0" w:color="auto"/>
                    <w:right w:val="none" w:sz="0" w:space="0" w:color="auto"/>
                  </w:divBdr>
                  <w:divsChild>
                    <w:div w:id="1184704685">
                      <w:marLeft w:val="0"/>
                      <w:marRight w:val="0"/>
                      <w:marTop w:val="0"/>
                      <w:marBottom w:val="0"/>
                      <w:divBdr>
                        <w:top w:val="none" w:sz="0" w:space="0" w:color="auto"/>
                        <w:left w:val="none" w:sz="0" w:space="0" w:color="auto"/>
                        <w:bottom w:val="none" w:sz="0" w:space="0" w:color="auto"/>
                        <w:right w:val="none" w:sz="0" w:space="0" w:color="auto"/>
                      </w:divBdr>
                    </w:div>
                    <w:div w:id="465513848">
                      <w:marLeft w:val="0"/>
                      <w:marRight w:val="0"/>
                      <w:marTop w:val="0"/>
                      <w:marBottom w:val="0"/>
                      <w:divBdr>
                        <w:top w:val="none" w:sz="0" w:space="0" w:color="auto"/>
                        <w:left w:val="none" w:sz="0" w:space="0" w:color="auto"/>
                        <w:bottom w:val="none" w:sz="0" w:space="0" w:color="auto"/>
                        <w:right w:val="none" w:sz="0" w:space="0" w:color="auto"/>
                      </w:divBdr>
                    </w:div>
                    <w:div w:id="1662584009">
                      <w:marLeft w:val="0"/>
                      <w:marRight w:val="0"/>
                      <w:marTop w:val="0"/>
                      <w:marBottom w:val="0"/>
                      <w:divBdr>
                        <w:top w:val="none" w:sz="0" w:space="0" w:color="auto"/>
                        <w:left w:val="none" w:sz="0" w:space="0" w:color="auto"/>
                        <w:bottom w:val="none" w:sz="0" w:space="0" w:color="auto"/>
                        <w:right w:val="none" w:sz="0" w:space="0" w:color="auto"/>
                      </w:divBdr>
                    </w:div>
                    <w:div w:id="490372302">
                      <w:marLeft w:val="0"/>
                      <w:marRight w:val="0"/>
                      <w:marTop w:val="0"/>
                      <w:marBottom w:val="0"/>
                      <w:divBdr>
                        <w:top w:val="none" w:sz="0" w:space="0" w:color="auto"/>
                        <w:left w:val="none" w:sz="0" w:space="0" w:color="auto"/>
                        <w:bottom w:val="none" w:sz="0" w:space="0" w:color="auto"/>
                        <w:right w:val="none" w:sz="0" w:space="0" w:color="auto"/>
                      </w:divBdr>
                    </w:div>
                  </w:divsChild>
                </w:div>
                <w:div w:id="382412924">
                  <w:marLeft w:val="0"/>
                  <w:marRight w:val="0"/>
                  <w:marTop w:val="0"/>
                  <w:marBottom w:val="0"/>
                  <w:divBdr>
                    <w:top w:val="none" w:sz="0" w:space="0" w:color="auto"/>
                    <w:left w:val="none" w:sz="0" w:space="0" w:color="auto"/>
                    <w:bottom w:val="none" w:sz="0" w:space="0" w:color="auto"/>
                    <w:right w:val="none" w:sz="0" w:space="0" w:color="auto"/>
                  </w:divBdr>
                  <w:divsChild>
                    <w:div w:id="1744838886">
                      <w:marLeft w:val="0"/>
                      <w:marRight w:val="0"/>
                      <w:marTop w:val="0"/>
                      <w:marBottom w:val="0"/>
                      <w:divBdr>
                        <w:top w:val="none" w:sz="0" w:space="0" w:color="auto"/>
                        <w:left w:val="none" w:sz="0" w:space="0" w:color="auto"/>
                        <w:bottom w:val="none" w:sz="0" w:space="0" w:color="auto"/>
                        <w:right w:val="none" w:sz="0" w:space="0" w:color="auto"/>
                      </w:divBdr>
                    </w:div>
                  </w:divsChild>
                </w:div>
                <w:div w:id="790396719">
                  <w:marLeft w:val="0"/>
                  <w:marRight w:val="0"/>
                  <w:marTop w:val="0"/>
                  <w:marBottom w:val="0"/>
                  <w:divBdr>
                    <w:top w:val="none" w:sz="0" w:space="0" w:color="auto"/>
                    <w:left w:val="none" w:sz="0" w:space="0" w:color="auto"/>
                    <w:bottom w:val="none" w:sz="0" w:space="0" w:color="auto"/>
                    <w:right w:val="none" w:sz="0" w:space="0" w:color="auto"/>
                  </w:divBdr>
                  <w:divsChild>
                    <w:div w:id="599408260">
                      <w:marLeft w:val="0"/>
                      <w:marRight w:val="0"/>
                      <w:marTop w:val="0"/>
                      <w:marBottom w:val="0"/>
                      <w:divBdr>
                        <w:top w:val="none" w:sz="0" w:space="0" w:color="auto"/>
                        <w:left w:val="none" w:sz="0" w:space="0" w:color="auto"/>
                        <w:bottom w:val="none" w:sz="0" w:space="0" w:color="auto"/>
                        <w:right w:val="none" w:sz="0" w:space="0" w:color="auto"/>
                      </w:divBdr>
                    </w:div>
                    <w:div w:id="1905330131">
                      <w:marLeft w:val="0"/>
                      <w:marRight w:val="0"/>
                      <w:marTop w:val="0"/>
                      <w:marBottom w:val="0"/>
                      <w:divBdr>
                        <w:top w:val="none" w:sz="0" w:space="0" w:color="auto"/>
                        <w:left w:val="none" w:sz="0" w:space="0" w:color="auto"/>
                        <w:bottom w:val="none" w:sz="0" w:space="0" w:color="auto"/>
                        <w:right w:val="none" w:sz="0" w:space="0" w:color="auto"/>
                      </w:divBdr>
                    </w:div>
                  </w:divsChild>
                </w:div>
                <w:div w:id="2025860210">
                  <w:marLeft w:val="0"/>
                  <w:marRight w:val="0"/>
                  <w:marTop w:val="0"/>
                  <w:marBottom w:val="0"/>
                  <w:divBdr>
                    <w:top w:val="none" w:sz="0" w:space="0" w:color="auto"/>
                    <w:left w:val="none" w:sz="0" w:space="0" w:color="auto"/>
                    <w:bottom w:val="none" w:sz="0" w:space="0" w:color="auto"/>
                    <w:right w:val="none" w:sz="0" w:space="0" w:color="auto"/>
                  </w:divBdr>
                  <w:divsChild>
                    <w:div w:id="1240947668">
                      <w:marLeft w:val="0"/>
                      <w:marRight w:val="0"/>
                      <w:marTop w:val="0"/>
                      <w:marBottom w:val="0"/>
                      <w:divBdr>
                        <w:top w:val="none" w:sz="0" w:space="0" w:color="auto"/>
                        <w:left w:val="none" w:sz="0" w:space="0" w:color="auto"/>
                        <w:bottom w:val="none" w:sz="0" w:space="0" w:color="auto"/>
                        <w:right w:val="none" w:sz="0" w:space="0" w:color="auto"/>
                      </w:divBdr>
                    </w:div>
                  </w:divsChild>
                </w:div>
                <w:div w:id="553856061">
                  <w:marLeft w:val="0"/>
                  <w:marRight w:val="0"/>
                  <w:marTop w:val="0"/>
                  <w:marBottom w:val="0"/>
                  <w:divBdr>
                    <w:top w:val="none" w:sz="0" w:space="0" w:color="auto"/>
                    <w:left w:val="none" w:sz="0" w:space="0" w:color="auto"/>
                    <w:bottom w:val="none" w:sz="0" w:space="0" w:color="auto"/>
                    <w:right w:val="none" w:sz="0" w:space="0" w:color="auto"/>
                  </w:divBdr>
                  <w:divsChild>
                    <w:div w:id="695737544">
                      <w:marLeft w:val="0"/>
                      <w:marRight w:val="0"/>
                      <w:marTop w:val="0"/>
                      <w:marBottom w:val="0"/>
                      <w:divBdr>
                        <w:top w:val="none" w:sz="0" w:space="0" w:color="auto"/>
                        <w:left w:val="none" w:sz="0" w:space="0" w:color="auto"/>
                        <w:bottom w:val="none" w:sz="0" w:space="0" w:color="auto"/>
                        <w:right w:val="none" w:sz="0" w:space="0" w:color="auto"/>
                      </w:divBdr>
                    </w:div>
                    <w:div w:id="1043360992">
                      <w:marLeft w:val="0"/>
                      <w:marRight w:val="0"/>
                      <w:marTop w:val="0"/>
                      <w:marBottom w:val="0"/>
                      <w:divBdr>
                        <w:top w:val="none" w:sz="0" w:space="0" w:color="auto"/>
                        <w:left w:val="none" w:sz="0" w:space="0" w:color="auto"/>
                        <w:bottom w:val="none" w:sz="0" w:space="0" w:color="auto"/>
                        <w:right w:val="none" w:sz="0" w:space="0" w:color="auto"/>
                      </w:divBdr>
                    </w:div>
                    <w:div w:id="2130203411">
                      <w:marLeft w:val="0"/>
                      <w:marRight w:val="0"/>
                      <w:marTop w:val="0"/>
                      <w:marBottom w:val="0"/>
                      <w:divBdr>
                        <w:top w:val="none" w:sz="0" w:space="0" w:color="auto"/>
                        <w:left w:val="none" w:sz="0" w:space="0" w:color="auto"/>
                        <w:bottom w:val="none" w:sz="0" w:space="0" w:color="auto"/>
                        <w:right w:val="none" w:sz="0" w:space="0" w:color="auto"/>
                      </w:divBdr>
                    </w:div>
                  </w:divsChild>
                </w:div>
                <w:div w:id="901252606">
                  <w:marLeft w:val="0"/>
                  <w:marRight w:val="0"/>
                  <w:marTop w:val="0"/>
                  <w:marBottom w:val="0"/>
                  <w:divBdr>
                    <w:top w:val="none" w:sz="0" w:space="0" w:color="auto"/>
                    <w:left w:val="none" w:sz="0" w:space="0" w:color="auto"/>
                    <w:bottom w:val="none" w:sz="0" w:space="0" w:color="auto"/>
                    <w:right w:val="none" w:sz="0" w:space="0" w:color="auto"/>
                  </w:divBdr>
                  <w:divsChild>
                    <w:div w:id="739213109">
                      <w:marLeft w:val="0"/>
                      <w:marRight w:val="0"/>
                      <w:marTop w:val="0"/>
                      <w:marBottom w:val="0"/>
                      <w:divBdr>
                        <w:top w:val="none" w:sz="0" w:space="0" w:color="auto"/>
                        <w:left w:val="none" w:sz="0" w:space="0" w:color="auto"/>
                        <w:bottom w:val="none" w:sz="0" w:space="0" w:color="auto"/>
                        <w:right w:val="none" w:sz="0" w:space="0" w:color="auto"/>
                      </w:divBdr>
                    </w:div>
                  </w:divsChild>
                </w:div>
                <w:div w:id="30301193">
                  <w:marLeft w:val="0"/>
                  <w:marRight w:val="0"/>
                  <w:marTop w:val="0"/>
                  <w:marBottom w:val="0"/>
                  <w:divBdr>
                    <w:top w:val="none" w:sz="0" w:space="0" w:color="auto"/>
                    <w:left w:val="none" w:sz="0" w:space="0" w:color="auto"/>
                    <w:bottom w:val="none" w:sz="0" w:space="0" w:color="auto"/>
                    <w:right w:val="none" w:sz="0" w:space="0" w:color="auto"/>
                  </w:divBdr>
                  <w:divsChild>
                    <w:div w:id="1757360085">
                      <w:marLeft w:val="0"/>
                      <w:marRight w:val="0"/>
                      <w:marTop w:val="0"/>
                      <w:marBottom w:val="0"/>
                      <w:divBdr>
                        <w:top w:val="none" w:sz="0" w:space="0" w:color="auto"/>
                        <w:left w:val="none" w:sz="0" w:space="0" w:color="auto"/>
                        <w:bottom w:val="none" w:sz="0" w:space="0" w:color="auto"/>
                        <w:right w:val="none" w:sz="0" w:space="0" w:color="auto"/>
                      </w:divBdr>
                    </w:div>
                  </w:divsChild>
                </w:div>
                <w:div w:id="1578982363">
                  <w:marLeft w:val="0"/>
                  <w:marRight w:val="0"/>
                  <w:marTop w:val="0"/>
                  <w:marBottom w:val="0"/>
                  <w:divBdr>
                    <w:top w:val="none" w:sz="0" w:space="0" w:color="auto"/>
                    <w:left w:val="none" w:sz="0" w:space="0" w:color="auto"/>
                    <w:bottom w:val="none" w:sz="0" w:space="0" w:color="auto"/>
                    <w:right w:val="none" w:sz="0" w:space="0" w:color="auto"/>
                  </w:divBdr>
                  <w:divsChild>
                    <w:div w:id="1664745798">
                      <w:marLeft w:val="0"/>
                      <w:marRight w:val="0"/>
                      <w:marTop w:val="0"/>
                      <w:marBottom w:val="0"/>
                      <w:divBdr>
                        <w:top w:val="none" w:sz="0" w:space="0" w:color="auto"/>
                        <w:left w:val="none" w:sz="0" w:space="0" w:color="auto"/>
                        <w:bottom w:val="none" w:sz="0" w:space="0" w:color="auto"/>
                        <w:right w:val="none" w:sz="0" w:space="0" w:color="auto"/>
                      </w:divBdr>
                    </w:div>
                  </w:divsChild>
                </w:div>
                <w:div w:id="690111448">
                  <w:marLeft w:val="0"/>
                  <w:marRight w:val="0"/>
                  <w:marTop w:val="0"/>
                  <w:marBottom w:val="0"/>
                  <w:divBdr>
                    <w:top w:val="none" w:sz="0" w:space="0" w:color="auto"/>
                    <w:left w:val="none" w:sz="0" w:space="0" w:color="auto"/>
                    <w:bottom w:val="none" w:sz="0" w:space="0" w:color="auto"/>
                    <w:right w:val="none" w:sz="0" w:space="0" w:color="auto"/>
                  </w:divBdr>
                  <w:divsChild>
                    <w:div w:id="2096509666">
                      <w:marLeft w:val="0"/>
                      <w:marRight w:val="0"/>
                      <w:marTop w:val="0"/>
                      <w:marBottom w:val="0"/>
                      <w:divBdr>
                        <w:top w:val="none" w:sz="0" w:space="0" w:color="auto"/>
                        <w:left w:val="none" w:sz="0" w:space="0" w:color="auto"/>
                        <w:bottom w:val="none" w:sz="0" w:space="0" w:color="auto"/>
                        <w:right w:val="none" w:sz="0" w:space="0" w:color="auto"/>
                      </w:divBdr>
                    </w:div>
                    <w:div w:id="237718680">
                      <w:marLeft w:val="0"/>
                      <w:marRight w:val="0"/>
                      <w:marTop w:val="0"/>
                      <w:marBottom w:val="0"/>
                      <w:divBdr>
                        <w:top w:val="none" w:sz="0" w:space="0" w:color="auto"/>
                        <w:left w:val="none" w:sz="0" w:space="0" w:color="auto"/>
                        <w:bottom w:val="none" w:sz="0" w:space="0" w:color="auto"/>
                        <w:right w:val="none" w:sz="0" w:space="0" w:color="auto"/>
                      </w:divBdr>
                    </w:div>
                    <w:div w:id="307903667">
                      <w:marLeft w:val="0"/>
                      <w:marRight w:val="0"/>
                      <w:marTop w:val="0"/>
                      <w:marBottom w:val="0"/>
                      <w:divBdr>
                        <w:top w:val="none" w:sz="0" w:space="0" w:color="auto"/>
                        <w:left w:val="none" w:sz="0" w:space="0" w:color="auto"/>
                        <w:bottom w:val="none" w:sz="0" w:space="0" w:color="auto"/>
                        <w:right w:val="none" w:sz="0" w:space="0" w:color="auto"/>
                      </w:divBdr>
                    </w:div>
                  </w:divsChild>
                </w:div>
                <w:div w:id="741365728">
                  <w:marLeft w:val="0"/>
                  <w:marRight w:val="0"/>
                  <w:marTop w:val="0"/>
                  <w:marBottom w:val="0"/>
                  <w:divBdr>
                    <w:top w:val="none" w:sz="0" w:space="0" w:color="auto"/>
                    <w:left w:val="none" w:sz="0" w:space="0" w:color="auto"/>
                    <w:bottom w:val="none" w:sz="0" w:space="0" w:color="auto"/>
                    <w:right w:val="none" w:sz="0" w:space="0" w:color="auto"/>
                  </w:divBdr>
                  <w:divsChild>
                    <w:div w:id="1528521873">
                      <w:marLeft w:val="0"/>
                      <w:marRight w:val="0"/>
                      <w:marTop w:val="0"/>
                      <w:marBottom w:val="0"/>
                      <w:divBdr>
                        <w:top w:val="none" w:sz="0" w:space="0" w:color="auto"/>
                        <w:left w:val="none" w:sz="0" w:space="0" w:color="auto"/>
                        <w:bottom w:val="none" w:sz="0" w:space="0" w:color="auto"/>
                        <w:right w:val="none" w:sz="0" w:space="0" w:color="auto"/>
                      </w:divBdr>
                    </w:div>
                  </w:divsChild>
                </w:div>
                <w:div w:id="1995406356">
                  <w:marLeft w:val="0"/>
                  <w:marRight w:val="0"/>
                  <w:marTop w:val="0"/>
                  <w:marBottom w:val="0"/>
                  <w:divBdr>
                    <w:top w:val="none" w:sz="0" w:space="0" w:color="auto"/>
                    <w:left w:val="none" w:sz="0" w:space="0" w:color="auto"/>
                    <w:bottom w:val="none" w:sz="0" w:space="0" w:color="auto"/>
                    <w:right w:val="none" w:sz="0" w:space="0" w:color="auto"/>
                  </w:divBdr>
                  <w:divsChild>
                    <w:div w:id="1387216068">
                      <w:marLeft w:val="0"/>
                      <w:marRight w:val="0"/>
                      <w:marTop w:val="0"/>
                      <w:marBottom w:val="0"/>
                      <w:divBdr>
                        <w:top w:val="none" w:sz="0" w:space="0" w:color="auto"/>
                        <w:left w:val="none" w:sz="0" w:space="0" w:color="auto"/>
                        <w:bottom w:val="none" w:sz="0" w:space="0" w:color="auto"/>
                        <w:right w:val="none" w:sz="0" w:space="0" w:color="auto"/>
                      </w:divBdr>
                    </w:div>
                    <w:div w:id="1460685302">
                      <w:marLeft w:val="0"/>
                      <w:marRight w:val="0"/>
                      <w:marTop w:val="0"/>
                      <w:marBottom w:val="0"/>
                      <w:divBdr>
                        <w:top w:val="none" w:sz="0" w:space="0" w:color="auto"/>
                        <w:left w:val="none" w:sz="0" w:space="0" w:color="auto"/>
                        <w:bottom w:val="none" w:sz="0" w:space="0" w:color="auto"/>
                        <w:right w:val="none" w:sz="0" w:space="0" w:color="auto"/>
                      </w:divBdr>
                    </w:div>
                  </w:divsChild>
                </w:div>
                <w:div w:id="624821201">
                  <w:marLeft w:val="0"/>
                  <w:marRight w:val="0"/>
                  <w:marTop w:val="0"/>
                  <w:marBottom w:val="0"/>
                  <w:divBdr>
                    <w:top w:val="none" w:sz="0" w:space="0" w:color="auto"/>
                    <w:left w:val="none" w:sz="0" w:space="0" w:color="auto"/>
                    <w:bottom w:val="none" w:sz="0" w:space="0" w:color="auto"/>
                    <w:right w:val="none" w:sz="0" w:space="0" w:color="auto"/>
                  </w:divBdr>
                  <w:divsChild>
                    <w:div w:id="968705073">
                      <w:marLeft w:val="0"/>
                      <w:marRight w:val="0"/>
                      <w:marTop w:val="0"/>
                      <w:marBottom w:val="0"/>
                      <w:divBdr>
                        <w:top w:val="none" w:sz="0" w:space="0" w:color="auto"/>
                        <w:left w:val="none" w:sz="0" w:space="0" w:color="auto"/>
                        <w:bottom w:val="none" w:sz="0" w:space="0" w:color="auto"/>
                        <w:right w:val="none" w:sz="0" w:space="0" w:color="auto"/>
                      </w:divBdr>
                    </w:div>
                  </w:divsChild>
                </w:div>
                <w:div w:id="1491599445">
                  <w:marLeft w:val="0"/>
                  <w:marRight w:val="0"/>
                  <w:marTop w:val="0"/>
                  <w:marBottom w:val="0"/>
                  <w:divBdr>
                    <w:top w:val="none" w:sz="0" w:space="0" w:color="auto"/>
                    <w:left w:val="none" w:sz="0" w:space="0" w:color="auto"/>
                    <w:bottom w:val="none" w:sz="0" w:space="0" w:color="auto"/>
                    <w:right w:val="none" w:sz="0" w:space="0" w:color="auto"/>
                  </w:divBdr>
                  <w:divsChild>
                    <w:div w:id="1771732251">
                      <w:marLeft w:val="0"/>
                      <w:marRight w:val="0"/>
                      <w:marTop w:val="0"/>
                      <w:marBottom w:val="0"/>
                      <w:divBdr>
                        <w:top w:val="none" w:sz="0" w:space="0" w:color="auto"/>
                        <w:left w:val="none" w:sz="0" w:space="0" w:color="auto"/>
                        <w:bottom w:val="none" w:sz="0" w:space="0" w:color="auto"/>
                        <w:right w:val="none" w:sz="0" w:space="0" w:color="auto"/>
                      </w:divBdr>
                    </w:div>
                    <w:div w:id="303853479">
                      <w:marLeft w:val="0"/>
                      <w:marRight w:val="0"/>
                      <w:marTop w:val="0"/>
                      <w:marBottom w:val="0"/>
                      <w:divBdr>
                        <w:top w:val="none" w:sz="0" w:space="0" w:color="auto"/>
                        <w:left w:val="none" w:sz="0" w:space="0" w:color="auto"/>
                        <w:bottom w:val="none" w:sz="0" w:space="0" w:color="auto"/>
                        <w:right w:val="none" w:sz="0" w:space="0" w:color="auto"/>
                      </w:divBdr>
                    </w:div>
                    <w:div w:id="110633195">
                      <w:marLeft w:val="0"/>
                      <w:marRight w:val="0"/>
                      <w:marTop w:val="0"/>
                      <w:marBottom w:val="0"/>
                      <w:divBdr>
                        <w:top w:val="none" w:sz="0" w:space="0" w:color="auto"/>
                        <w:left w:val="none" w:sz="0" w:space="0" w:color="auto"/>
                        <w:bottom w:val="none" w:sz="0" w:space="0" w:color="auto"/>
                        <w:right w:val="none" w:sz="0" w:space="0" w:color="auto"/>
                      </w:divBdr>
                    </w:div>
                  </w:divsChild>
                </w:div>
                <w:div w:id="1643997127">
                  <w:marLeft w:val="0"/>
                  <w:marRight w:val="0"/>
                  <w:marTop w:val="0"/>
                  <w:marBottom w:val="0"/>
                  <w:divBdr>
                    <w:top w:val="none" w:sz="0" w:space="0" w:color="auto"/>
                    <w:left w:val="none" w:sz="0" w:space="0" w:color="auto"/>
                    <w:bottom w:val="none" w:sz="0" w:space="0" w:color="auto"/>
                    <w:right w:val="none" w:sz="0" w:space="0" w:color="auto"/>
                  </w:divBdr>
                  <w:divsChild>
                    <w:div w:id="892548469">
                      <w:marLeft w:val="0"/>
                      <w:marRight w:val="0"/>
                      <w:marTop w:val="0"/>
                      <w:marBottom w:val="0"/>
                      <w:divBdr>
                        <w:top w:val="none" w:sz="0" w:space="0" w:color="auto"/>
                        <w:left w:val="none" w:sz="0" w:space="0" w:color="auto"/>
                        <w:bottom w:val="none" w:sz="0" w:space="0" w:color="auto"/>
                        <w:right w:val="none" w:sz="0" w:space="0" w:color="auto"/>
                      </w:divBdr>
                    </w:div>
                  </w:divsChild>
                </w:div>
                <w:div w:id="554701264">
                  <w:marLeft w:val="0"/>
                  <w:marRight w:val="0"/>
                  <w:marTop w:val="0"/>
                  <w:marBottom w:val="0"/>
                  <w:divBdr>
                    <w:top w:val="none" w:sz="0" w:space="0" w:color="auto"/>
                    <w:left w:val="none" w:sz="0" w:space="0" w:color="auto"/>
                    <w:bottom w:val="none" w:sz="0" w:space="0" w:color="auto"/>
                    <w:right w:val="none" w:sz="0" w:space="0" w:color="auto"/>
                  </w:divBdr>
                  <w:divsChild>
                    <w:div w:id="1813787626">
                      <w:marLeft w:val="0"/>
                      <w:marRight w:val="0"/>
                      <w:marTop w:val="0"/>
                      <w:marBottom w:val="0"/>
                      <w:divBdr>
                        <w:top w:val="none" w:sz="0" w:space="0" w:color="auto"/>
                        <w:left w:val="none" w:sz="0" w:space="0" w:color="auto"/>
                        <w:bottom w:val="none" w:sz="0" w:space="0" w:color="auto"/>
                        <w:right w:val="none" w:sz="0" w:space="0" w:color="auto"/>
                      </w:divBdr>
                    </w:div>
                  </w:divsChild>
                </w:div>
                <w:div w:id="187572208">
                  <w:marLeft w:val="0"/>
                  <w:marRight w:val="0"/>
                  <w:marTop w:val="0"/>
                  <w:marBottom w:val="0"/>
                  <w:divBdr>
                    <w:top w:val="none" w:sz="0" w:space="0" w:color="auto"/>
                    <w:left w:val="none" w:sz="0" w:space="0" w:color="auto"/>
                    <w:bottom w:val="none" w:sz="0" w:space="0" w:color="auto"/>
                    <w:right w:val="none" w:sz="0" w:space="0" w:color="auto"/>
                  </w:divBdr>
                  <w:divsChild>
                    <w:div w:id="1537893216">
                      <w:marLeft w:val="0"/>
                      <w:marRight w:val="0"/>
                      <w:marTop w:val="0"/>
                      <w:marBottom w:val="0"/>
                      <w:divBdr>
                        <w:top w:val="none" w:sz="0" w:space="0" w:color="auto"/>
                        <w:left w:val="none" w:sz="0" w:space="0" w:color="auto"/>
                        <w:bottom w:val="none" w:sz="0" w:space="0" w:color="auto"/>
                        <w:right w:val="none" w:sz="0" w:space="0" w:color="auto"/>
                      </w:divBdr>
                    </w:div>
                  </w:divsChild>
                </w:div>
                <w:div w:id="2010524031">
                  <w:marLeft w:val="0"/>
                  <w:marRight w:val="0"/>
                  <w:marTop w:val="0"/>
                  <w:marBottom w:val="0"/>
                  <w:divBdr>
                    <w:top w:val="none" w:sz="0" w:space="0" w:color="auto"/>
                    <w:left w:val="none" w:sz="0" w:space="0" w:color="auto"/>
                    <w:bottom w:val="none" w:sz="0" w:space="0" w:color="auto"/>
                    <w:right w:val="none" w:sz="0" w:space="0" w:color="auto"/>
                  </w:divBdr>
                  <w:divsChild>
                    <w:div w:id="1188644785">
                      <w:marLeft w:val="0"/>
                      <w:marRight w:val="0"/>
                      <w:marTop w:val="0"/>
                      <w:marBottom w:val="0"/>
                      <w:divBdr>
                        <w:top w:val="none" w:sz="0" w:space="0" w:color="auto"/>
                        <w:left w:val="none" w:sz="0" w:space="0" w:color="auto"/>
                        <w:bottom w:val="none" w:sz="0" w:space="0" w:color="auto"/>
                        <w:right w:val="none" w:sz="0" w:space="0" w:color="auto"/>
                      </w:divBdr>
                    </w:div>
                    <w:div w:id="1707565716">
                      <w:marLeft w:val="0"/>
                      <w:marRight w:val="0"/>
                      <w:marTop w:val="0"/>
                      <w:marBottom w:val="0"/>
                      <w:divBdr>
                        <w:top w:val="none" w:sz="0" w:space="0" w:color="auto"/>
                        <w:left w:val="none" w:sz="0" w:space="0" w:color="auto"/>
                        <w:bottom w:val="none" w:sz="0" w:space="0" w:color="auto"/>
                        <w:right w:val="none" w:sz="0" w:space="0" w:color="auto"/>
                      </w:divBdr>
                    </w:div>
                    <w:div w:id="1910731874">
                      <w:marLeft w:val="0"/>
                      <w:marRight w:val="0"/>
                      <w:marTop w:val="0"/>
                      <w:marBottom w:val="0"/>
                      <w:divBdr>
                        <w:top w:val="none" w:sz="0" w:space="0" w:color="auto"/>
                        <w:left w:val="none" w:sz="0" w:space="0" w:color="auto"/>
                        <w:bottom w:val="none" w:sz="0" w:space="0" w:color="auto"/>
                        <w:right w:val="none" w:sz="0" w:space="0" w:color="auto"/>
                      </w:divBdr>
                    </w:div>
                  </w:divsChild>
                </w:div>
                <w:div w:id="340082782">
                  <w:marLeft w:val="0"/>
                  <w:marRight w:val="0"/>
                  <w:marTop w:val="0"/>
                  <w:marBottom w:val="0"/>
                  <w:divBdr>
                    <w:top w:val="none" w:sz="0" w:space="0" w:color="auto"/>
                    <w:left w:val="none" w:sz="0" w:space="0" w:color="auto"/>
                    <w:bottom w:val="none" w:sz="0" w:space="0" w:color="auto"/>
                    <w:right w:val="none" w:sz="0" w:space="0" w:color="auto"/>
                  </w:divBdr>
                  <w:divsChild>
                    <w:div w:id="1861432614">
                      <w:marLeft w:val="0"/>
                      <w:marRight w:val="0"/>
                      <w:marTop w:val="0"/>
                      <w:marBottom w:val="0"/>
                      <w:divBdr>
                        <w:top w:val="none" w:sz="0" w:space="0" w:color="auto"/>
                        <w:left w:val="none" w:sz="0" w:space="0" w:color="auto"/>
                        <w:bottom w:val="none" w:sz="0" w:space="0" w:color="auto"/>
                        <w:right w:val="none" w:sz="0" w:space="0" w:color="auto"/>
                      </w:divBdr>
                    </w:div>
                  </w:divsChild>
                </w:div>
                <w:div w:id="1272668406">
                  <w:marLeft w:val="0"/>
                  <w:marRight w:val="0"/>
                  <w:marTop w:val="0"/>
                  <w:marBottom w:val="0"/>
                  <w:divBdr>
                    <w:top w:val="none" w:sz="0" w:space="0" w:color="auto"/>
                    <w:left w:val="none" w:sz="0" w:space="0" w:color="auto"/>
                    <w:bottom w:val="none" w:sz="0" w:space="0" w:color="auto"/>
                    <w:right w:val="none" w:sz="0" w:space="0" w:color="auto"/>
                  </w:divBdr>
                  <w:divsChild>
                    <w:div w:id="19424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55406">
          <w:marLeft w:val="0"/>
          <w:marRight w:val="0"/>
          <w:marTop w:val="0"/>
          <w:marBottom w:val="0"/>
          <w:divBdr>
            <w:top w:val="none" w:sz="0" w:space="0" w:color="auto"/>
            <w:left w:val="none" w:sz="0" w:space="0" w:color="auto"/>
            <w:bottom w:val="none" w:sz="0" w:space="0" w:color="auto"/>
            <w:right w:val="none" w:sz="0" w:space="0" w:color="auto"/>
          </w:divBdr>
        </w:div>
        <w:div w:id="1934195561">
          <w:marLeft w:val="0"/>
          <w:marRight w:val="0"/>
          <w:marTop w:val="0"/>
          <w:marBottom w:val="0"/>
          <w:divBdr>
            <w:top w:val="none" w:sz="0" w:space="0" w:color="auto"/>
            <w:left w:val="none" w:sz="0" w:space="0" w:color="auto"/>
            <w:bottom w:val="none" w:sz="0" w:space="0" w:color="auto"/>
            <w:right w:val="none" w:sz="0" w:space="0" w:color="auto"/>
          </w:divBdr>
          <w:divsChild>
            <w:div w:id="1028484423">
              <w:marLeft w:val="-75"/>
              <w:marRight w:val="0"/>
              <w:marTop w:val="30"/>
              <w:marBottom w:val="30"/>
              <w:divBdr>
                <w:top w:val="none" w:sz="0" w:space="0" w:color="auto"/>
                <w:left w:val="none" w:sz="0" w:space="0" w:color="auto"/>
                <w:bottom w:val="none" w:sz="0" w:space="0" w:color="auto"/>
                <w:right w:val="none" w:sz="0" w:space="0" w:color="auto"/>
              </w:divBdr>
              <w:divsChild>
                <w:div w:id="827284334">
                  <w:marLeft w:val="0"/>
                  <w:marRight w:val="0"/>
                  <w:marTop w:val="0"/>
                  <w:marBottom w:val="0"/>
                  <w:divBdr>
                    <w:top w:val="none" w:sz="0" w:space="0" w:color="auto"/>
                    <w:left w:val="none" w:sz="0" w:space="0" w:color="auto"/>
                    <w:bottom w:val="none" w:sz="0" w:space="0" w:color="auto"/>
                    <w:right w:val="none" w:sz="0" w:space="0" w:color="auto"/>
                  </w:divBdr>
                  <w:divsChild>
                    <w:div w:id="1583948116">
                      <w:marLeft w:val="0"/>
                      <w:marRight w:val="0"/>
                      <w:marTop w:val="0"/>
                      <w:marBottom w:val="0"/>
                      <w:divBdr>
                        <w:top w:val="none" w:sz="0" w:space="0" w:color="auto"/>
                        <w:left w:val="none" w:sz="0" w:space="0" w:color="auto"/>
                        <w:bottom w:val="none" w:sz="0" w:space="0" w:color="auto"/>
                        <w:right w:val="none" w:sz="0" w:space="0" w:color="auto"/>
                      </w:divBdr>
                    </w:div>
                  </w:divsChild>
                </w:div>
                <w:div w:id="818115259">
                  <w:marLeft w:val="0"/>
                  <w:marRight w:val="0"/>
                  <w:marTop w:val="0"/>
                  <w:marBottom w:val="0"/>
                  <w:divBdr>
                    <w:top w:val="none" w:sz="0" w:space="0" w:color="auto"/>
                    <w:left w:val="none" w:sz="0" w:space="0" w:color="auto"/>
                    <w:bottom w:val="none" w:sz="0" w:space="0" w:color="auto"/>
                    <w:right w:val="none" w:sz="0" w:space="0" w:color="auto"/>
                  </w:divBdr>
                  <w:divsChild>
                    <w:div w:id="669139387">
                      <w:marLeft w:val="0"/>
                      <w:marRight w:val="0"/>
                      <w:marTop w:val="0"/>
                      <w:marBottom w:val="0"/>
                      <w:divBdr>
                        <w:top w:val="none" w:sz="0" w:space="0" w:color="auto"/>
                        <w:left w:val="none" w:sz="0" w:space="0" w:color="auto"/>
                        <w:bottom w:val="none" w:sz="0" w:space="0" w:color="auto"/>
                        <w:right w:val="none" w:sz="0" w:space="0" w:color="auto"/>
                      </w:divBdr>
                    </w:div>
                  </w:divsChild>
                </w:div>
                <w:div w:id="363210706">
                  <w:marLeft w:val="0"/>
                  <w:marRight w:val="0"/>
                  <w:marTop w:val="0"/>
                  <w:marBottom w:val="0"/>
                  <w:divBdr>
                    <w:top w:val="none" w:sz="0" w:space="0" w:color="auto"/>
                    <w:left w:val="none" w:sz="0" w:space="0" w:color="auto"/>
                    <w:bottom w:val="none" w:sz="0" w:space="0" w:color="auto"/>
                    <w:right w:val="none" w:sz="0" w:space="0" w:color="auto"/>
                  </w:divBdr>
                  <w:divsChild>
                    <w:div w:id="747115282">
                      <w:marLeft w:val="0"/>
                      <w:marRight w:val="0"/>
                      <w:marTop w:val="0"/>
                      <w:marBottom w:val="0"/>
                      <w:divBdr>
                        <w:top w:val="none" w:sz="0" w:space="0" w:color="auto"/>
                        <w:left w:val="none" w:sz="0" w:space="0" w:color="auto"/>
                        <w:bottom w:val="none" w:sz="0" w:space="0" w:color="auto"/>
                        <w:right w:val="none" w:sz="0" w:space="0" w:color="auto"/>
                      </w:divBdr>
                    </w:div>
                  </w:divsChild>
                </w:div>
                <w:div w:id="1072698330">
                  <w:marLeft w:val="0"/>
                  <w:marRight w:val="0"/>
                  <w:marTop w:val="0"/>
                  <w:marBottom w:val="0"/>
                  <w:divBdr>
                    <w:top w:val="none" w:sz="0" w:space="0" w:color="auto"/>
                    <w:left w:val="none" w:sz="0" w:space="0" w:color="auto"/>
                    <w:bottom w:val="none" w:sz="0" w:space="0" w:color="auto"/>
                    <w:right w:val="none" w:sz="0" w:space="0" w:color="auto"/>
                  </w:divBdr>
                  <w:divsChild>
                    <w:div w:id="937063771">
                      <w:marLeft w:val="0"/>
                      <w:marRight w:val="0"/>
                      <w:marTop w:val="0"/>
                      <w:marBottom w:val="0"/>
                      <w:divBdr>
                        <w:top w:val="none" w:sz="0" w:space="0" w:color="auto"/>
                        <w:left w:val="none" w:sz="0" w:space="0" w:color="auto"/>
                        <w:bottom w:val="none" w:sz="0" w:space="0" w:color="auto"/>
                        <w:right w:val="none" w:sz="0" w:space="0" w:color="auto"/>
                      </w:divBdr>
                    </w:div>
                  </w:divsChild>
                </w:div>
                <w:div w:id="1518276217">
                  <w:marLeft w:val="0"/>
                  <w:marRight w:val="0"/>
                  <w:marTop w:val="0"/>
                  <w:marBottom w:val="0"/>
                  <w:divBdr>
                    <w:top w:val="none" w:sz="0" w:space="0" w:color="auto"/>
                    <w:left w:val="none" w:sz="0" w:space="0" w:color="auto"/>
                    <w:bottom w:val="none" w:sz="0" w:space="0" w:color="auto"/>
                    <w:right w:val="none" w:sz="0" w:space="0" w:color="auto"/>
                  </w:divBdr>
                  <w:divsChild>
                    <w:div w:id="726994160">
                      <w:marLeft w:val="0"/>
                      <w:marRight w:val="0"/>
                      <w:marTop w:val="0"/>
                      <w:marBottom w:val="0"/>
                      <w:divBdr>
                        <w:top w:val="none" w:sz="0" w:space="0" w:color="auto"/>
                        <w:left w:val="none" w:sz="0" w:space="0" w:color="auto"/>
                        <w:bottom w:val="none" w:sz="0" w:space="0" w:color="auto"/>
                        <w:right w:val="none" w:sz="0" w:space="0" w:color="auto"/>
                      </w:divBdr>
                    </w:div>
                  </w:divsChild>
                </w:div>
                <w:div w:id="292445400">
                  <w:marLeft w:val="0"/>
                  <w:marRight w:val="0"/>
                  <w:marTop w:val="0"/>
                  <w:marBottom w:val="0"/>
                  <w:divBdr>
                    <w:top w:val="none" w:sz="0" w:space="0" w:color="auto"/>
                    <w:left w:val="none" w:sz="0" w:space="0" w:color="auto"/>
                    <w:bottom w:val="none" w:sz="0" w:space="0" w:color="auto"/>
                    <w:right w:val="none" w:sz="0" w:space="0" w:color="auto"/>
                  </w:divBdr>
                  <w:divsChild>
                    <w:div w:id="1451120386">
                      <w:marLeft w:val="0"/>
                      <w:marRight w:val="0"/>
                      <w:marTop w:val="0"/>
                      <w:marBottom w:val="0"/>
                      <w:divBdr>
                        <w:top w:val="none" w:sz="0" w:space="0" w:color="auto"/>
                        <w:left w:val="none" w:sz="0" w:space="0" w:color="auto"/>
                        <w:bottom w:val="none" w:sz="0" w:space="0" w:color="auto"/>
                        <w:right w:val="none" w:sz="0" w:space="0" w:color="auto"/>
                      </w:divBdr>
                    </w:div>
                  </w:divsChild>
                </w:div>
                <w:div w:id="612443105">
                  <w:marLeft w:val="0"/>
                  <w:marRight w:val="0"/>
                  <w:marTop w:val="0"/>
                  <w:marBottom w:val="0"/>
                  <w:divBdr>
                    <w:top w:val="none" w:sz="0" w:space="0" w:color="auto"/>
                    <w:left w:val="none" w:sz="0" w:space="0" w:color="auto"/>
                    <w:bottom w:val="none" w:sz="0" w:space="0" w:color="auto"/>
                    <w:right w:val="none" w:sz="0" w:space="0" w:color="auto"/>
                  </w:divBdr>
                  <w:divsChild>
                    <w:div w:id="2129278924">
                      <w:marLeft w:val="0"/>
                      <w:marRight w:val="0"/>
                      <w:marTop w:val="0"/>
                      <w:marBottom w:val="0"/>
                      <w:divBdr>
                        <w:top w:val="none" w:sz="0" w:space="0" w:color="auto"/>
                        <w:left w:val="none" w:sz="0" w:space="0" w:color="auto"/>
                        <w:bottom w:val="none" w:sz="0" w:space="0" w:color="auto"/>
                        <w:right w:val="none" w:sz="0" w:space="0" w:color="auto"/>
                      </w:divBdr>
                    </w:div>
                  </w:divsChild>
                </w:div>
                <w:div w:id="319309409">
                  <w:marLeft w:val="0"/>
                  <w:marRight w:val="0"/>
                  <w:marTop w:val="0"/>
                  <w:marBottom w:val="0"/>
                  <w:divBdr>
                    <w:top w:val="none" w:sz="0" w:space="0" w:color="auto"/>
                    <w:left w:val="none" w:sz="0" w:space="0" w:color="auto"/>
                    <w:bottom w:val="none" w:sz="0" w:space="0" w:color="auto"/>
                    <w:right w:val="none" w:sz="0" w:space="0" w:color="auto"/>
                  </w:divBdr>
                  <w:divsChild>
                    <w:div w:id="1961835089">
                      <w:marLeft w:val="0"/>
                      <w:marRight w:val="0"/>
                      <w:marTop w:val="0"/>
                      <w:marBottom w:val="0"/>
                      <w:divBdr>
                        <w:top w:val="none" w:sz="0" w:space="0" w:color="auto"/>
                        <w:left w:val="none" w:sz="0" w:space="0" w:color="auto"/>
                        <w:bottom w:val="none" w:sz="0" w:space="0" w:color="auto"/>
                        <w:right w:val="none" w:sz="0" w:space="0" w:color="auto"/>
                      </w:divBdr>
                    </w:div>
                    <w:div w:id="1538276265">
                      <w:marLeft w:val="0"/>
                      <w:marRight w:val="0"/>
                      <w:marTop w:val="0"/>
                      <w:marBottom w:val="0"/>
                      <w:divBdr>
                        <w:top w:val="none" w:sz="0" w:space="0" w:color="auto"/>
                        <w:left w:val="none" w:sz="0" w:space="0" w:color="auto"/>
                        <w:bottom w:val="none" w:sz="0" w:space="0" w:color="auto"/>
                        <w:right w:val="none" w:sz="0" w:space="0" w:color="auto"/>
                      </w:divBdr>
                    </w:div>
                    <w:div w:id="1420710875">
                      <w:marLeft w:val="0"/>
                      <w:marRight w:val="0"/>
                      <w:marTop w:val="0"/>
                      <w:marBottom w:val="0"/>
                      <w:divBdr>
                        <w:top w:val="none" w:sz="0" w:space="0" w:color="auto"/>
                        <w:left w:val="none" w:sz="0" w:space="0" w:color="auto"/>
                        <w:bottom w:val="none" w:sz="0" w:space="0" w:color="auto"/>
                        <w:right w:val="none" w:sz="0" w:space="0" w:color="auto"/>
                      </w:divBdr>
                    </w:div>
                  </w:divsChild>
                </w:div>
                <w:div w:id="723677720">
                  <w:marLeft w:val="0"/>
                  <w:marRight w:val="0"/>
                  <w:marTop w:val="0"/>
                  <w:marBottom w:val="0"/>
                  <w:divBdr>
                    <w:top w:val="none" w:sz="0" w:space="0" w:color="auto"/>
                    <w:left w:val="none" w:sz="0" w:space="0" w:color="auto"/>
                    <w:bottom w:val="none" w:sz="0" w:space="0" w:color="auto"/>
                    <w:right w:val="none" w:sz="0" w:space="0" w:color="auto"/>
                  </w:divBdr>
                  <w:divsChild>
                    <w:div w:id="162934081">
                      <w:marLeft w:val="0"/>
                      <w:marRight w:val="0"/>
                      <w:marTop w:val="0"/>
                      <w:marBottom w:val="0"/>
                      <w:divBdr>
                        <w:top w:val="none" w:sz="0" w:space="0" w:color="auto"/>
                        <w:left w:val="none" w:sz="0" w:space="0" w:color="auto"/>
                        <w:bottom w:val="none" w:sz="0" w:space="0" w:color="auto"/>
                        <w:right w:val="none" w:sz="0" w:space="0" w:color="auto"/>
                      </w:divBdr>
                    </w:div>
                  </w:divsChild>
                </w:div>
                <w:div w:id="234509168">
                  <w:marLeft w:val="0"/>
                  <w:marRight w:val="0"/>
                  <w:marTop w:val="0"/>
                  <w:marBottom w:val="0"/>
                  <w:divBdr>
                    <w:top w:val="none" w:sz="0" w:space="0" w:color="auto"/>
                    <w:left w:val="none" w:sz="0" w:space="0" w:color="auto"/>
                    <w:bottom w:val="none" w:sz="0" w:space="0" w:color="auto"/>
                    <w:right w:val="none" w:sz="0" w:space="0" w:color="auto"/>
                  </w:divBdr>
                  <w:divsChild>
                    <w:div w:id="532353045">
                      <w:marLeft w:val="0"/>
                      <w:marRight w:val="0"/>
                      <w:marTop w:val="0"/>
                      <w:marBottom w:val="0"/>
                      <w:divBdr>
                        <w:top w:val="none" w:sz="0" w:space="0" w:color="auto"/>
                        <w:left w:val="none" w:sz="0" w:space="0" w:color="auto"/>
                        <w:bottom w:val="none" w:sz="0" w:space="0" w:color="auto"/>
                        <w:right w:val="none" w:sz="0" w:space="0" w:color="auto"/>
                      </w:divBdr>
                    </w:div>
                  </w:divsChild>
                </w:div>
                <w:div w:id="1801876274">
                  <w:marLeft w:val="0"/>
                  <w:marRight w:val="0"/>
                  <w:marTop w:val="0"/>
                  <w:marBottom w:val="0"/>
                  <w:divBdr>
                    <w:top w:val="none" w:sz="0" w:space="0" w:color="auto"/>
                    <w:left w:val="none" w:sz="0" w:space="0" w:color="auto"/>
                    <w:bottom w:val="none" w:sz="0" w:space="0" w:color="auto"/>
                    <w:right w:val="none" w:sz="0" w:space="0" w:color="auto"/>
                  </w:divBdr>
                  <w:divsChild>
                    <w:div w:id="496265993">
                      <w:marLeft w:val="0"/>
                      <w:marRight w:val="0"/>
                      <w:marTop w:val="0"/>
                      <w:marBottom w:val="0"/>
                      <w:divBdr>
                        <w:top w:val="none" w:sz="0" w:space="0" w:color="auto"/>
                        <w:left w:val="none" w:sz="0" w:space="0" w:color="auto"/>
                        <w:bottom w:val="none" w:sz="0" w:space="0" w:color="auto"/>
                        <w:right w:val="none" w:sz="0" w:space="0" w:color="auto"/>
                      </w:divBdr>
                    </w:div>
                  </w:divsChild>
                </w:div>
                <w:div w:id="155415978">
                  <w:marLeft w:val="0"/>
                  <w:marRight w:val="0"/>
                  <w:marTop w:val="0"/>
                  <w:marBottom w:val="0"/>
                  <w:divBdr>
                    <w:top w:val="none" w:sz="0" w:space="0" w:color="auto"/>
                    <w:left w:val="none" w:sz="0" w:space="0" w:color="auto"/>
                    <w:bottom w:val="none" w:sz="0" w:space="0" w:color="auto"/>
                    <w:right w:val="none" w:sz="0" w:space="0" w:color="auto"/>
                  </w:divBdr>
                  <w:divsChild>
                    <w:div w:id="2122020602">
                      <w:marLeft w:val="0"/>
                      <w:marRight w:val="0"/>
                      <w:marTop w:val="0"/>
                      <w:marBottom w:val="0"/>
                      <w:divBdr>
                        <w:top w:val="none" w:sz="0" w:space="0" w:color="auto"/>
                        <w:left w:val="none" w:sz="0" w:space="0" w:color="auto"/>
                        <w:bottom w:val="none" w:sz="0" w:space="0" w:color="auto"/>
                        <w:right w:val="none" w:sz="0" w:space="0" w:color="auto"/>
                      </w:divBdr>
                    </w:div>
                    <w:div w:id="267348791">
                      <w:marLeft w:val="0"/>
                      <w:marRight w:val="0"/>
                      <w:marTop w:val="0"/>
                      <w:marBottom w:val="0"/>
                      <w:divBdr>
                        <w:top w:val="none" w:sz="0" w:space="0" w:color="auto"/>
                        <w:left w:val="none" w:sz="0" w:space="0" w:color="auto"/>
                        <w:bottom w:val="none" w:sz="0" w:space="0" w:color="auto"/>
                        <w:right w:val="none" w:sz="0" w:space="0" w:color="auto"/>
                      </w:divBdr>
                    </w:div>
                    <w:div w:id="996953611">
                      <w:marLeft w:val="0"/>
                      <w:marRight w:val="0"/>
                      <w:marTop w:val="0"/>
                      <w:marBottom w:val="0"/>
                      <w:divBdr>
                        <w:top w:val="none" w:sz="0" w:space="0" w:color="auto"/>
                        <w:left w:val="none" w:sz="0" w:space="0" w:color="auto"/>
                        <w:bottom w:val="none" w:sz="0" w:space="0" w:color="auto"/>
                        <w:right w:val="none" w:sz="0" w:space="0" w:color="auto"/>
                      </w:divBdr>
                    </w:div>
                  </w:divsChild>
                </w:div>
                <w:div w:id="985082894">
                  <w:marLeft w:val="0"/>
                  <w:marRight w:val="0"/>
                  <w:marTop w:val="0"/>
                  <w:marBottom w:val="0"/>
                  <w:divBdr>
                    <w:top w:val="none" w:sz="0" w:space="0" w:color="auto"/>
                    <w:left w:val="none" w:sz="0" w:space="0" w:color="auto"/>
                    <w:bottom w:val="none" w:sz="0" w:space="0" w:color="auto"/>
                    <w:right w:val="none" w:sz="0" w:space="0" w:color="auto"/>
                  </w:divBdr>
                  <w:divsChild>
                    <w:div w:id="860166240">
                      <w:marLeft w:val="0"/>
                      <w:marRight w:val="0"/>
                      <w:marTop w:val="0"/>
                      <w:marBottom w:val="0"/>
                      <w:divBdr>
                        <w:top w:val="none" w:sz="0" w:space="0" w:color="auto"/>
                        <w:left w:val="none" w:sz="0" w:space="0" w:color="auto"/>
                        <w:bottom w:val="none" w:sz="0" w:space="0" w:color="auto"/>
                        <w:right w:val="none" w:sz="0" w:space="0" w:color="auto"/>
                      </w:divBdr>
                    </w:div>
                  </w:divsChild>
                </w:div>
                <w:div w:id="1049495396">
                  <w:marLeft w:val="0"/>
                  <w:marRight w:val="0"/>
                  <w:marTop w:val="0"/>
                  <w:marBottom w:val="0"/>
                  <w:divBdr>
                    <w:top w:val="none" w:sz="0" w:space="0" w:color="auto"/>
                    <w:left w:val="none" w:sz="0" w:space="0" w:color="auto"/>
                    <w:bottom w:val="none" w:sz="0" w:space="0" w:color="auto"/>
                    <w:right w:val="none" w:sz="0" w:space="0" w:color="auto"/>
                  </w:divBdr>
                  <w:divsChild>
                    <w:div w:id="700933305">
                      <w:marLeft w:val="0"/>
                      <w:marRight w:val="0"/>
                      <w:marTop w:val="0"/>
                      <w:marBottom w:val="0"/>
                      <w:divBdr>
                        <w:top w:val="none" w:sz="0" w:space="0" w:color="auto"/>
                        <w:left w:val="none" w:sz="0" w:space="0" w:color="auto"/>
                        <w:bottom w:val="none" w:sz="0" w:space="0" w:color="auto"/>
                        <w:right w:val="none" w:sz="0" w:space="0" w:color="auto"/>
                      </w:divBdr>
                    </w:div>
                  </w:divsChild>
                </w:div>
                <w:div w:id="5905110">
                  <w:marLeft w:val="0"/>
                  <w:marRight w:val="0"/>
                  <w:marTop w:val="0"/>
                  <w:marBottom w:val="0"/>
                  <w:divBdr>
                    <w:top w:val="none" w:sz="0" w:space="0" w:color="auto"/>
                    <w:left w:val="none" w:sz="0" w:space="0" w:color="auto"/>
                    <w:bottom w:val="none" w:sz="0" w:space="0" w:color="auto"/>
                    <w:right w:val="none" w:sz="0" w:space="0" w:color="auto"/>
                  </w:divBdr>
                  <w:divsChild>
                    <w:div w:id="494999657">
                      <w:marLeft w:val="0"/>
                      <w:marRight w:val="0"/>
                      <w:marTop w:val="0"/>
                      <w:marBottom w:val="0"/>
                      <w:divBdr>
                        <w:top w:val="none" w:sz="0" w:space="0" w:color="auto"/>
                        <w:left w:val="none" w:sz="0" w:space="0" w:color="auto"/>
                        <w:bottom w:val="none" w:sz="0" w:space="0" w:color="auto"/>
                        <w:right w:val="none" w:sz="0" w:space="0" w:color="auto"/>
                      </w:divBdr>
                    </w:div>
                  </w:divsChild>
                </w:div>
                <w:div w:id="1259101462">
                  <w:marLeft w:val="0"/>
                  <w:marRight w:val="0"/>
                  <w:marTop w:val="0"/>
                  <w:marBottom w:val="0"/>
                  <w:divBdr>
                    <w:top w:val="none" w:sz="0" w:space="0" w:color="auto"/>
                    <w:left w:val="none" w:sz="0" w:space="0" w:color="auto"/>
                    <w:bottom w:val="none" w:sz="0" w:space="0" w:color="auto"/>
                    <w:right w:val="none" w:sz="0" w:space="0" w:color="auto"/>
                  </w:divBdr>
                  <w:divsChild>
                    <w:div w:id="118305389">
                      <w:marLeft w:val="0"/>
                      <w:marRight w:val="0"/>
                      <w:marTop w:val="0"/>
                      <w:marBottom w:val="0"/>
                      <w:divBdr>
                        <w:top w:val="none" w:sz="0" w:space="0" w:color="auto"/>
                        <w:left w:val="none" w:sz="0" w:space="0" w:color="auto"/>
                        <w:bottom w:val="none" w:sz="0" w:space="0" w:color="auto"/>
                        <w:right w:val="none" w:sz="0" w:space="0" w:color="auto"/>
                      </w:divBdr>
                    </w:div>
                    <w:div w:id="440303281">
                      <w:marLeft w:val="0"/>
                      <w:marRight w:val="0"/>
                      <w:marTop w:val="0"/>
                      <w:marBottom w:val="0"/>
                      <w:divBdr>
                        <w:top w:val="none" w:sz="0" w:space="0" w:color="auto"/>
                        <w:left w:val="none" w:sz="0" w:space="0" w:color="auto"/>
                        <w:bottom w:val="none" w:sz="0" w:space="0" w:color="auto"/>
                        <w:right w:val="none" w:sz="0" w:space="0" w:color="auto"/>
                      </w:divBdr>
                    </w:div>
                    <w:div w:id="218055390">
                      <w:marLeft w:val="0"/>
                      <w:marRight w:val="0"/>
                      <w:marTop w:val="0"/>
                      <w:marBottom w:val="0"/>
                      <w:divBdr>
                        <w:top w:val="none" w:sz="0" w:space="0" w:color="auto"/>
                        <w:left w:val="none" w:sz="0" w:space="0" w:color="auto"/>
                        <w:bottom w:val="none" w:sz="0" w:space="0" w:color="auto"/>
                        <w:right w:val="none" w:sz="0" w:space="0" w:color="auto"/>
                      </w:divBdr>
                    </w:div>
                  </w:divsChild>
                </w:div>
                <w:div w:id="1756046683">
                  <w:marLeft w:val="0"/>
                  <w:marRight w:val="0"/>
                  <w:marTop w:val="0"/>
                  <w:marBottom w:val="0"/>
                  <w:divBdr>
                    <w:top w:val="none" w:sz="0" w:space="0" w:color="auto"/>
                    <w:left w:val="none" w:sz="0" w:space="0" w:color="auto"/>
                    <w:bottom w:val="none" w:sz="0" w:space="0" w:color="auto"/>
                    <w:right w:val="none" w:sz="0" w:space="0" w:color="auto"/>
                  </w:divBdr>
                  <w:divsChild>
                    <w:div w:id="1118990930">
                      <w:marLeft w:val="0"/>
                      <w:marRight w:val="0"/>
                      <w:marTop w:val="0"/>
                      <w:marBottom w:val="0"/>
                      <w:divBdr>
                        <w:top w:val="none" w:sz="0" w:space="0" w:color="auto"/>
                        <w:left w:val="none" w:sz="0" w:space="0" w:color="auto"/>
                        <w:bottom w:val="none" w:sz="0" w:space="0" w:color="auto"/>
                        <w:right w:val="none" w:sz="0" w:space="0" w:color="auto"/>
                      </w:divBdr>
                    </w:div>
                  </w:divsChild>
                </w:div>
                <w:div w:id="645550884">
                  <w:marLeft w:val="0"/>
                  <w:marRight w:val="0"/>
                  <w:marTop w:val="0"/>
                  <w:marBottom w:val="0"/>
                  <w:divBdr>
                    <w:top w:val="none" w:sz="0" w:space="0" w:color="auto"/>
                    <w:left w:val="none" w:sz="0" w:space="0" w:color="auto"/>
                    <w:bottom w:val="none" w:sz="0" w:space="0" w:color="auto"/>
                    <w:right w:val="none" w:sz="0" w:space="0" w:color="auto"/>
                  </w:divBdr>
                  <w:divsChild>
                    <w:div w:id="416755410">
                      <w:marLeft w:val="0"/>
                      <w:marRight w:val="0"/>
                      <w:marTop w:val="0"/>
                      <w:marBottom w:val="0"/>
                      <w:divBdr>
                        <w:top w:val="none" w:sz="0" w:space="0" w:color="auto"/>
                        <w:left w:val="none" w:sz="0" w:space="0" w:color="auto"/>
                        <w:bottom w:val="none" w:sz="0" w:space="0" w:color="auto"/>
                        <w:right w:val="none" w:sz="0" w:space="0" w:color="auto"/>
                      </w:divBdr>
                    </w:div>
                    <w:div w:id="1251356649">
                      <w:marLeft w:val="0"/>
                      <w:marRight w:val="0"/>
                      <w:marTop w:val="0"/>
                      <w:marBottom w:val="0"/>
                      <w:divBdr>
                        <w:top w:val="none" w:sz="0" w:space="0" w:color="auto"/>
                        <w:left w:val="none" w:sz="0" w:space="0" w:color="auto"/>
                        <w:bottom w:val="none" w:sz="0" w:space="0" w:color="auto"/>
                        <w:right w:val="none" w:sz="0" w:space="0" w:color="auto"/>
                      </w:divBdr>
                    </w:div>
                  </w:divsChild>
                </w:div>
                <w:div w:id="971592763">
                  <w:marLeft w:val="0"/>
                  <w:marRight w:val="0"/>
                  <w:marTop w:val="0"/>
                  <w:marBottom w:val="0"/>
                  <w:divBdr>
                    <w:top w:val="none" w:sz="0" w:space="0" w:color="auto"/>
                    <w:left w:val="none" w:sz="0" w:space="0" w:color="auto"/>
                    <w:bottom w:val="none" w:sz="0" w:space="0" w:color="auto"/>
                    <w:right w:val="none" w:sz="0" w:space="0" w:color="auto"/>
                  </w:divBdr>
                  <w:divsChild>
                    <w:div w:id="918438554">
                      <w:marLeft w:val="0"/>
                      <w:marRight w:val="0"/>
                      <w:marTop w:val="0"/>
                      <w:marBottom w:val="0"/>
                      <w:divBdr>
                        <w:top w:val="none" w:sz="0" w:space="0" w:color="auto"/>
                        <w:left w:val="none" w:sz="0" w:space="0" w:color="auto"/>
                        <w:bottom w:val="none" w:sz="0" w:space="0" w:color="auto"/>
                        <w:right w:val="none" w:sz="0" w:space="0" w:color="auto"/>
                      </w:divBdr>
                    </w:div>
                  </w:divsChild>
                </w:div>
                <w:div w:id="1998419138">
                  <w:marLeft w:val="0"/>
                  <w:marRight w:val="0"/>
                  <w:marTop w:val="0"/>
                  <w:marBottom w:val="0"/>
                  <w:divBdr>
                    <w:top w:val="none" w:sz="0" w:space="0" w:color="auto"/>
                    <w:left w:val="none" w:sz="0" w:space="0" w:color="auto"/>
                    <w:bottom w:val="none" w:sz="0" w:space="0" w:color="auto"/>
                    <w:right w:val="none" w:sz="0" w:space="0" w:color="auto"/>
                  </w:divBdr>
                  <w:divsChild>
                    <w:div w:id="2006660606">
                      <w:marLeft w:val="0"/>
                      <w:marRight w:val="0"/>
                      <w:marTop w:val="0"/>
                      <w:marBottom w:val="0"/>
                      <w:divBdr>
                        <w:top w:val="none" w:sz="0" w:space="0" w:color="auto"/>
                        <w:left w:val="none" w:sz="0" w:space="0" w:color="auto"/>
                        <w:bottom w:val="none" w:sz="0" w:space="0" w:color="auto"/>
                        <w:right w:val="none" w:sz="0" w:space="0" w:color="auto"/>
                      </w:divBdr>
                    </w:div>
                    <w:div w:id="1453134825">
                      <w:marLeft w:val="0"/>
                      <w:marRight w:val="0"/>
                      <w:marTop w:val="0"/>
                      <w:marBottom w:val="0"/>
                      <w:divBdr>
                        <w:top w:val="none" w:sz="0" w:space="0" w:color="auto"/>
                        <w:left w:val="none" w:sz="0" w:space="0" w:color="auto"/>
                        <w:bottom w:val="none" w:sz="0" w:space="0" w:color="auto"/>
                        <w:right w:val="none" w:sz="0" w:space="0" w:color="auto"/>
                      </w:divBdr>
                    </w:div>
                    <w:div w:id="1735543109">
                      <w:marLeft w:val="0"/>
                      <w:marRight w:val="0"/>
                      <w:marTop w:val="0"/>
                      <w:marBottom w:val="0"/>
                      <w:divBdr>
                        <w:top w:val="none" w:sz="0" w:space="0" w:color="auto"/>
                        <w:left w:val="none" w:sz="0" w:space="0" w:color="auto"/>
                        <w:bottom w:val="none" w:sz="0" w:space="0" w:color="auto"/>
                        <w:right w:val="none" w:sz="0" w:space="0" w:color="auto"/>
                      </w:divBdr>
                    </w:div>
                    <w:div w:id="198321888">
                      <w:marLeft w:val="0"/>
                      <w:marRight w:val="0"/>
                      <w:marTop w:val="0"/>
                      <w:marBottom w:val="0"/>
                      <w:divBdr>
                        <w:top w:val="none" w:sz="0" w:space="0" w:color="auto"/>
                        <w:left w:val="none" w:sz="0" w:space="0" w:color="auto"/>
                        <w:bottom w:val="none" w:sz="0" w:space="0" w:color="auto"/>
                        <w:right w:val="none" w:sz="0" w:space="0" w:color="auto"/>
                      </w:divBdr>
                    </w:div>
                  </w:divsChild>
                </w:div>
                <w:div w:id="544487372">
                  <w:marLeft w:val="0"/>
                  <w:marRight w:val="0"/>
                  <w:marTop w:val="0"/>
                  <w:marBottom w:val="0"/>
                  <w:divBdr>
                    <w:top w:val="none" w:sz="0" w:space="0" w:color="auto"/>
                    <w:left w:val="none" w:sz="0" w:space="0" w:color="auto"/>
                    <w:bottom w:val="none" w:sz="0" w:space="0" w:color="auto"/>
                    <w:right w:val="none" w:sz="0" w:space="0" w:color="auto"/>
                  </w:divBdr>
                  <w:divsChild>
                    <w:div w:id="1914586818">
                      <w:marLeft w:val="0"/>
                      <w:marRight w:val="0"/>
                      <w:marTop w:val="0"/>
                      <w:marBottom w:val="0"/>
                      <w:divBdr>
                        <w:top w:val="none" w:sz="0" w:space="0" w:color="auto"/>
                        <w:left w:val="none" w:sz="0" w:space="0" w:color="auto"/>
                        <w:bottom w:val="none" w:sz="0" w:space="0" w:color="auto"/>
                        <w:right w:val="none" w:sz="0" w:space="0" w:color="auto"/>
                      </w:divBdr>
                    </w:div>
                  </w:divsChild>
                </w:div>
                <w:div w:id="533277025">
                  <w:marLeft w:val="0"/>
                  <w:marRight w:val="0"/>
                  <w:marTop w:val="0"/>
                  <w:marBottom w:val="0"/>
                  <w:divBdr>
                    <w:top w:val="none" w:sz="0" w:space="0" w:color="auto"/>
                    <w:left w:val="none" w:sz="0" w:space="0" w:color="auto"/>
                    <w:bottom w:val="none" w:sz="0" w:space="0" w:color="auto"/>
                    <w:right w:val="none" w:sz="0" w:space="0" w:color="auto"/>
                  </w:divBdr>
                  <w:divsChild>
                    <w:div w:id="954142033">
                      <w:marLeft w:val="0"/>
                      <w:marRight w:val="0"/>
                      <w:marTop w:val="0"/>
                      <w:marBottom w:val="0"/>
                      <w:divBdr>
                        <w:top w:val="none" w:sz="0" w:space="0" w:color="auto"/>
                        <w:left w:val="none" w:sz="0" w:space="0" w:color="auto"/>
                        <w:bottom w:val="none" w:sz="0" w:space="0" w:color="auto"/>
                        <w:right w:val="none" w:sz="0" w:space="0" w:color="auto"/>
                      </w:divBdr>
                    </w:div>
                    <w:div w:id="1958678069">
                      <w:marLeft w:val="0"/>
                      <w:marRight w:val="0"/>
                      <w:marTop w:val="0"/>
                      <w:marBottom w:val="0"/>
                      <w:divBdr>
                        <w:top w:val="none" w:sz="0" w:space="0" w:color="auto"/>
                        <w:left w:val="none" w:sz="0" w:space="0" w:color="auto"/>
                        <w:bottom w:val="none" w:sz="0" w:space="0" w:color="auto"/>
                        <w:right w:val="none" w:sz="0" w:space="0" w:color="auto"/>
                      </w:divBdr>
                    </w:div>
                  </w:divsChild>
                </w:div>
                <w:div w:id="1259480277">
                  <w:marLeft w:val="0"/>
                  <w:marRight w:val="0"/>
                  <w:marTop w:val="0"/>
                  <w:marBottom w:val="0"/>
                  <w:divBdr>
                    <w:top w:val="none" w:sz="0" w:space="0" w:color="auto"/>
                    <w:left w:val="none" w:sz="0" w:space="0" w:color="auto"/>
                    <w:bottom w:val="none" w:sz="0" w:space="0" w:color="auto"/>
                    <w:right w:val="none" w:sz="0" w:space="0" w:color="auto"/>
                  </w:divBdr>
                  <w:divsChild>
                    <w:div w:id="1908346296">
                      <w:marLeft w:val="0"/>
                      <w:marRight w:val="0"/>
                      <w:marTop w:val="0"/>
                      <w:marBottom w:val="0"/>
                      <w:divBdr>
                        <w:top w:val="none" w:sz="0" w:space="0" w:color="auto"/>
                        <w:left w:val="none" w:sz="0" w:space="0" w:color="auto"/>
                        <w:bottom w:val="none" w:sz="0" w:space="0" w:color="auto"/>
                        <w:right w:val="none" w:sz="0" w:space="0" w:color="auto"/>
                      </w:divBdr>
                    </w:div>
                  </w:divsChild>
                </w:div>
                <w:div w:id="567495381">
                  <w:marLeft w:val="0"/>
                  <w:marRight w:val="0"/>
                  <w:marTop w:val="0"/>
                  <w:marBottom w:val="0"/>
                  <w:divBdr>
                    <w:top w:val="none" w:sz="0" w:space="0" w:color="auto"/>
                    <w:left w:val="none" w:sz="0" w:space="0" w:color="auto"/>
                    <w:bottom w:val="none" w:sz="0" w:space="0" w:color="auto"/>
                    <w:right w:val="none" w:sz="0" w:space="0" w:color="auto"/>
                  </w:divBdr>
                  <w:divsChild>
                    <w:div w:id="306210223">
                      <w:marLeft w:val="0"/>
                      <w:marRight w:val="0"/>
                      <w:marTop w:val="0"/>
                      <w:marBottom w:val="0"/>
                      <w:divBdr>
                        <w:top w:val="none" w:sz="0" w:space="0" w:color="auto"/>
                        <w:left w:val="none" w:sz="0" w:space="0" w:color="auto"/>
                        <w:bottom w:val="none" w:sz="0" w:space="0" w:color="auto"/>
                        <w:right w:val="none" w:sz="0" w:space="0" w:color="auto"/>
                      </w:divBdr>
                    </w:div>
                  </w:divsChild>
                </w:div>
                <w:div w:id="1022055994">
                  <w:marLeft w:val="0"/>
                  <w:marRight w:val="0"/>
                  <w:marTop w:val="0"/>
                  <w:marBottom w:val="0"/>
                  <w:divBdr>
                    <w:top w:val="none" w:sz="0" w:space="0" w:color="auto"/>
                    <w:left w:val="none" w:sz="0" w:space="0" w:color="auto"/>
                    <w:bottom w:val="none" w:sz="0" w:space="0" w:color="auto"/>
                    <w:right w:val="none" w:sz="0" w:space="0" w:color="auto"/>
                  </w:divBdr>
                  <w:divsChild>
                    <w:div w:id="1910994487">
                      <w:marLeft w:val="0"/>
                      <w:marRight w:val="0"/>
                      <w:marTop w:val="0"/>
                      <w:marBottom w:val="0"/>
                      <w:divBdr>
                        <w:top w:val="none" w:sz="0" w:space="0" w:color="auto"/>
                        <w:left w:val="none" w:sz="0" w:space="0" w:color="auto"/>
                        <w:bottom w:val="none" w:sz="0" w:space="0" w:color="auto"/>
                        <w:right w:val="none" w:sz="0" w:space="0" w:color="auto"/>
                      </w:divBdr>
                    </w:div>
                  </w:divsChild>
                </w:div>
                <w:div w:id="1031221314">
                  <w:marLeft w:val="0"/>
                  <w:marRight w:val="0"/>
                  <w:marTop w:val="0"/>
                  <w:marBottom w:val="0"/>
                  <w:divBdr>
                    <w:top w:val="none" w:sz="0" w:space="0" w:color="auto"/>
                    <w:left w:val="none" w:sz="0" w:space="0" w:color="auto"/>
                    <w:bottom w:val="none" w:sz="0" w:space="0" w:color="auto"/>
                    <w:right w:val="none" w:sz="0" w:space="0" w:color="auto"/>
                  </w:divBdr>
                  <w:divsChild>
                    <w:div w:id="187526000">
                      <w:marLeft w:val="0"/>
                      <w:marRight w:val="0"/>
                      <w:marTop w:val="0"/>
                      <w:marBottom w:val="0"/>
                      <w:divBdr>
                        <w:top w:val="none" w:sz="0" w:space="0" w:color="auto"/>
                        <w:left w:val="none" w:sz="0" w:space="0" w:color="auto"/>
                        <w:bottom w:val="none" w:sz="0" w:space="0" w:color="auto"/>
                        <w:right w:val="none" w:sz="0" w:space="0" w:color="auto"/>
                      </w:divBdr>
                    </w:div>
                  </w:divsChild>
                </w:div>
                <w:div w:id="938221555">
                  <w:marLeft w:val="0"/>
                  <w:marRight w:val="0"/>
                  <w:marTop w:val="0"/>
                  <w:marBottom w:val="0"/>
                  <w:divBdr>
                    <w:top w:val="none" w:sz="0" w:space="0" w:color="auto"/>
                    <w:left w:val="none" w:sz="0" w:space="0" w:color="auto"/>
                    <w:bottom w:val="none" w:sz="0" w:space="0" w:color="auto"/>
                    <w:right w:val="none" w:sz="0" w:space="0" w:color="auto"/>
                  </w:divBdr>
                  <w:divsChild>
                    <w:div w:id="1571692808">
                      <w:marLeft w:val="0"/>
                      <w:marRight w:val="0"/>
                      <w:marTop w:val="0"/>
                      <w:marBottom w:val="0"/>
                      <w:divBdr>
                        <w:top w:val="none" w:sz="0" w:space="0" w:color="auto"/>
                        <w:left w:val="none" w:sz="0" w:space="0" w:color="auto"/>
                        <w:bottom w:val="none" w:sz="0" w:space="0" w:color="auto"/>
                        <w:right w:val="none" w:sz="0" w:space="0" w:color="auto"/>
                      </w:divBdr>
                    </w:div>
                  </w:divsChild>
                </w:div>
                <w:div w:id="62260640">
                  <w:marLeft w:val="0"/>
                  <w:marRight w:val="0"/>
                  <w:marTop w:val="0"/>
                  <w:marBottom w:val="0"/>
                  <w:divBdr>
                    <w:top w:val="none" w:sz="0" w:space="0" w:color="auto"/>
                    <w:left w:val="none" w:sz="0" w:space="0" w:color="auto"/>
                    <w:bottom w:val="none" w:sz="0" w:space="0" w:color="auto"/>
                    <w:right w:val="none" w:sz="0" w:space="0" w:color="auto"/>
                  </w:divBdr>
                  <w:divsChild>
                    <w:div w:id="1069309929">
                      <w:marLeft w:val="0"/>
                      <w:marRight w:val="0"/>
                      <w:marTop w:val="0"/>
                      <w:marBottom w:val="0"/>
                      <w:divBdr>
                        <w:top w:val="none" w:sz="0" w:space="0" w:color="auto"/>
                        <w:left w:val="none" w:sz="0" w:space="0" w:color="auto"/>
                        <w:bottom w:val="none" w:sz="0" w:space="0" w:color="auto"/>
                        <w:right w:val="none" w:sz="0" w:space="0" w:color="auto"/>
                      </w:divBdr>
                    </w:div>
                    <w:div w:id="479007566">
                      <w:marLeft w:val="0"/>
                      <w:marRight w:val="0"/>
                      <w:marTop w:val="0"/>
                      <w:marBottom w:val="0"/>
                      <w:divBdr>
                        <w:top w:val="none" w:sz="0" w:space="0" w:color="auto"/>
                        <w:left w:val="none" w:sz="0" w:space="0" w:color="auto"/>
                        <w:bottom w:val="none" w:sz="0" w:space="0" w:color="auto"/>
                        <w:right w:val="none" w:sz="0" w:space="0" w:color="auto"/>
                      </w:divBdr>
                    </w:div>
                    <w:div w:id="406264243">
                      <w:marLeft w:val="0"/>
                      <w:marRight w:val="0"/>
                      <w:marTop w:val="0"/>
                      <w:marBottom w:val="0"/>
                      <w:divBdr>
                        <w:top w:val="none" w:sz="0" w:space="0" w:color="auto"/>
                        <w:left w:val="none" w:sz="0" w:space="0" w:color="auto"/>
                        <w:bottom w:val="none" w:sz="0" w:space="0" w:color="auto"/>
                        <w:right w:val="none" w:sz="0" w:space="0" w:color="auto"/>
                      </w:divBdr>
                    </w:div>
                  </w:divsChild>
                </w:div>
                <w:div w:id="1932815349">
                  <w:marLeft w:val="0"/>
                  <w:marRight w:val="0"/>
                  <w:marTop w:val="0"/>
                  <w:marBottom w:val="0"/>
                  <w:divBdr>
                    <w:top w:val="none" w:sz="0" w:space="0" w:color="auto"/>
                    <w:left w:val="none" w:sz="0" w:space="0" w:color="auto"/>
                    <w:bottom w:val="none" w:sz="0" w:space="0" w:color="auto"/>
                    <w:right w:val="none" w:sz="0" w:space="0" w:color="auto"/>
                  </w:divBdr>
                  <w:divsChild>
                    <w:div w:id="1566916228">
                      <w:marLeft w:val="0"/>
                      <w:marRight w:val="0"/>
                      <w:marTop w:val="0"/>
                      <w:marBottom w:val="0"/>
                      <w:divBdr>
                        <w:top w:val="none" w:sz="0" w:space="0" w:color="auto"/>
                        <w:left w:val="none" w:sz="0" w:space="0" w:color="auto"/>
                        <w:bottom w:val="none" w:sz="0" w:space="0" w:color="auto"/>
                        <w:right w:val="none" w:sz="0" w:space="0" w:color="auto"/>
                      </w:divBdr>
                    </w:div>
                  </w:divsChild>
                </w:div>
                <w:div w:id="118188835">
                  <w:marLeft w:val="0"/>
                  <w:marRight w:val="0"/>
                  <w:marTop w:val="0"/>
                  <w:marBottom w:val="0"/>
                  <w:divBdr>
                    <w:top w:val="none" w:sz="0" w:space="0" w:color="auto"/>
                    <w:left w:val="none" w:sz="0" w:space="0" w:color="auto"/>
                    <w:bottom w:val="none" w:sz="0" w:space="0" w:color="auto"/>
                    <w:right w:val="none" w:sz="0" w:space="0" w:color="auto"/>
                  </w:divBdr>
                  <w:divsChild>
                    <w:div w:id="873807953">
                      <w:marLeft w:val="0"/>
                      <w:marRight w:val="0"/>
                      <w:marTop w:val="0"/>
                      <w:marBottom w:val="0"/>
                      <w:divBdr>
                        <w:top w:val="none" w:sz="0" w:space="0" w:color="auto"/>
                        <w:left w:val="none" w:sz="0" w:space="0" w:color="auto"/>
                        <w:bottom w:val="none" w:sz="0" w:space="0" w:color="auto"/>
                        <w:right w:val="none" w:sz="0" w:space="0" w:color="auto"/>
                      </w:divBdr>
                    </w:div>
                  </w:divsChild>
                </w:div>
                <w:div w:id="825435338">
                  <w:marLeft w:val="0"/>
                  <w:marRight w:val="0"/>
                  <w:marTop w:val="0"/>
                  <w:marBottom w:val="0"/>
                  <w:divBdr>
                    <w:top w:val="none" w:sz="0" w:space="0" w:color="auto"/>
                    <w:left w:val="none" w:sz="0" w:space="0" w:color="auto"/>
                    <w:bottom w:val="none" w:sz="0" w:space="0" w:color="auto"/>
                    <w:right w:val="none" w:sz="0" w:space="0" w:color="auto"/>
                  </w:divBdr>
                  <w:divsChild>
                    <w:div w:id="1422988200">
                      <w:marLeft w:val="0"/>
                      <w:marRight w:val="0"/>
                      <w:marTop w:val="0"/>
                      <w:marBottom w:val="0"/>
                      <w:divBdr>
                        <w:top w:val="none" w:sz="0" w:space="0" w:color="auto"/>
                        <w:left w:val="none" w:sz="0" w:space="0" w:color="auto"/>
                        <w:bottom w:val="none" w:sz="0" w:space="0" w:color="auto"/>
                        <w:right w:val="none" w:sz="0" w:space="0" w:color="auto"/>
                      </w:divBdr>
                    </w:div>
                  </w:divsChild>
                </w:div>
                <w:div w:id="193424303">
                  <w:marLeft w:val="0"/>
                  <w:marRight w:val="0"/>
                  <w:marTop w:val="0"/>
                  <w:marBottom w:val="0"/>
                  <w:divBdr>
                    <w:top w:val="none" w:sz="0" w:space="0" w:color="auto"/>
                    <w:left w:val="none" w:sz="0" w:space="0" w:color="auto"/>
                    <w:bottom w:val="none" w:sz="0" w:space="0" w:color="auto"/>
                    <w:right w:val="none" w:sz="0" w:space="0" w:color="auto"/>
                  </w:divBdr>
                  <w:divsChild>
                    <w:div w:id="2055738923">
                      <w:marLeft w:val="0"/>
                      <w:marRight w:val="0"/>
                      <w:marTop w:val="0"/>
                      <w:marBottom w:val="0"/>
                      <w:divBdr>
                        <w:top w:val="none" w:sz="0" w:space="0" w:color="auto"/>
                        <w:left w:val="none" w:sz="0" w:space="0" w:color="auto"/>
                        <w:bottom w:val="none" w:sz="0" w:space="0" w:color="auto"/>
                        <w:right w:val="none" w:sz="0" w:space="0" w:color="auto"/>
                      </w:divBdr>
                    </w:div>
                    <w:div w:id="167989152">
                      <w:marLeft w:val="0"/>
                      <w:marRight w:val="0"/>
                      <w:marTop w:val="0"/>
                      <w:marBottom w:val="0"/>
                      <w:divBdr>
                        <w:top w:val="none" w:sz="0" w:space="0" w:color="auto"/>
                        <w:left w:val="none" w:sz="0" w:space="0" w:color="auto"/>
                        <w:bottom w:val="none" w:sz="0" w:space="0" w:color="auto"/>
                        <w:right w:val="none" w:sz="0" w:space="0" w:color="auto"/>
                      </w:divBdr>
                    </w:div>
                    <w:div w:id="1461537227">
                      <w:marLeft w:val="0"/>
                      <w:marRight w:val="0"/>
                      <w:marTop w:val="0"/>
                      <w:marBottom w:val="0"/>
                      <w:divBdr>
                        <w:top w:val="none" w:sz="0" w:space="0" w:color="auto"/>
                        <w:left w:val="none" w:sz="0" w:space="0" w:color="auto"/>
                        <w:bottom w:val="none" w:sz="0" w:space="0" w:color="auto"/>
                        <w:right w:val="none" w:sz="0" w:space="0" w:color="auto"/>
                      </w:divBdr>
                    </w:div>
                  </w:divsChild>
                </w:div>
                <w:div w:id="22636333">
                  <w:marLeft w:val="0"/>
                  <w:marRight w:val="0"/>
                  <w:marTop w:val="0"/>
                  <w:marBottom w:val="0"/>
                  <w:divBdr>
                    <w:top w:val="none" w:sz="0" w:space="0" w:color="auto"/>
                    <w:left w:val="none" w:sz="0" w:space="0" w:color="auto"/>
                    <w:bottom w:val="none" w:sz="0" w:space="0" w:color="auto"/>
                    <w:right w:val="none" w:sz="0" w:space="0" w:color="auto"/>
                  </w:divBdr>
                  <w:divsChild>
                    <w:div w:id="1310279618">
                      <w:marLeft w:val="0"/>
                      <w:marRight w:val="0"/>
                      <w:marTop w:val="0"/>
                      <w:marBottom w:val="0"/>
                      <w:divBdr>
                        <w:top w:val="none" w:sz="0" w:space="0" w:color="auto"/>
                        <w:left w:val="none" w:sz="0" w:space="0" w:color="auto"/>
                        <w:bottom w:val="none" w:sz="0" w:space="0" w:color="auto"/>
                        <w:right w:val="none" w:sz="0" w:space="0" w:color="auto"/>
                      </w:divBdr>
                    </w:div>
                  </w:divsChild>
                </w:div>
                <w:div w:id="201676468">
                  <w:marLeft w:val="0"/>
                  <w:marRight w:val="0"/>
                  <w:marTop w:val="0"/>
                  <w:marBottom w:val="0"/>
                  <w:divBdr>
                    <w:top w:val="none" w:sz="0" w:space="0" w:color="auto"/>
                    <w:left w:val="none" w:sz="0" w:space="0" w:color="auto"/>
                    <w:bottom w:val="none" w:sz="0" w:space="0" w:color="auto"/>
                    <w:right w:val="none" w:sz="0" w:space="0" w:color="auto"/>
                  </w:divBdr>
                  <w:divsChild>
                    <w:div w:id="1195801128">
                      <w:marLeft w:val="0"/>
                      <w:marRight w:val="0"/>
                      <w:marTop w:val="0"/>
                      <w:marBottom w:val="0"/>
                      <w:divBdr>
                        <w:top w:val="none" w:sz="0" w:space="0" w:color="auto"/>
                        <w:left w:val="none" w:sz="0" w:space="0" w:color="auto"/>
                        <w:bottom w:val="none" w:sz="0" w:space="0" w:color="auto"/>
                        <w:right w:val="none" w:sz="0" w:space="0" w:color="auto"/>
                      </w:divBdr>
                    </w:div>
                    <w:div w:id="255864355">
                      <w:marLeft w:val="0"/>
                      <w:marRight w:val="0"/>
                      <w:marTop w:val="0"/>
                      <w:marBottom w:val="0"/>
                      <w:divBdr>
                        <w:top w:val="none" w:sz="0" w:space="0" w:color="auto"/>
                        <w:left w:val="none" w:sz="0" w:space="0" w:color="auto"/>
                        <w:bottom w:val="none" w:sz="0" w:space="0" w:color="auto"/>
                        <w:right w:val="none" w:sz="0" w:space="0" w:color="auto"/>
                      </w:divBdr>
                    </w:div>
                  </w:divsChild>
                </w:div>
                <w:div w:id="1700007808">
                  <w:marLeft w:val="0"/>
                  <w:marRight w:val="0"/>
                  <w:marTop w:val="0"/>
                  <w:marBottom w:val="0"/>
                  <w:divBdr>
                    <w:top w:val="none" w:sz="0" w:space="0" w:color="auto"/>
                    <w:left w:val="none" w:sz="0" w:space="0" w:color="auto"/>
                    <w:bottom w:val="none" w:sz="0" w:space="0" w:color="auto"/>
                    <w:right w:val="none" w:sz="0" w:space="0" w:color="auto"/>
                  </w:divBdr>
                  <w:divsChild>
                    <w:div w:id="1566527710">
                      <w:marLeft w:val="0"/>
                      <w:marRight w:val="0"/>
                      <w:marTop w:val="0"/>
                      <w:marBottom w:val="0"/>
                      <w:divBdr>
                        <w:top w:val="none" w:sz="0" w:space="0" w:color="auto"/>
                        <w:left w:val="none" w:sz="0" w:space="0" w:color="auto"/>
                        <w:bottom w:val="none" w:sz="0" w:space="0" w:color="auto"/>
                        <w:right w:val="none" w:sz="0" w:space="0" w:color="auto"/>
                      </w:divBdr>
                    </w:div>
                  </w:divsChild>
                </w:div>
                <w:div w:id="418406190">
                  <w:marLeft w:val="0"/>
                  <w:marRight w:val="0"/>
                  <w:marTop w:val="0"/>
                  <w:marBottom w:val="0"/>
                  <w:divBdr>
                    <w:top w:val="none" w:sz="0" w:space="0" w:color="auto"/>
                    <w:left w:val="none" w:sz="0" w:space="0" w:color="auto"/>
                    <w:bottom w:val="none" w:sz="0" w:space="0" w:color="auto"/>
                    <w:right w:val="none" w:sz="0" w:space="0" w:color="auto"/>
                  </w:divBdr>
                  <w:divsChild>
                    <w:div w:id="683674251">
                      <w:marLeft w:val="0"/>
                      <w:marRight w:val="0"/>
                      <w:marTop w:val="0"/>
                      <w:marBottom w:val="0"/>
                      <w:divBdr>
                        <w:top w:val="none" w:sz="0" w:space="0" w:color="auto"/>
                        <w:left w:val="none" w:sz="0" w:space="0" w:color="auto"/>
                        <w:bottom w:val="none" w:sz="0" w:space="0" w:color="auto"/>
                        <w:right w:val="none" w:sz="0" w:space="0" w:color="auto"/>
                      </w:divBdr>
                    </w:div>
                    <w:div w:id="1984961074">
                      <w:marLeft w:val="0"/>
                      <w:marRight w:val="0"/>
                      <w:marTop w:val="0"/>
                      <w:marBottom w:val="0"/>
                      <w:divBdr>
                        <w:top w:val="none" w:sz="0" w:space="0" w:color="auto"/>
                        <w:left w:val="none" w:sz="0" w:space="0" w:color="auto"/>
                        <w:bottom w:val="none" w:sz="0" w:space="0" w:color="auto"/>
                        <w:right w:val="none" w:sz="0" w:space="0" w:color="auto"/>
                      </w:divBdr>
                    </w:div>
                    <w:div w:id="2016300905">
                      <w:marLeft w:val="0"/>
                      <w:marRight w:val="0"/>
                      <w:marTop w:val="0"/>
                      <w:marBottom w:val="0"/>
                      <w:divBdr>
                        <w:top w:val="none" w:sz="0" w:space="0" w:color="auto"/>
                        <w:left w:val="none" w:sz="0" w:space="0" w:color="auto"/>
                        <w:bottom w:val="none" w:sz="0" w:space="0" w:color="auto"/>
                        <w:right w:val="none" w:sz="0" w:space="0" w:color="auto"/>
                      </w:divBdr>
                    </w:div>
                  </w:divsChild>
                </w:div>
                <w:div w:id="1674920334">
                  <w:marLeft w:val="0"/>
                  <w:marRight w:val="0"/>
                  <w:marTop w:val="0"/>
                  <w:marBottom w:val="0"/>
                  <w:divBdr>
                    <w:top w:val="none" w:sz="0" w:space="0" w:color="auto"/>
                    <w:left w:val="none" w:sz="0" w:space="0" w:color="auto"/>
                    <w:bottom w:val="none" w:sz="0" w:space="0" w:color="auto"/>
                    <w:right w:val="none" w:sz="0" w:space="0" w:color="auto"/>
                  </w:divBdr>
                  <w:divsChild>
                    <w:div w:id="2042126245">
                      <w:marLeft w:val="0"/>
                      <w:marRight w:val="0"/>
                      <w:marTop w:val="0"/>
                      <w:marBottom w:val="0"/>
                      <w:divBdr>
                        <w:top w:val="none" w:sz="0" w:space="0" w:color="auto"/>
                        <w:left w:val="none" w:sz="0" w:space="0" w:color="auto"/>
                        <w:bottom w:val="none" w:sz="0" w:space="0" w:color="auto"/>
                        <w:right w:val="none" w:sz="0" w:space="0" w:color="auto"/>
                      </w:divBdr>
                    </w:div>
                  </w:divsChild>
                </w:div>
                <w:div w:id="895627054">
                  <w:marLeft w:val="0"/>
                  <w:marRight w:val="0"/>
                  <w:marTop w:val="0"/>
                  <w:marBottom w:val="0"/>
                  <w:divBdr>
                    <w:top w:val="none" w:sz="0" w:space="0" w:color="auto"/>
                    <w:left w:val="none" w:sz="0" w:space="0" w:color="auto"/>
                    <w:bottom w:val="none" w:sz="0" w:space="0" w:color="auto"/>
                    <w:right w:val="none" w:sz="0" w:space="0" w:color="auto"/>
                  </w:divBdr>
                  <w:divsChild>
                    <w:div w:id="1855682383">
                      <w:marLeft w:val="0"/>
                      <w:marRight w:val="0"/>
                      <w:marTop w:val="0"/>
                      <w:marBottom w:val="0"/>
                      <w:divBdr>
                        <w:top w:val="none" w:sz="0" w:space="0" w:color="auto"/>
                        <w:left w:val="none" w:sz="0" w:space="0" w:color="auto"/>
                        <w:bottom w:val="none" w:sz="0" w:space="0" w:color="auto"/>
                        <w:right w:val="none" w:sz="0" w:space="0" w:color="auto"/>
                      </w:divBdr>
                    </w:div>
                  </w:divsChild>
                </w:div>
                <w:div w:id="938561882">
                  <w:marLeft w:val="0"/>
                  <w:marRight w:val="0"/>
                  <w:marTop w:val="0"/>
                  <w:marBottom w:val="0"/>
                  <w:divBdr>
                    <w:top w:val="none" w:sz="0" w:space="0" w:color="auto"/>
                    <w:left w:val="none" w:sz="0" w:space="0" w:color="auto"/>
                    <w:bottom w:val="none" w:sz="0" w:space="0" w:color="auto"/>
                    <w:right w:val="none" w:sz="0" w:space="0" w:color="auto"/>
                  </w:divBdr>
                  <w:divsChild>
                    <w:div w:id="34895928">
                      <w:marLeft w:val="0"/>
                      <w:marRight w:val="0"/>
                      <w:marTop w:val="0"/>
                      <w:marBottom w:val="0"/>
                      <w:divBdr>
                        <w:top w:val="none" w:sz="0" w:space="0" w:color="auto"/>
                        <w:left w:val="none" w:sz="0" w:space="0" w:color="auto"/>
                        <w:bottom w:val="none" w:sz="0" w:space="0" w:color="auto"/>
                        <w:right w:val="none" w:sz="0" w:space="0" w:color="auto"/>
                      </w:divBdr>
                    </w:div>
                  </w:divsChild>
                </w:div>
                <w:div w:id="762342505">
                  <w:marLeft w:val="0"/>
                  <w:marRight w:val="0"/>
                  <w:marTop w:val="0"/>
                  <w:marBottom w:val="0"/>
                  <w:divBdr>
                    <w:top w:val="none" w:sz="0" w:space="0" w:color="auto"/>
                    <w:left w:val="none" w:sz="0" w:space="0" w:color="auto"/>
                    <w:bottom w:val="none" w:sz="0" w:space="0" w:color="auto"/>
                    <w:right w:val="none" w:sz="0" w:space="0" w:color="auto"/>
                  </w:divBdr>
                  <w:divsChild>
                    <w:div w:id="238292837">
                      <w:marLeft w:val="0"/>
                      <w:marRight w:val="0"/>
                      <w:marTop w:val="0"/>
                      <w:marBottom w:val="0"/>
                      <w:divBdr>
                        <w:top w:val="none" w:sz="0" w:space="0" w:color="auto"/>
                        <w:left w:val="none" w:sz="0" w:space="0" w:color="auto"/>
                        <w:bottom w:val="none" w:sz="0" w:space="0" w:color="auto"/>
                        <w:right w:val="none" w:sz="0" w:space="0" w:color="auto"/>
                      </w:divBdr>
                    </w:div>
                    <w:div w:id="320933982">
                      <w:marLeft w:val="0"/>
                      <w:marRight w:val="0"/>
                      <w:marTop w:val="0"/>
                      <w:marBottom w:val="0"/>
                      <w:divBdr>
                        <w:top w:val="none" w:sz="0" w:space="0" w:color="auto"/>
                        <w:left w:val="none" w:sz="0" w:space="0" w:color="auto"/>
                        <w:bottom w:val="none" w:sz="0" w:space="0" w:color="auto"/>
                        <w:right w:val="none" w:sz="0" w:space="0" w:color="auto"/>
                      </w:divBdr>
                    </w:div>
                    <w:div w:id="9725066">
                      <w:marLeft w:val="0"/>
                      <w:marRight w:val="0"/>
                      <w:marTop w:val="0"/>
                      <w:marBottom w:val="0"/>
                      <w:divBdr>
                        <w:top w:val="none" w:sz="0" w:space="0" w:color="auto"/>
                        <w:left w:val="none" w:sz="0" w:space="0" w:color="auto"/>
                        <w:bottom w:val="none" w:sz="0" w:space="0" w:color="auto"/>
                        <w:right w:val="none" w:sz="0" w:space="0" w:color="auto"/>
                      </w:divBdr>
                    </w:div>
                  </w:divsChild>
                </w:div>
                <w:div w:id="2099516106">
                  <w:marLeft w:val="0"/>
                  <w:marRight w:val="0"/>
                  <w:marTop w:val="0"/>
                  <w:marBottom w:val="0"/>
                  <w:divBdr>
                    <w:top w:val="none" w:sz="0" w:space="0" w:color="auto"/>
                    <w:left w:val="none" w:sz="0" w:space="0" w:color="auto"/>
                    <w:bottom w:val="none" w:sz="0" w:space="0" w:color="auto"/>
                    <w:right w:val="none" w:sz="0" w:space="0" w:color="auto"/>
                  </w:divBdr>
                  <w:divsChild>
                    <w:div w:id="335770835">
                      <w:marLeft w:val="0"/>
                      <w:marRight w:val="0"/>
                      <w:marTop w:val="0"/>
                      <w:marBottom w:val="0"/>
                      <w:divBdr>
                        <w:top w:val="none" w:sz="0" w:space="0" w:color="auto"/>
                        <w:left w:val="none" w:sz="0" w:space="0" w:color="auto"/>
                        <w:bottom w:val="none" w:sz="0" w:space="0" w:color="auto"/>
                        <w:right w:val="none" w:sz="0" w:space="0" w:color="auto"/>
                      </w:divBdr>
                    </w:div>
                  </w:divsChild>
                </w:div>
                <w:div w:id="313797090">
                  <w:marLeft w:val="0"/>
                  <w:marRight w:val="0"/>
                  <w:marTop w:val="0"/>
                  <w:marBottom w:val="0"/>
                  <w:divBdr>
                    <w:top w:val="none" w:sz="0" w:space="0" w:color="auto"/>
                    <w:left w:val="none" w:sz="0" w:space="0" w:color="auto"/>
                    <w:bottom w:val="none" w:sz="0" w:space="0" w:color="auto"/>
                    <w:right w:val="none" w:sz="0" w:space="0" w:color="auto"/>
                  </w:divBdr>
                  <w:divsChild>
                    <w:div w:id="14984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6914">
          <w:marLeft w:val="0"/>
          <w:marRight w:val="0"/>
          <w:marTop w:val="0"/>
          <w:marBottom w:val="0"/>
          <w:divBdr>
            <w:top w:val="none" w:sz="0" w:space="0" w:color="auto"/>
            <w:left w:val="none" w:sz="0" w:space="0" w:color="auto"/>
            <w:bottom w:val="none" w:sz="0" w:space="0" w:color="auto"/>
            <w:right w:val="none" w:sz="0" w:space="0" w:color="auto"/>
          </w:divBdr>
        </w:div>
        <w:div w:id="1436171865">
          <w:marLeft w:val="0"/>
          <w:marRight w:val="0"/>
          <w:marTop w:val="0"/>
          <w:marBottom w:val="0"/>
          <w:divBdr>
            <w:top w:val="none" w:sz="0" w:space="0" w:color="auto"/>
            <w:left w:val="none" w:sz="0" w:space="0" w:color="auto"/>
            <w:bottom w:val="none" w:sz="0" w:space="0" w:color="auto"/>
            <w:right w:val="none" w:sz="0" w:space="0" w:color="auto"/>
          </w:divBdr>
          <w:divsChild>
            <w:div w:id="417213051">
              <w:marLeft w:val="-75"/>
              <w:marRight w:val="0"/>
              <w:marTop w:val="30"/>
              <w:marBottom w:val="30"/>
              <w:divBdr>
                <w:top w:val="none" w:sz="0" w:space="0" w:color="auto"/>
                <w:left w:val="none" w:sz="0" w:space="0" w:color="auto"/>
                <w:bottom w:val="none" w:sz="0" w:space="0" w:color="auto"/>
                <w:right w:val="none" w:sz="0" w:space="0" w:color="auto"/>
              </w:divBdr>
              <w:divsChild>
                <w:div w:id="1278371008">
                  <w:marLeft w:val="0"/>
                  <w:marRight w:val="0"/>
                  <w:marTop w:val="0"/>
                  <w:marBottom w:val="0"/>
                  <w:divBdr>
                    <w:top w:val="none" w:sz="0" w:space="0" w:color="auto"/>
                    <w:left w:val="none" w:sz="0" w:space="0" w:color="auto"/>
                    <w:bottom w:val="none" w:sz="0" w:space="0" w:color="auto"/>
                    <w:right w:val="none" w:sz="0" w:space="0" w:color="auto"/>
                  </w:divBdr>
                  <w:divsChild>
                    <w:div w:id="68430810">
                      <w:marLeft w:val="0"/>
                      <w:marRight w:val="0"/>
                      <w:marTop w:val="0"/>
                      <w:marBottom w:val="0"/>
                      <w:divBdr>
                        <w:top w:val="none" w:sz="0" w:space="0" w:color="auto"/>
                        <w:left w:val="none" w:sz="0" w:space="0" w:color="auto"/>
                        <w:bottom w:val="none" w:sz="0" w:space="0" w:color="auto"/>
                        <w:right w:val="none" w:sz="0" w:space="0" w:color="auto"/>
                      </w:divBdr>
                    </w:div>
                  </w:divsChild>
                </w:div>
                <w:div w:id="218638759">
                  <w:marLeft w:val="0"/>
                  <w:marRight w:val="0"/>
                  <w:marTop w:val="0"/>
                  <w:marBottom w:val="0"/>
                  <w:divBdr>
                    <w:top w:val="none" w:sz="0" w:space="0" w:color="auto"/>
                    <w:left w:val="none" w:sz="0" w:space="0" w:color="auto"/>
                    <w:bottom w:val="none" w:sz="0" w:space="0" w:color="auto"/>
                    <w:right w:val="none" w:sz="0" w:space="0" w:color="auto"/>
                  </w:divBdr>
                  <w:divsChild>
                    <w:div w:id="1308707555">
                      <w:marLeft w:val="0"/>
                      <w:marRight w:val="0"/>
                      <w:marTop w:val="0"/>
                      <w:marBottom w:val="0"/>
                      <w:divBdr>
                        <w:top w:val="none" w:sz="0" w:space="0" w:color="auto"/>
                        <w:left w:val="none" w:sz="0" w:space="0" w:color="auto"/>
                        <w:bottom w:val="none" w:sz="0" w:space="0" w:color="auto"/>
                        <w:right w:val="none" w:sz="0" w:space="0" w:color="auto"/>
                      </w:divBdr>
                    </w:div>
                  </w:divsChild>
                </w:div>
                <w:div w:id="490098032">
                  <w:marLeft w:val="0"/>
                  <w:marRight w:val="0"/>
                  <w:marTop w:val="0"/>
                  <w:marBottom w:val="0"/>
                  <w:divBdr>
                    <w:top w:val="none" w:sz="0" w:space="0" w:color="auto"/>
                    <w:left w:val="none" w:sz="0" w:space="0" w:color="auto"/>
                    <w:bottom w:val="none" w:sz="0" w:space="0" w:color="auto"/>
                    <w:right w:val="none" w:sz="0" w:space="0" w:color="auto"/>
                  </w:divBdr>
                  <w:divsChild>
                    <w:div w:id="2062366778">
                      <w:marLeft w:val="0"/>
                      <w:marRight w:val="0"/>
                      <w:marTop w:val="0"/>
                      <w:marBottom w:val="0"/>
                      <w:divBdr>
                        <w:top w:val="none" w:sz="0" w:space="0" w:color="auto"/>
                        <w:left w:val="none" w:sz="0" w:space="0" w:color="auto"/>
                        <w:bottom w:val="none" w:sz="0" w:space="0" w:color="auto"/>
                        <w:right w:val="none" w:sz="0" w:space="0" w:color="auto"/>
                      </w:divBdr>
                    </w:div>
                  </w:divsChild>
                </w:div>
                <w:div w:id="789473188">
                  <w:marLeft w:val="0"/>
                  <w:marRight w:val="0"/>
                  <w:marTop w:val="0"/>
                  <w:marBottom w:val="0"/>
                  <w:divBdr>
                    <w:top w:val="none" w:sz="0" w:space="0" w:color="auto"/>
                    <w:left w:val="none" w:sz="0" w:space="0" w:color="auto"/>
                    <w:bottom w:val="none" w:sz="0" w:space="0" w:color="auto"/>
                    <w:right w:val="none" w:sz="0" w:space="0" w:color="auto"/>
                  </w:divBdr>
                  <w:divsChild>
                    <w:div w:id="1780489166">
                      <w:marLeft w:val="0"/>
                      <w:marRight w:val="0"/>
                      <w:marTop w:val="0"/>
                      <w:marBottom w:val="0"/>
                      <w:divBdr>
                        <w:top w:val="none" w:sz="0" w:space="0" w:color="auto"/>
                        <w:left w:val="none" w:sz="0" w:space="0" w:color="auto"/>
                        <w:bottom w:val="none" w:sz="0" w:space="0" w:color="auto"/>
                        <w:right w:val="none" w:sz="0" w:space="0" w:color="auto"/>
                      </w:divBdr>
                    </w:div>
                  </w:divsChild>
                </w:div>
                <w:div w:id="1578249135">
                  <w:marLeft w:val="0"/>
                  <w:marRight w:val="0"/>
                  <w:marTop w:val="0"/>
                  <w:marBottom w:val="0"/>
                  <w:divBdr>
                    <w:top w:val="none" w:sz="0" w:space="0" w:color="auto"/>
                    <w:left w:val="none" w:sz="0" w:space="0" w:color="auto"/>
                    <w:bottom w:val="none" w:sz="0" w:space="0" w:color="auto"/>
                    <w:right w:val="none" w:sz="0" w:space="0" w:color="auto"/>
                  </w:divBdr>
                  <w:divsChild>
                    <w:div w:id="370426897">
                      <w:marLeft w:val="0"/>
                      <w:marRight w:val="0"/>
                      <w:marTop w:val="0"/>
                      <w:marBottom w:val="0"/>
                      <w:divBdr>
                        <w:top w:val="none" w:sz="0" w:space="0" w:color="auto"/>
                        <w:left w:val="none" w:sz="0" w:space="0" w:color="auto"/>
                        <w:bottom w:val="none" w:sz="0" w:space="0" w:color="auto"/>
                        <w:right w:val="none" w:sz="0" w:space="0" w:color="auto"/>
                      </w:divBdr>
                    </w:div>
                  </w:divsChild>
                </w:div>
                <w:div w:id="1565481723">
                  <w:marLeft w:val="0"/>
                  <w:marRight w:val="0"/>
                  <w:marTop w:val="0"/>
                  <w:marBottom w:val="0"/>
                  <w:divBdr>
                    <w:top w:val="none" w:sz="0" w:space="0" w:color="auto"/>
                    <w:left w:val="none" w:sz="0" w:space="0" w:color="auto"/>
                    <w:bottom w:val="none" w:sz="0" w:space="0" w:color="auto"/>
                    <w:right w:val="none" w:sz="0" w:space="0" w:color="auto"/>
                  </w:divBdr>
                  <w:divsChild>
                    <w:div w:id="1820462183">
                      <w:marLeft w:val="0"/>
                      <w:marRight w:val="0"/>
                      <w:marTop w:val="0"/>
                      <w:marBottom w:val="0"/>
                      <w:divBdr>
                        <w:top w:val="none" w:sz="0" w:space="0" w:color="auto"/>
                        <w:left w:val="none" w:sz="0" w:space="0" w:color="auto"/>
                        <w:bottom w:val="none" w:sz="0" w:space="0" w:color="auto"/>
                        <w:right w:val="none" w:sz="0" w:space="0" w:color="auto"/>
                      </w:divBdr>
                    </w:div>
                  </w:divsChild>
                </w:div>
                <w:div w:id="175266704">
                  <w:marLeft w:val="0"/>
                  <w:marRight w:val="0"/>
                  <w:marTop w:val="0"/>
                  <w:marBottom w:val="0"/>
                  <w:divBdr>
                    <w:top w:val="none" w:sz="0" w:space="0" w:color="auto"/>
                    <w:left w:val="none" w:sz="0" w:space="0" w:color="auto"/>
                    <w:bottom w:val="none" w:sz="0" w:space="0" w:color="auto"/>
                    <w:right w:val="none" w:sz="0" w:space="0" w:color="auto"/>
                  </w:divBdr>
                  <w:divsChild>
                    <w:div w:id="1860657763">
                      <w:marLeft w:val="0"/>
                      <w:marRight w:val="0"/>
                      <w:marTop w:val="0"/>
                      <w:marBottom w:val="0"/>
                      <w:divBdr>
                        <w:top w:val="none" w:sz="0" w:space="0" w:color="auto"/>
                        <w:left w:val="none" w:sz="0" w:space="0" w:color="auto"/>
                        <w:bottom w:val="none" w:sz="0" w:space="0" w:color="auto"/>
                        <w:right w:val="none" w:sz="0" w:space="0" w:color="auto"/>
                      </w:divBdr>
                    </w:div>
                  </w:divsChild>
                </w:div>
                <w:div w:id="688604536">
                  <w:marLeft w:val="0"/>
                  <w:marRight w:val="0"/>
                  <w:marTop w:val="0"/>
                  <w:marBottom w:val="0"/>
                  <w:divBdr>
                    <w:top w:val="none" w:sz="0" w:space="0" w:color="auto"/>
                    <w:left w:val="none" w:sz="0" w:space="0" w:color="auto"/>
                    <w:bottom w:val="none" w:sz="0" w:space="0" w:color="auto"/>
                    <w:right w:val="none" w:sz="0" w:space="0" w:color="auto"/>
                  </w:divBdr>
                  <w:divsChild>
                    <w:div w:id="1174224461">
                      <w:marLeft w:val="0"/>
                      <w:marRight w:val="0"/>
                      <w:marTop w:val="0"/>
                      <w:marBottom w:val="0"/>
                      <w:divBdr>
                        <w:top w:val="none" w:sz="0" w:space="0" w:color="auto"/>
                        <w:left w:val="none" w:sz="0" w:space="0" w:color="auto"/>
                        <w:bottom w:val="none" w:sz="0" w:space="0" w:color="auto"/>
                        <w:right w:val="none" w:sz="0" w:space="0" w:color="auto"/>
                      </w:divBdr>
                    </w:div>
                    <w:div w:id="982466272">
                      <w:marLeft w:val="0"/>
                      <w:marRight w:val="0"/>
                      <w:marTop w:val="0"/>
                      <w:marBottom w:val="0"/>
                      <w:divBdr>
                        <w:top w:val="none" w:sz="0" w:space="0" w:color="auto"/>
                        <w:left w:val="none" w:sz="0" w:space="0" w:color="auto"/>
                        <w:bottom w:val="none" w:sz="0" w:space="0" w:color="auto"/>
                        <w:right w:val="none" w:sz="0" w:space="0" w:color="auto"/>
                      </w:divBdr>
                    </w:div>
                    <w:div w:id="984624292">
                      <w:marLeft w:val="0"/>
                      <w:marRight w:val="0"/>
                      <w:marTop w:val="0"/>
                      <w:marBottom w:val="0"/>
                      <w:divBdr>
                        <w:top w:val="none" w:sz="0" w:space="0" w:color="auto"/>
                        <w:left w:val="none" w:sz="0" w:space="0" w:color="auto"/>
                        <w:bottom w:val="none" w:sz="0" w:space="0" w:color="auto"/>
                        <w:right w:val="none" w:sz="0" w:space="0" w:color="auto"/>
                      </w:divBdr>
                    </w:div>
                  </w:divsChild>
                </w:div>
                <w:div w:id="554044429">
                  <w:marLeft w:val="0"/>
                  <w:marRight w:val="0"/>
                  <w:marTop w:val="0"/>
                  <w:marBottom w:val="0"/>
                  <w:divBdr>
                    <w:top w:val="none" w:sz="0" w:space="0" w:color="auto"/>
                    <w:left w:val="none" w:sz="0" w:space="0" w:color="auto"/>
                    <w:bottom w:val="none" w:sz="0" w:space="0" w:color="auto"/>
                    <w:right w:val="none" w:sz="0" w:space="0" w:color="auto"/>
                  </w:divBdr>
                  <w:divsChild>
                    <w:div w:id="635062031">
                      <w:marLeft w:val="0"/>
                      <w:marRight w:val="0"/>
                      <w:marTop w:val="0"/>
                      <w:marBottom w:val="0"/>
                      <w:divBdr>
                        <w:top w:val="none" w:sz="0" w:space="0" w:color="auto"/>
                        <w:left w:val="none" w:sz="0" w:space="0" w:color="auto"/>
                        <w:bottom w:val="none" w:sz="0" w:space="0" w:color="auto"/>
                        <w:right w:val="none" w:sz="0" w:space="0" w:color="auto"/>
                      </w:divBdr>
                    </w:div>
                  </w:divsChild>
                </w:div>
                <w:div w:id="1657611735">
                  <w:marLeft w:val="0"/>
                  <w:marRight w:val="0"/>
                  <w:marTop w:val="0"/>
                  <w:marBottom w:val="0"/>
                  <w:divBdr>
                    <w:top w:val="none" w:sz="0" w:space="0" w:color="auto"/>
                    <w:left w:val="none" w:sz="0" w:space="0" w:color="auto"/>
                    <w:bottom w:val="none" w:sz="0" w:space="0" w:color="auto"/>
                    <w:right w:val="none" w:sz="0" w:space="0" w:color="auto"/>
                  </w:divBdr>
                  <w:divsChild>
                    <w:div w:id="1441025939">
                      <w:marLeft w:val="0"/>
                      <w:marRight w:val="0"/>
                      <w:marTop w:val="0"/>
                      <w:marBottom w:val="0"/>
                      <w:divBdr>
                        <w:top w:val="none" w:sz="0" w:space="0" w:color="auto"/>
                        <w:left w:val="none" w:sz="0" w:space="0" w:color="auto"/>
                        <w:bottom w:val="none" w:sz="0" w:space="0" w:color="auto"/>
                        <w:right w:val="none" w:sz="0" w:space="0" w:color="auto"/>
                      </w:divBdr>
                    </w:div>
                  </w:divsChild>
                </w:div>
                <w:div w:id="481890852">
                  <w:marLeft w:val="0"/>
                  <w:marRight w:val="0"/>
                  <w:marTop w:val="0"/>
                  <w:marBottom w:val="0"/>
                  <w:divBdr>
                    <w:top w:val="none" w:sz="0" w:space="0" w:color="auto"/>
                    <w:left w:val="none" w:sz="0" w:space="0" w:color="auto"/>
                    <w:bottom w:val="none" w:sz="0" w:space="0" w:color="auto"/>
                    <w:right w:val="none" w:sz="0" w:space="0" w:color="auto"/>
                  </w:divBdr>
                  <w:divsChild>
                    <w:div w:id="727188504">
                      <w:marLeft w:val="0"/>
                      <w:marRight w:val="0"/>
                      <w:marTop w:val="0"/>
                      <w:marBottom w:val="0"/>
                      <w:divBdr>
                        <w:top w:val="none" w:sz="0" w:space="0" w:color="auto"/>
                        <w:left w:val="none" w:sz="0" w:space="0" w:color="auto"/>
                        <w:bottom w:val="none" w:sz="0" w:space="0" w:color="auto"/>
                        <w:right w:val="none" w:sz="0" w:space="0" w:color="auto"/>
                      </w:divBdr>
                    </w:div>
                  </w:divsChild>
                </w:div>
                <w:div w:id="46103938">
                  <w:marLeft w:val="0"/>
                  <w:marRight w:val="0"/>
                  <w:marTop w:val="0"/>
                  <w:marBottom w:val="0"/>
                  <w:divBdr>
                    <w:top w:val="none" w:sz="0" w:space="0" w:color="auto"/>
                    <w:left w:val="none" w:sz="0" w:space="0" w:color="auto"/>
                    <w:bottom w:val="none" w:sz="0" w:space="0" w:color="auto"/>
                    <w:right w:val="none" w:sz="0" w:space="0" w:color="auto"/>
                  </w:divBdr>
                  <w:divsChild>
                    <w:div w:id="1946108907">
                      <w:marLeft w:val="0"/>
                      <w:marRight w:val="0"/>
                      <w:marTop w:val="0"/>
                      <w:marBottom w:val="0"/>
                      <w:divBdr>
                        <w:top w:val="none" w:sz="0" w:space="0" w:color="auto"/>
                        <w:left w:val="none" w:sz="0" w:space="0" w:color="auto"/>
                        <w:bottom w:val="none" w:sz="0" w:space="0" w:color="auto"/>
                        <w:right w:val="none" w:sz="0" w:space="0" w:color="auto"/>
                      </w:divBdr>
                    </w:div>
                    <w:div w:id="957031394">
                      <w:marLeft w:val="0"/>
                      <w:marRight w:val="0"/>
                      <w:marTop w:val="0"/>
                      <w:marBottom w:val="0"/>
                      <w:divBdr>
                        <w:top w:val="none" w:sz="0" w:space="0" w:color="auto"/>
                        <w:left w:val="none" w:sz="0" w:space="0" w:color="auto"/>
                        <w:bottom w:val="none" w:sz="0" w:space="0" w:color="auto"/>
                        <w:right w:val="none" w:sz="0" w:space="0" w:color="auto"/>
                      </w:divBdr>
                    </w:div>
                    <w:div w:id="354426789">
                      <w:marLeft w:val="0"/>
                      <w:marRight w:val="0"/>
                      <w:marTop w:val="0"/>
                      <w:marBottom w:val="0"/>
                      <w:divBdr>
                        <w:top w:val="none" w:sz="0" w:space="0" w:color="auto"/>
                        <w:left w:val="none" w:sz="0" w:space="0" w:color="auto"/>
                        <w:bottom w:val="none" w:sz="0" w:space="0" w:color="auto"/>
                        <w:right w:val="none" w:sz="0" w:space="0" w:color="auto"/>
                      </w:divBdr>
                    </w:div>
                  </w:divsChild>
                </w:div>
                <w:div w:id="1618567088">
                  <w:marLeft w:val="0"/>
                  <w:marRight w:val="0"/>
                  <w:marTop w:val="0"/>
                  <w:marBottom w:val="0"/>
                  <w:divBdr>
                    <w:top w:val="none" w:sz="0" w:space="0" w:color="auto"/>
                    <w:left w:val="none" w:sz="0" w:space="0" w:color="auto"/>
                    <w:bottom w:val="none" w:sz="0" w:space="0" w:color="auto"/>
                    <w:right w:val="none" w:sz="0" w:space="0" w:color="auto"/>
                  </w:divBdr>
                  <w:divsChild>
                    <w:div w:id="240987205">
                      <w:marLeft w:val="0"/>
                      <w:marRight w:val="0"/>
                      <w:marTop w:val="0"/>
                      <w:marBottom w:val="0"/>
                      <w:divBdr>
                        <w:top w:val="none" w:sz="0" w:space="0" w:color="auto"/>
                        <w:left w:val="none" w:sz="0" w:space="0" w:color="auto"/>
                        <w:bottom w:val="none" w:sz="0" w:space="0" w:color="auto"/>
                        <w:right w:val="none" w:sz="0" w:space="0" w:color="auto"/>
                      </w:divBdr>
                    </w:div>
                  </w:divsChild>
                </w:div>
                <w:div w:id="1884520251">
                  <w:marLeft w:val="0"/>
                  <w:marRight w:val="0"/>
                  <w:marTop w:val="0"/>
                  <w:marBottom w:val="0"/>
                  <w:divBdr>
                    <w:top w:val="none" w:sz="0" w:space="0" w:color="auto"/>
                    <w:left w:val="none" w:sz="0" w:space="0" w:color="auto"/>
                    <w:bottom w:val="none" w:sz="0" w:space="0" w:color="auto"/>
                    <w:right w:val="none" w:sz="0" w:space="0" w:color="auto"/>
                  </w:divBdr>
                  <w:divsChild>
                    <w:div w:id="377751579">
                      <w:marLeft w:val="0"/>
                      <w:marRight w:val="0"/>
                      <w:marTop w:val="0"/>
                      <w:marBottom w:val="0"/>
                      <w:divBdr>
                        <w:top w:val="none" w:sz="0" w:space="0" w:color="auto"/>
                        <w:left w:val="none" w:sz="0" w:space="0" w:color="auto"/>
                        <w:bottom w:val="none" w:sz="0" w:space="0" w:color="auto"/>
                        <w:right w:val="none" w:sz="0" w:space="0" w:color="auto"/>
                      </w:divBdr>
                    </w:div>
                  </w:divsChild>
                </w:div>
                <w:div w:id="391082428">
                  <w:marLeft w:val="0"/>
                  <w:marRight w:val="0"/>
                  <w:marTop w:val="0"/>
                  <w:marBottom w:val="0"/>
                  <w:divBdr>
                    <w:top w:val="none" w:sz="0" w:space="0" w:color="auto"/>
                    <w:left w:val="none" w:sz="0" w:space="0" w:color="auto"/>
                    <w:bottom w:val="none" w:sz="0" w:space="0" w:color="auto"/>
                    <w:right w:val="none" w:sz="0" w:space="0" w:color="auto"/>
                  </w:divBdr>
                  <w:divsChild>
                    <w:div w:id="542328010">
                      <w:marLeft w:val="0"/>
                      <w:marRight w:val="0"/>
                      <w:marTop w:val="0"/>
                      <w:marBottom w:val="0"/>
                      <w:divBdr>
                        <w:top w:val="none" w:sz="0" w:space="0" w:color="auto"/>
                        <w:left w:val="none" w:sz="0" w:space="0" w:color="auto"/>
                        <w:bottom w:val="none" w:sz="0" w:space="0" w:color="auto"/>
                        <w:right w:val="none" w:sz="0" w:space="0" w:color="auto"/>
                      </w:divBdr>
                    </w:div>
                  </w:divsChild>
                </w:div>
                <w:div w:id="2102680395">
                  <w:marLeft w:val="0"/>
                  <w:marRight w:val="0"/>
                  <w:marTop w:val="0"/>
                  <w:marBottom w:val="0"/>
                  <w:divBdr>
                    <w:top w:val="none" w:sz="0" w:space="0" w:color="auto"/>
                    <w:left w:val="none" w:sz="0" w:space="0" w:color="auto"/>
                    <w:bottom w:val="none" w:sz="0" w:space="0" w:color="auto"/>
                    <w:right w:val="none" w:sz="0" w:space="0" w:color="auto"/>
                  </w:divBdr>
                  <w:divsChild>
                    <w:div w:id="1409501186">
                      <w:marLeft w:val="0"/>
                      <w:marRight w:val="0"/>
                      <w:marTop w:val="0"/>
                      <w:marBottom w:val="0"/>
                      <w:divBdr>
                        <w:top w:val="none" w:sz="0" w:space="0" w:color="auto"/>
                        <w:left w:val="none" w:sz="0" w:space="0" w:color="auto"/>
                        <w:bottom w:val="none" w:sz="0" w:space="0" w:color="auto"/>
                        <w:right w:val="none" w:sz="0" w:space="0" w:color="auto"/>
                      </w:divBdr>
                    </w:div>
                    <w:div w:id="104157208">
                      <w:marLeft w:val="0"/>
                      <w:marRight w:val="0"/>
                      <w:marTop w:val="0"/>
                      <w:marBottom w:val="0"/>
                      <w:divBdr>
                        <w:top w:val="none" w:sz="0" w:space="0" w:color="auto"/>
                        <w:left w:val="none" w:sz="0" w:space="0" w:color="auto"/>
                        <w:bottom w:val="none" w:sz="0" w:space="0" w:color="auto"/>
                        <w:right w:val="none" w:sz="0" w:space="0" w:color="auto"/>
                      </w:divBdr>
                    </w:div>
                    <w:div w:id="1102261207">
                      <w:marLeft w:val="0"/>
                      <w:marRight w:val="0"/>
                      <w:marTop w:val="0"/>
                      <w:marBottom w:val="0"/>
                      <w:divBdr>
                        <w:top w:val="none" w:sz="0" w:space="0" w:color="auto"/>
                        <w:left w:val="none" w:sz="0" w:space="0" w:color="auto"/>
                        <w:bottom w:val="none" w:sz="0" w:space="0" w:color="auto"/>
                        <w:right w:val="none" w:sz="0" w:space="0" w:color="auto"/>
                      </w:divBdr>
                    </w:div>
                  </w:divsChild>
                </w:div>
                <w:div w:id="484278154">
                  <w:marLeft w:val="0"/>
                  <w:marRight w:val="0"/>
                  <w:marTop w:val="0"/>
                  <w:marBottom w:val="0"/>
                  <w:divBdr>
                    <w:top w:val="none" w:sz="0" w:space="0" w:color="auto"/>
                    <w:left w:val="none" w:sz="0" w:space="0" w:color="auto"/>
                    <w:bottom w:val="none" w:sz="0" w:space="0" w:color="auto"/>
                    <w:right w:val="none" w:sz="0" w:space="0" w:color="auto"/>
                  </w:divBdr>
                  <w:divsChild>
                    <w:div w:id="2041317420">
                      <w:marLeft w:val="0"/>
                      <w:marRight w:val="0"/>
                      <w:marTop w:val="0"/>
                      <w:marBottom w:val="0"/>
                      <w:divBdr>
                        <w:top w:val="none" w:sz="0" w:space="0" w:color="auto"/>
                        <w:left w:val="none" w:sz="0" w:space="0" w:color="auto"/>
                        <w:bottom w:val="none" w:sz="0" w:space="0" w:color="auto"/>
                        <w:right w:val="none" w:sz="0" w:space="0" w:color="auto"/>
                      </w:divBdr>
                    </w:div>
                  </w:divsChild>
                </w:div>
                <w:div w:id="1025060870">
                  <w:marLeft w:val="0"/>
                  <w:marRight w:val="0"/>
                  <w:marTop w:val="0"/>
                  <w:marBottom w:val="0"/>
                  <w:divBdr>
                    <w:top w:val="none" w:sz="0" w:space="0" w:color="auto"/>
                    <w:left w:val="none" w:sz="0" w:space="0" w:color="auto"/>
                    <w:bottom w:val="none" w:sz="0" w:space="0" w:color="auto"/>
                    <w:right w:val="none" w:sz="0" w:space="0" w:color="auto"/>
                  </w:divBdr>
                  <w:divsChild>
                    <w:div w:id="1923177977">
                      <w:marLeft w:val="0"/>
                      <w:marRight w:val="0"/>
                      <w:marTop w:val="0"/>
                      <w:marBottom w:val="0"/>
                      <w:divBdr>
                        <w:top w:val="none" w:sz="0" w:space="0" w:color="auto"/>
                        <w:left w:val="none" w:sz="0" w:space="0" w:color="auto"/>
                        <w:bottom w:val="none" w:sz="0" w:space="0" w:color="auto"/>
                        <w:right w:val="none" w:sz="0" w:space="0" w:color="auto"/>
                      </w:divBdr>
                    </w:div>
                    <w:div w:id="1158810426">
                      <w:marLeft w:val="0"/>
                      <w:marRight w:val="0"/>
                      <w:marTop w:val="0"/>
                      <w:marBottom w:val="0"/>
                      <w:divBdr>
                        <w:top w:val="none" w:sz="0" w:space="0" w:color="auto"/>
                        <w:left w:val="none" w:sz="0" w:space="0" w:color="auto"/>
                        <w:bottom w:val="none" w:sz="0" w:space="0" w:color="auto"/>
                        <w:right w:val="none" w:sz="0" w:space="0" w:color="auto"/>
                      </w:divBdr>
                    </w:div>
                  </w:divsChild>
                </w:div>
                <w:div w:id="994719052">
                  <w:marLeft w:val="0"/>
                  <w:marRight w:val="0"/>
                  <w:marTop w:val="0"/>
                  <w:marBottom w:val="0"/>
                  <w:divBdr>
                    <w:top w:val="none" w:sz="0" w:space="0" w:color="auto"/>
                    <w:left w:val="none" w:sz="0" w:space="0" w:color="auto"/>
                    <w:bottom w:val="none" w:sz="0" w:space="0" w:color="auto"/>
                    <w:right w:val="none" w:sz="0" w:space="0" w:color="auto"/>
                  </w:divBdr>
                  <w:divsChild>
                    <w:div w:id="1845821591">
                      <w:marLeft w:val="0"/>
                      <w:marRight w:val="0"/>
                      <w:marTop w:val="0"/>
                      <w:marBottom w:val="0"/>
                      <w:divBdr>
                        <w:top w:val="none" w:sz="0" w:space="0" w:color="auto"/>
                        <w:left w:val="none" w:sz="0" w:space="0" w:color="auto"/>
                        <w:bottom w:val="none" w:sz="0" w:space="0" w:color="auto"/>
                        <w:right w:val="none" w:sz="0" w:space="0" w:color="auto"/>
                      </w:divBdr>
                    </w:div>
                  </w:divsChild>
                </w:div>
                <w:div w:id="936911315">
                  <w:marLeft w:val="0"/>
                  <w:marRight w:val="0"/>
                  <w:marTop w:val="0"/>
                  <w:marBottom w:val="0"/>
                  <w:divBdr>
                    <w:top w:val="none" w:sz="0" w:space="0" w:color="auto"/>
                    <w:left w:val="none" w:sz="0" w:space="0" w:color="auto"/>
                    <w:bottom w:val="none" w:sz="0" w:space="0" w:color="auto"/>
                    <w:right w:val="none" w:sz="0" w:space="0" w:color="auto"/>
                  </w:divBdr>
                  <w:divsChild>
                    <w:div w:id="1006177719">
                      <w:marLeft w:val="0"/>
                      <w:marRight w:val="0"/>
                      <w:marTop w:val="0"/>
                      <w:marBottom w:val="0"/>
                      <w:divBdr>
                        <w:top w:val="none" w:sz="0" w:space="0" w:color="auto"/>
                        <w:left w:val="none" w:sz="0" w:space="0" w:color="auto"/>
                        <w:bottom w:val="none" w:sz="0" w:space="0" w:color="auto"/>
                        <w:right w:val="none" w:sz="0" w:space="0" w:color="auto"/>
                      </w:divBdr>
                    </w:div>
                  </w:divsChild>
                </w:div>
                <w:div w:id="101189901">
                  <w:marLeft w:val="0"/>
                  <w:marRight w:val="0"/>
                  <w:marTop w:val="0"/>
                  <w:marBottom w:val="0"/>
                  <w:divBdr>
                    <w:top w:val="none" w:sz="0" w:space="0" w:color="auto"/>
                    <w:left w:val="none" w:sz="0" w:space="0" w:color="auto"/>
                    <w:bottom w:val="none" w:sz="0" w:space="0" w:color="auto"/>
                    <w:right w:val="none" w:sz="0" w:space="0" w:color="auto"/>
                  </w:divBdr>
                  <w:divsChild>
                    <w:div w:id="958344042">
                      <w:marLeft w:val="0"/>
                      <w:marRight w:val="0"/>
                      <w:marTop w:val="0"/>
                      <w:marBottom w:val="0"/>
                      <w:divBdr>
                        <w:top w:val="none" w:sz="0" w:space="0" w:color="auto"/>
                        <w:left w:val="none" w:sz="0" w:space="0" w:color="auto"/>
                        <w:bottom w:val="none" w:sz="0" w:space="0" w:color="auto"/>
                        <w:right w:val="none" w:sz="0" w:space="0" w:color="auto"/>
                      </w:divBdr>
                    </w:div>
                  </w:divsChild>
                </w:div>
                <w:div w:id="1064766316">
                  <w:marLeft w:val="0"/>
                  <w:marRight w:val="0"/>
                  <w:marTop w:val="0"/>
                  <w:marBottom w:val="0"/>
                  <w:divBdr>
                    <w:top w:val="none" w:sz="0" w:space="0" w:color="auto"/>
                    <w:left w:val="none" w:sz="0" w:space="0" w:color="auto"/>
                    <w:bottom w:val="none" w:sz="0" w:space="0" w:color="auto"/>
                    <w:right w:val="none" w:sz="0" w:space="0" w:color="auto"/>
                  </w:divBdr>
                  <w:divsChild>
                    <w:div w:id="882715109">
                      <w:marLeft w:val="0"/>
                      <w:marRight w:val="0"/>
                      <w:marTop w:val="0"/>
                      <w:marBottom w:val="0"/>
                      <w:divBdr>
                        <w:top w:val="none" w:sz="0" w:space="0" w:color="auto"/>
                        <w:left w:val="none" w:sz="0" w:space="0" w:color="auto"/>
                        <w:bottom w:val="none" w:sz="0" w:space="0" w:color="auto"/>
                        <w:right w:val="none" w:sz="0" w:space="0" w:color="auto"/>
                      </w:divBdr>
                    </w:div>
                  </w:divsChild>
                </w:div>
                <w:div w:id="1770467656">
                  <w:marLeft w:val="0"/>
                  <w:marRight w:val="0"/>
                  <w:marTop w:val="0"/>
                  <w:marBottom w:val="0"/>
                  <w:divBdr>
                    <w:top w:val="none" w:sz="0" w:space="0" w:color="auto"/>
                    <w:left w:val="none" w:sz="0" w:space="0" w:color="auto"/>
                    <w:bottom w:val="none" w:sz="0" w:space="0" w:color="auto"/>
                    <w:right w:val="none" w:sz="0" w:space="0" w:color="auto"/>
                  </w:divBdr>
                  <w:divsChild>
                    <w:div w:id="1208101200">
                      <w:marLeft w:val="0"/>
                      <w:marRight w:val="0"/>
                      <w:marTop w:val="0"/>
                      <w:marBottom w:val="0"/>
                      <w:divBdr>
                        <w:top w:val="none" w:sz="0" w:space="0" w:color="auto"/>
                        <w:left w:val="none" w:sz="0" w:space="0" w:color="auto"/>
                        <w:bottom w:val="none" w:sz="0" w:space="0" w:color="auto"/>
                        <w:right w:val="none" w:sz="0" w:space="0" w:color="auto"/>
                      </w:divBdr>
                    </w:div>
                  </w:divsChild>
                </w:div>
                <w:div w:id="688067470">
                  <w:marLeft w:val="0"/>
                  <w:marRight w:val="0"/>
                  <w:marTop w:val="0"/>
                  <w:marBottom w:val="0"/>
                  <w:divBdr>
                    <w:top w:val="none" w:sz="0" w:space="0" w:color="auto"/>
                    <w:left w:val="none" w:sz="0" w:space="0" w:color="auto"/>
                    <w:bottom w:val="none" w:sz="0" w:space="0" w:color="auto"/>
                    <w:right w:val="none" w:sz="0" w:space="0" w:color="auto"/>
                  </w:divBdr>
                  <w:divsChild>
                    <w:div w:id="643120764">
                      <w:marLeft w:val="0"/>
                      <w:marRight w:val="0"/>
                      <w:marTop w:val="0"/>
                      <w:marBottom w:val="0"/>
                      <w:divBdr>
                        <w:top w:val="none" w:sz="0" w:space="0" w:color="auto"/>
                        <w:left w:val="none" w:sz="0" w:space="0" w:color="auto"/>
                        <w:bottom w:val="none" w:sz="0" w:space="0" w:color="auto"/>
                        <w:right w:val="none" w:sz="0" w:space="0" w:color="auto"/>
                      </w:divBdr>
                    </w:div>
                  </w:divsChild>
                </w:div>
                <w:div w:id="873275507">
                  <w:marLeft w:val="0"/>
                  <w:marRight w:val="0"/>
                  <w:marTop w:val="0"/>
                  <w:marBottom w:val="0"/>
                  <w:divBdr>
                    <w:top w:val="none" w:sz="0" w:space="0" w:color="auto"/>
                    <w:left w:val="none" w:sz="0" w:space="0" w:color="auto"/>
                    <w:bottom w:val="none" w:sz="0" w:space="0" w:color="auto"/>
                    <w:right w:val="none" w:sz="0" w:space="0" w:color="auto"/>
                  </w:divBdr>
                  <w:divsChild>
                    <w:div w:id="1308629896">
                      <w:marLeft w:val="0"/>
                      <w:marRight w:val="0"/>
                      <w:marTop w:val="0"/>
                      <w:marBottom w:val="0"/>
                      <w:divBdr>
                        <w:top w:val="none" w:sz="0" w:space="0" w:color="auto"/>
                        <w:left w:val="none" w:sz="0" w:space="0" w:color="auto"/>
                        <w:bottom w:val="none" w:sz="0" w:space="0" w:color="auto"/>
                        <w:right w:val="none" w:sz="0" w:space="0" w:color="auto"/>
                      </w:divBdr>
                    </w:div>
                  </w:divsChild>
                </w:div>
                <w:div w:id="550306684">
                  <w:marLeft w:val="0"/>
                  <w:marRight w:val="0"/>
                  <w:marTop w:val="0"/>
                  <w:marBottom w:val="0"/>
                  <w:divBdr>
                    <w:top w:val="none" w:sz="0" w:space="0" w:color="auto"/>
                    <w:left w:val="none" w:sz="0" w:space="0" w:color="auto"/>
                    <w:bottom w:val="none" w:sz="0" w:space="0" w:color="auto"/>
                    <w:right w:val="none" w:sz="0" w:space="0" w:color="auto"/>
                  </w:divBdr>
                  <w:divsChild>
                    <w:div w:id="2026899717">
                      <w:marLeft w:val="0"/>
                      <w:marRight w:val="0"/>
                      <w:marTop w:val="0"/>
                      <w:marBottom w:val="0"/>
                      <w:divBdr>
                        <w:top w:val="none" w:sz="0" w:space="0" w:color="auto"/>
                        <w:left w:val="none" w:sz="0" w:space="0" w:color="auto"/>
                        <w:bottom w:val="none" w:sz="0" w:space="0" w:color="auto"/>
                        <w:right w:val="none" w:sz="0" w:space="0" w:color="auto"/>
                      </w:divBdr>
                    </w:div>
                  </w:divsChild>
                </w:div>
                <w:div w:id="210119876">
                  <w:marLeft w:val="0"/>
                  <w:marRight w:val="0"/>
                  <w:marTop w:val="0"/>
                  <w:marBottom w:val="0"/>
                  <w:divBdr>
                    <w:top w:val="none" w:sz="0" w:space="0" w:color="auto"/>
                    <w:left w:val="none" w:sz="0" w:space="0" w:color="auto"/>
                    <w:bottom w:val="none" w:sz="0" w:space="0" w:color="auto"/>
                    <w:right w:val="none" w:sz="0" w:space="0" w:color="auto"/>
                  </w:divBdr>
                  <w:divsChild>
                    <w:div w:id="634144556">
                      <w:marLeft w:val="0"/>
                      <w:marRight w:val="0"/>
                      <w:marTop w:val="0"/>
                      <w:marBottom w:val="0"/>
                      <w:divBdr>
                        <w:top w:val="none" w:sz="0" w:space="0" w:color="auto"/>
                        <w:left w:val="none" w:sz="0" w:space="0" w:color="auto"/>
                        <w:bottom w:val="none" w:sz="0" w:space="0" w:color="auto"/>
                        <w:right w:val="none" w:sz="0" w:space="0" w:color="auto"/>
                      </w:divBdr>
                    </w:div>
                  </w:divsChild>
                </w:div>
                <w:div w:id="1108546386">
                  <w:marLeft w:val="0"/>
                  <w:marRight w:val="0"/>
                  <w:marTop w:val="0"/>
                  <w:marBottom w:val="0"/>
                  <w:divBdr>
                    <w:top w:val="none" w:sz="0" w:space="0" w:color="auto"/>
                    <w:left w:val="none" w:sz="0" w:space="0" w:color="auto"/>
                    <w:bottom w:val="none" w:sz="0" w:space="0" w:color="auto"/>
                    <w:right w:val="none" w:sz="0" w:space="0" w:color="auto"/>
                  </w:divBdr>
                  <w:divsChild>
                    <w:div w:id="1765106794">
                      <w:marLeft w:val="0"/>
                      <w:marRight w:val="0"/>
                      <w:marTop w:val="0"/>
                      <w:marBottom w:val="0"/>
                      <w:divBdr>
                        <w:top w:val="none" w:sz="0" w:space="0" w:color="auto"/>
                        <w:left w:val="none" w:sz="0" w:space="0" w:color="auto"/>
                        <w:bottom w:val="none" w:sz="0" w:space="0" w:color="auto"/>
                        <w:right w:val="none" w:sz="0" w:space="0" w:color="auto"/>
                      </w:divBdr>
                    </w:div>
                    <w:div w:id="1456945789">
                      <w:marLeft w:val="0"/>
                      <w:marRight w:val="0"/>
                      <w:marTop w:val="0"/>
                      <w:marBottom w:val="0"/>
                      <w:divBdr>
                        <w:top w:val="none" w:sz="0" w:space="0" w:color="auto"/>
                        <w:left w:val="none" w:sz="0" w:space="0" w:color="auto"/>
                        <w:bottom w:val="none" w:sz="0" w:space="0" w:color="auto"/>
                        <w:right w:val="none" w:sz="0" w:space="0" w:color="auto"/>
                      </w:divBdr>
                    </w:div>
                    <w:div w:id="1725253242">
                      <w:marLeft w:val="0"/>
                      <w:marRight w:val="0"/>
                      <w:marTop w:val="0"/>
                      <w:marBottom w:val="0"/>
                      <w:divBdr>
                        <w:top w:val="none" w:sz="0" w:space="0" w:color="auto"/>
                        <w:left w:val="none" w:sz="0" w:space="0" w:color="auto"/>
                        <w:bottom w:val="none" w:sz="0" w:space="0" w:color="auto"/>
                        <w:right w:val="none" w:sz="0" w:space="0" w:color="auto"/>
                      </w:divBdr>
                    </w:div>
                  </w:divsChild>
                </w:div>
                <w:div w:id="869034326">
                  <w:marLeft w:val="0"/>
                  <w:marRight w:val="0"/>
                  <w:marTop w:val="0"/>
                  <w:marBottom w:val="0"/>
                  <w:divBdr>
                    <w:top w:val="none" w:sz="0" w:space="0" w:color="auto"/>
                    <w:left w:val="none" w:sz="0" w:space="0" w:color="auto"/>
                    <w:bottom w:val="none" w:sz="0" w:space="0" w:color="auto"/>
                    <w:right w:val="none" w:sz="0" w:space="0" w:color="auto"/>
                  </w:divBdr>
                  <w:divsChild>
                    <w:div w:id="744228889">
                      <w:marLeft w:val="0"/>
                      <w:marRight w:val="0"/>
                      <w:marTop w:val="0"/>
                      <w:marBottom w:val="0"/>
                      <w:divBdr>
                        <w:top w:val="none" w:sz="0" w:space="0" w:color="auto"/>
                        <w:left w:val="none" w:sz="0" w:space="0" w:color="auto"/>
                        <w:bottom w:val="none" w:sz="0" w:space="0" w:color="auto"/>
                        <w:right w:val="none" w:sz="0" w:space="0" w:color="auto"/>
                      </w:divBdr>
                    </w:div>
                  </w:divsChild>
                </w:div>
                <w:div w:id="1160728244">
                  <w:marLeft w:val="0"/>
                  <w:marRight w:val="0"/>
                  <w:marTop w:val="0"/>
                  <w:marBottom w:val="0"/>
                  <w:divBdr>
                    <w:top w:val="none" w:sz="0" w:space="0" w:color="auto"/>
                    <w:left w:val="none" w:sz="0" w:space="0" w:color="auto"/>
                    <w:bottom w:val="none" w:sz="0" w:space="0" w:color="auto"/>
                    <w:right w:val="none" w:sz="0" w:space="0" w:color="auto"/>
                  </w:divBdr>
                  <w:divsChild>
                    <w:div w:id="832263910">
                      <w:marLeft w:val="0"/>
                      <w:marRight w:val="0"/>
                      <w:marTop w:val="0"/>
                      <w:marBottom w:val="0"/>
                      <w:divBdr>
                        <w:top w:val="none" w:sz="0" w:space="0" w:color="auto"/>
                        <w:left w:val="none" w:sz="0" w:space="0" w:color="auto"/>
                        <w:bottom w:val="none" w:sz="0" w:space="0" w:color="auto"/>
                        <w:right w:val="none" w:sz="0" w:space="0" w:color="auto"/>
                      </w:divBdr>
                    </w:div>
                  </w:divsChild>
                </w:div>
                <w:div w:id="2060200182">
                  <w:marLeft w:val="0"/>
                  <w:marRight w:val="0"/>
                  <w:marTop w:val="0"/>
                  <w:marBottom w:val="0"/>
                  <w:divBdr>
                    <w:top w:val="none" w:sz="0" w:space="0" w:color="auto"/>
                    <w:left w:val="none" w:sz="0" w:space="0" w:color="auto"/>
                    <w:bottom w:val="none" w:sz="0" w:space="0" w:color="auto"/>
                    <w:right w:val="none" w:sz="0" w:space="0" w:color="auto"/>
                  </w:divBdr>
                  <w:divsChild>
                    <w:div w:id="32386795">
                      <w:marLeft w:val="0"/>
                      <w:marRight w:val="0"/>
                      <w:marTop w:val="0"/>
                      <w:marBottom w:val="0"/>
                      <w:divBdr>
                        <w:top w:val="none" w:sz="0" w:space="0" w:color="auto"/>
                        <w:left w:val="none" w:sz="0" w:space="0" w:color="auto"/>
                        <w:bottom w:val="none" w:sz="0" w:space="0" w:color="auto"/>
                        <w:right w:val="none" w:sz="0" w:space="0" w:color="auto"/>
                      </w:divBdr>
                    </w:div>
                  </w:divsChild>
                </w:div>
                <w:div w:id="495460965">
                  <w:marLeft w:val="0"/>
                  <w:marRight w:val="0"/>
                  <w:marTop w:val="0"/>
                  <w:marBottom w:val="0"/>
                  <w:divBdr>
                    <w:top w:val="none" w:sz="0" w:space="0" w:color="auto"/>
                    <w:left w:val="none" w:sz="0" w:space="0" w:color="auto"/>
                    <w:bottom w:val="none" w:sz="0" w:space="0" w:color="auto"/>
                    <w:right w:val="none" w:sz="0" w:space="0" w:color="auto"/>
                  </w:divBdr>
                  <w:divsChild>
                    <w:div w:id="2053915370">
                      <w:marLeft w:val="0"/>
                      <w:marRight w:val="0"/>
                      <w:marTop w:val="0"/>
                      <w:marBottom w:val="0"/>
                      <w:divBdr>
                        <w:top w:val="none" w:sz="0" w:space="0" w:color="auto"/>
                        <w:left w:val="none" w:sz="0" w:space="0" w:color="auto"/>
                        <w:bottom w:val="none" w:sz="0" w:space="0" w:color="auto"/>
                        <w:right w:val="none" w:sz="0" w:space="0" w:color="auto"/>
                      </w:divBdr>
                    </w:div>
                  </w:divsChild>
                </w:div>
                <w:div w:id="1797992743">
                  <w:marLeft w:val="0"/>
                  <w:marRight w:val="0"/>
                  <w:marTop w:val="0"/>
                  <w:marBottom w:val="0"/>
                  <w:divBdr>
                    <w:top w:val="none" w:sz="0" w:space="0" w:color="auto"/>
                    <w:left w:val="none" w:sz="0" w:space="0" w:color="auto"/>
                    <w:bottom w:val="none" w:sz="0" w:space="0" w:color="auto"/>
                    <w:right w:val="none" w:sz="0" w:space="0" w:color="auto"/>
                  </w:divBdr>
                  <w:divsChild>
                    <w:div w:id="500434790">
                      <w:marLeft w:val="0"/>
                      <w:marRight w:val="0"/>
                      <w:marTop w:val="0"/>
                      <w:marBottom w:val="0"/>
                      <w:divBdr>
                        <w:top w:val="none" w:sz="0" w:space="0" w:color="auto"/>
                        <w:left w:val="none" w:sz="0" w:space="0" w:color="auto"/>
                        <w:bottom w:val="none" w:sz="0" w:space="0" w:color="auto"/>
                        <w:right w:val="none" w:sz="0" w:space="0" w:color="auto"/>
                      </w:divBdr>
                    </w:div>
                  </w:divsChild>
                </w:div>
                <w:div w:id="1168250392">
                  <w:marLeft w:val="0"/>
                  <w:marRight w:val="0"/>
                  <w:marTop w:val="0"/>
                  <w:marBottom w:val="0"/>
                  <w:divBdr>
                    <w:top w:val="none" w:sz="0" w:space="0" w:color="auto"/>
                    <w:left w:val="none" w:sz="0" w:space="0" w:color="auto"/>
                    <w:bottom w:val="none" w:sz="0" w:space="0" w:color="auto"/>
                    <w:right w:val="none" w:sz="0" w:space="0" w:color="auto"/>
                  </w:divBdr>
                  <w:divsChild>
                    <w:div w:id="942343220">
                      <w:marLeft w:val="0"/>
                      <w:marRight w:val="0"/>
                      <w:marTop w:val="0"/>
                      <w:marBottom w:val="0"/>
                      <w:divBdr>
                        <w:top w:val="none" w:sz="0" w:space="0" w:color="auto"/>
                        <w:left w:val="none" w:sz="0" w:space="0" w:color="auto"/>
                        <w:bottom w:val="none" w:sz="0" w:space="0" w:color="auto"/>
                        <w:right w:val="none" w:sz="0" w:space="0" w:color="auto"/>
                      </w:divBdr>
                    </w:div>
                  </w:divsChild>
                </w:div>
                <w:div w:id="58749404">
                  <w:marLeft w:val="0"/>
                  <w:marRight w:val="0"/>
                  <w:marTop w:val="0"/>
                  <w:marBottom w:val="0"/>
                  <w:divBdr>
                    <w:top w:val="none" w:sz="0" w:space="0" w:color="auto"/>
                    <w:left w:val="none" w:sz="0" w:space="0" w:color="auto"/>
                    <w:bottom w:val="none" w:sz="0" w:space="0" w:color="auto"/>
                    <w:right w:val="none" w:sz="0" w:space="0" w:color="auto"/>
                  </w:divBdr>
                  <w:divsChild>
                    <w:div w:id="338971043">
                      <w:marLeft w:val="0"/>
                      <w:marRight w:val="0"/>
                      <w:marTop w:val="0"/>
                      <w:marBottom w:val="0"/>
                      <w:divBdr>
                        <w:top w:val="none" w:sz="0" w:space="0" w:color="auto"/>
                        <w:left w:val="none" w:sz="0" w:space="0" w:color="auto"/>
                        <w:bottom w:val="none" w:sz="0" w:space="0" w:color="auto"/>
                        <w:right w:val="none" w:sz="0" w:space="0" w:color="auto"/>
                      </w:divBdr>
                    </w:div>
                  </w:divsChild>
                </w:div>
                <w:div w:id="1791391502">
                  <w:marLeft w:val="0"/>
                  <w:marRight w:val="0"/>
                  <w:marTop w:val="0"/>
                  <w:marBottom w:val="0"/>
                  <w:divBdr>
                    <w:top w:val="none" w:sz="0" w:space="0" w:color="auto"/>
                    <w:left w:val="none" w:sz="0" w:space="0" w:color="auto"/>
                    <w:bottom w:val="none" w:sz="0" w:space="0" w:color="auto"/>
                    <w:right w:val="none" w:sz="0" w:space="0" w:color="auto"/>
                  </w:divBdr>
                  <w:divsChild>
                    <w:div w:id="583028000">
                      <w:marLeft w:val="0"/>
                      <w:marRight w:val="0"/>
                      <w:marTop w:val="0"/>
                      <w:marBottom w:val="0"/>
                      <w:divBdr>
                        <w:top w:val="none" w:sz="0" w:space="0" w:color="auto"/>
                        <w:left w:val="none" w:sz="0" w:space="0" w:color="auto"/>
                        <w:bottom w:val="none" w:sz="0" w:space="0" w:color="auto"/>
                        <w:right w:val="none" w:sz="0" w:space="0" w:color="auto"/>
                      </w:divBdr>
                    </w:div>
                    <w:div w:id="1351641965">
                      <w:marLeft w:val="0"/>
                      <w:marRight w:val="0"/>
                      <w:marTop w:val="0"/>
                      <w:marBottom w:val="0"/>
                      <w:divBdr>
                        <w:top w:val="none" w:sz="0" w:space="0" w:color="auto"/>
                        <w:left w:val="none" w:sz="0" w:space="0" w:color="auto"/>
                        <w:bottom w:val="none" w:sz="0" w:space="0" w:color="auto"/>
                        <w:right w:val="none" w:sz="0" w:space="0" w:color="auto"/>
                      </w:divBdr>
                    </w:div>
                    <w:div w:id="1742485834">
                      <w:marLeft w:val="0"/>
                      <w:marRight w:val="0"/>
                      <w:marTop w:val="0"/>
                      <w:marBottom w:val="0"/>
                      <w:divBdr>
                        <w:top w:val="none" w:sz="0" w:space="0" w:color="auto"/>
                        <w:left w:val="none" w:sz="0" w:space="0" w:color="auto"/>
                        <w:bottom w:val="none" w:sz="0" w:space="0" w:color="auto"/>
                        <w:right w:val="none" w:sz="0" w:space="0" w:color="auto"/>
                      </w:divBdr>
                    </w:div>
                  </w:divsChild>
                </w:div>
                <w:div w:id="1386874914">
                  <w:marLeft w:val="0"/>
                  <w:marRight w:val="0"/>
                  <w:marTop w:val="0"/>
                  <w:marBottom w:val="0"/>
                  <w:divBdr>
                    <w:top w:val="none" w:sz="0" w:space="0" w:color="auto"/>
                    <w:left w:val="none" w:sz="0" w:space="0" w:color="auto"/>
                    <w:bottom w:val="none" w:sz="0" w:space="0" w:color="auto"/>
                    <w:right w:val="none" w:sz="0" w:space="0" w:color="auto"/>
                  </w:divBdr>
                  <w:divsChild>
                    <w:div w:id="46298509">
                      <w:marLeft w:val="0"/>
                      <w:marRight w:val="0"/>
                      <w:marTop w:val="0"/>
                      <w:marBottom w:val="0"/>
                      <w:divBdr>
                        <w:top w:val="none" w:sz="0" w:space="0" w:color="auto"/>
                        <w:left w:val="none" w:sz="0" w:space="0" w:color="auto"/>
                        <w:bottom w:val="none" w:sz="0" w:space="0" w:color="auto"/>
                        <w:right w:val="none" w:sz="0" w:space="0" w:color="auto"/>
                      </w:divBdr>
                    </w:div>
                  </w:divsChild>
                </w:div>
                <w:div w:id="2078747093">
                  <w:marLeft w:val="0"/>
                  <w:marRight w:val="0"/>
                  <w:marTop w:val="0"/>
                  <w:marBottom w:val="0"/>
                  <w:divBdr>
                    <w:top w:val="none" w:sz="0" w:space="0" w:color="auto"/>
                    <w:left w:val="none" w:sz="0" w:space="0" w:color="auto"/>
                    <w:bottom w:val="none" w:sz="0" w:space="0" w:color="auto"/>
                    <w:right w:val="none" w:sz="0" w:space="0" w:color="auto"/>
                  </w:divBdr>
                  <w:divsChild>
                    <w:div w:id="246353000">
                      <w:marLeft w:val="0"/>
                      <w:marRight w:val="0"/>
                      <w:marTop w:val="0"/>
                      <w:marBottom w:val="0"/>
                      <w:divBdr>
                        <w:top w:val="none" w:sz="0" w:space="0" w:color="auto"/>
                        <w:left w:val="none" w:sz="0" w:space="0" w:color="auto"/>
                        <w:bottom w:val="none" w:sz="0" w:space="0" w:color="auto"/>
                        <w:right w:val="none" w:sz="0" w:space="0" w:color="auto"/>
                      </w:divBdr>
                    </w:div>
                  </w:divsChild>
                </w:div>
                <w:div w:id="1541430417">
                  <w:marLeft w:val="0"/>
                  <w:marRight w:val="0"/>
                  <w:marTop w:val="0"/>
                  <w:marBottom w:val="0"/>
                  <w:divBdr>
                    <w:top w:val="none" w:sz="0" w:space="0" w:color="auto"/>
                    <w:left w:val="none" w:sz="0" w:space="0" w:color="auto"/>
                    <w:bottom w:val="none" w:sz="0" w:space="0" w:color="auto"/>
                    <w:right w:val="none" w:sz="0" w:space="0" w:color="auto"/>
                  </w:divBdr>
                  <w:divsChild>
                    <w:div w:id="1473057912">
                      <w:marLeft w:val="0"/>
                      <w:marRight w:val="0"/>
                      <w:marTop w:val="0"/>
                      <w:marBottom w:val="0"/>
                      <w:divBdr>
                        <w:top w:val="none" w:sz="0" w:space="0" w:color="auto"/>
                        <w:left w:val="none" w:sz="0" w:space="0" w:color="auto"/>
                        <w:bottom w:val="none" w:sz="0" w:space="0" w:color="auto"/>
                        <w:right w:val="none" w:sz="0" w:space="0" w:color="auto"/>
                      </w:divBdr>
                    </w:div>
                  </w:divsChild>
                </w:div>
                <w:div w:id="867790382">
                  <w:marLeft w:val="0"/>
                  <w:marRight w:val="0"/>
                  <w:marTop w:val="0"/>
                  <w:marBottom w:val="0"/>
                  <w:divBdr>
                    <w:top w:val="none" w:sz="0" w:space="0" w:color="auto"/>
                    <w:left w:val="none" w:sz="0" w:space="0" w:color="auto"/>
                    <w:bottom w:val="none" w:sz="0" w:space="0" w:color="auto"/>
                    <w:right w:val="none" w:sz="0" w:space="0" w:color="auto"/>
                  </w:divBdr>
                  <w:divsChild>
                    <w:div w:id="1220633108">
                      <w:marLeft w:val="0"/>
                      <w:marRight w:val="0"/>
                      <w:marTop w:val="0"/>
                      <w:marBottom w:val="0"/>
                      <w:divBdr>
                        <w:top w:val="none" w:sz="0" w:space="0" w:color="auto"/>
                        <w:left w:val="none" w:sz="0" w:space="0" w:color="auto"/>
                        <w:bottom w:val="none" w:sz="0" w:space="0" w:color="auto"/>
                        <w:right w:val="none" w:sz="0" w:space="0" w:color="auto"/>
                      </w:divBdr>
                    </w:div>
                    <w:div w:id="1364593238">
                      <w:marLeft w:val="0"/>
                      <w:marRight w:val="0"/>
                      <w:marTop w:val="0"/>
                      <w:marBottom w:val="0"/>
                      <w:divBdr>
                        <w:top w:val="none" w:sz="0" w:space="0" w:color="auto"/>
                        <w:left w:val="none" w:sz="0" w:space="0" w:color="auto"/>
                        <w:bottom w:val="none" w:sz="0" w:space="0" w:color="auto"/>
                        <w:right w:val="none" w:sz="0" w:space="0" w:color="auto"/>
                      </w:divBdr>
                    </w:div>
                    <w:div w:id="572010787">
                      <w:marLeft w:val="0"/>
                      <w:marRight w:val="0"/>
                      <w:marTop w:val="0"/>
                      <w:marBottom w:val="0"/>
                      <w:divBdr>
                        <w:top w:val="none" w:sz="0" w:space="0" w:color="auto"/>
                        <w:left w:val="none" w:sz="0" w:space="0" w:color="auto"/>
                        <w:bottom w:val="none" w:sz="0" w:space="0" w:color="auto"/>
                        <w:right w:val="none" w:sz="0" w:space="0" w:color="auto"/>
                      </w:divBdr>
                    </w:div>
                  </w:divsChild>
                </w:div>
                <w:div w:id="1250969170">
                  <w:marLeft w:val="0"/>
                  <w:marRight w:val="0"/>
                  <w:marTop w:val="0"/>
                  <w:marBottom w:val="0"/>
                  <w:divBdr>
                    <w:top w:val="none" w:sz="0" w:space="0" w:color="auto"/>
                    <w:left w:val="none" w:sz="0" w:space="0" w:color="auto"/>
                    <w:bottom w:val="none" w:sz="0" w:space="0" w:color="auto"/>
                    <w:right w:val="none" w:sz="0" w:space="0" w:color="auto"/>
                  </w:divBdr>
                  <w:divsChild>
                    <w:div w:id="76023694">
                      <w:marLeft w:val="0"/>
                      <w:marRight w:val="0"/>
                      <w:marTop w:val="0"/>
                      <w:marBottom w:val="0"/>
                      <w:divBdr>
                        <w:top w:val="none" w:sz="0" w:space="0" w:color="auto"/>
                        <w:left w:val="none" w:sz="0" w:space="0" w:color="auto"/>
                        <w:bottom w:val="none" w:sz="0" w:space="0" w:color="auto"/>
                        <w:right w:val="none" w:sz="0" w:space="0" w:color="auto"/>
                      </w:divBdr>
                    </w:div>
                  </w:divsChild>
                </w:div>
                <w:div w:id="1313483898">
                  <w:marLeft w:val="0"/>
                  <w:marRight w:val="0"/>
                  <w:marTop w:val="0"/>
                  <w:marBottom w:val="0"/>
                  <w:divBdr>
                    <w:top w:val="none" w:sz="0" w:space="0" w:color="auto"/>
                    <w:left w:val="none" w:sz="0" w:space="0" w:color="auto"/>
                    <w:bottom w:val="none" w:sz="0" w:space="0" w:color="auto"/>
                    <w:right w:val="none" w:sz="0" w:space="0" w:color="auto"/>
                  </w:divBdr>
                  <w:divsChild>
                    <w:div w:id="111131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7881">
          <w:marLeft w:val="0"/>
          <w:marRight w:val="0"/>
          <w:marTop w:val="0"/>
          <w:marBottom w:val="0"/>
          <w:divBdr>
            <w:top w:val="none" w:sz="0" w:space="0" w:color="auto"/>
            <w:left w:val="none" w:sz="0" w:space="0" w:color="auto"/>
            <w:bottom w:val="none" w:sz="0" w:space="0" w:color="auto"/>
            <w:right w:val="none" w:sz="0" w:space="0" w:color="auto"/>
          </w:divBdr>
        </w:div>
        <w:div w:id="482241348">
          <w:marLeft w:val="0"/>
          <w:marRight w:val="0"/>
          <w:marTop w:val="0"/>
          <w:marBottom w:val="0"/>
          <w:divBdr>
            <w:top w:val="none" w:sz="0" w:space="0" w:color="auto"/>
            <w:left w:val="none" w:sz="0" w:space="0" w:color="auto"/>
            <w:bottom w:val="none" w:sz="0" w:space="0" w:color="auto"/>
            <w:right w:val="none" w:sz="0" w:space="0" w:color="auto"/>
          </w:divBdr>
          <w:divsChild>
            <w:div w:id="455758307">
              <w:marLeft w:val="-75"/>
              <w:marRight w:val="0"/>
              <w:marTop w:val="30"/>
              <w:marBottom w:val="30"/>
              <w:divBdr>
                <w:top w:val="none" w:sz="0" w:space="0" w:color="auto"/>
                <w:left w:val="none" w:sz="0" w:space="0" w:color="auto"/>
                <w:bottom w:val="none" w:sz="0" w:space="0" w:color="auto"/>
                <w:right w:val="none" w:sz="0" w:space="0" w:color="auto"/>
              </w:divBdr>
              <w:divsChild>
                <w:div w:id="100803726">
                  <w:marLeft w:val="0"/>
                  <w:marRight w:val="0"/>
                  <w:marTop w:val="0"/>
                  <w:marBottom w:val="0"/>
                  <w:divBdr>
                    <w:top w:val="none" w:sz="0" w:space="0" w:color="auto"/>
                    <w:left w:val="none" w:sz="0" w:space="0" w:color="auto"/>
                    <w:bottom w:val="none" w:sz="0" w:space="0" w:color="auto"/>
                    <w:right w:val="none" w:sz="0" w:space="0" w:color="auto"/>
                  </w:divBdr>
                  <w:divsChild>
                    <w:div w:id="1154368710">
                      <w:marLeft w:val="0"/>
                      <w:marRight w:val="0"/>
                      <w:marTop w:val="0"/>
                      <w:marBottom w:val="0"/>
                      <w:divBdr>
                        <w:top w:val="none" w:sz="0" w:space="0" w:color="auto"/>
                        <w:left w:val="none" w:sz="0" w:space="0" w:color="auto"/>
                        <w:bottom w:val="none" w:sz="0" w:space="0" w:color="auto"/>
                        <w:right w:val="none" w:sz="0" w:space="0" w:color="auto"/>
                      </w:divBdr>
                    </w:div>
                  </w:divsChild>
                </w:div>
                <w:div w:id="40710465">
                  <w:marLeft w:val="0"/>
                  <w:marRight w:val="0"/>
                  <w:marTop w:val="0"/>
                  <w:marBottom w:val="0"/>
                  <w:divBdr>
                    <w:top w:val="none" w:sz="0" w:space="0" w:color="auto"/>
                    <w:left w:val="none" w:sz="0" w:space="0" w:color="auto"/>
                    <w:bottom w:val="none" w:sz="0" w:space="0" w:color="auto"/>
                    <w:right w:val="none" w:sz="0" w:space="0" w:color="auto"/>
                  </w:divBdr>
                  <w:divsChild>
                    <w:div w:id="1644895534">
                      <w:marLeft w:val="0"/>
                      <w:marRight w:val="0"/>
                      <w:marTop w:val="0"/>
                      <w:marBottom w:val="0"/>
                      <w:divBdr>
                        <w:top w:val="none" w:sz="0" w:space="0" w:color="auto"/>
                        <w:left w:val="none" w:sz="0" w:space="0" w:color="auto"/>
                        <w:bottom w:val="none" w:sz="0" w:space="0" w:color="auto"/>
                        <w:right w:val="none" w:sz="0" w:space="0" w:color="auto"/>
                      </w:divBdr>
                    </w:div>
                  </w:divsChild>
                </w:div>
                <w:div w:id="2053067991">
                  <w:marLeft w:val="0"/>
                  <w:marRight w:val="0"/>
                  <w:marTop w:val="0"/>
                  <w:marBottom w:val="0"/>
                  <w:divBdr>
                    <w:top w:val="none" w:sz="0" w:space="0" w:color="auto"/>
                    <w:left w:val="none" w:sz="0" w:space="0" w:color="auto"/>
                    <w:bottom w:val="none" w:sz="0" w:space="0" w:color="auto"/>
                    <w:right w:val="none" w:sz="0" w:space="0" w:color="auto"/>
                  </w:divBdr>
                  <w:divsChild>
                    <w:div w:id="876501462">
                      <w:marLeft w:val="0"/>
                      <w:marRight w:val="0"/>
                      <w:marTop w:val="0"/>
                      <w:marBottom w:val="0"/>
                      <w:divBdr>
                        <w:top w:val="none" w:sz="0" w:space="0" w:color="auto"/>
                        <w:left w:val="none" w:sz="0" w:space="0" w:color="auto"/>
                        <w:bottom w:val="none" w:sz="0" w:space="0" w:color="auto"/>
                        <w:right w:val="none" w:sz="0" w:space="0" w:color="auto"/>
                      </w:divBdr>
                    </w:div>
                  </w:divsChild>
                </w:div>
                <w:div w:id="519971621">
                  <w:marLeft w:val="0"/>
                  <w:marRight w:val="0"/>
                  <w:marTop w:val="0"/>
                  <w:marBottom w:val="0"/>
                  <w:divBdr>
                    <w:top w:val="none" w:sz="0" w:space="0" w:color="auto"/>
                    <w:left w:val="none" w:sz="0" w:space="0" w:color="auto"/>
                    <w:bottom w:val="none" w:sz="0" w:space="0" w:color="auto"/>
                    <w:right w:val="none" w:sz="0" w:space="0" w:color="auto"/>
                  </w:divBdr>
                  <w:divsChild>
                    <w:div w:id="1579246306">
                      <w:marLeft w:val="0"/>
                      <w:marRight w:val="0"/>
                      <w:marTop w:val="0"/>
                      <w:marBottom w:val="0"/>
                      <w:divBdr>
                        <w:top w:val="none" w:sz="0" w:space="0" w:color="auto"/>
                        <w:left w:val="none" w:sz="0" w:space="0" w:color="auto"/>
                        <w:bottom w:val="none" w:sz="0" w:space="0" w:color="auto"/>
                        <w:right w:val="none" w:sz="0" w:space="0" w:color="auto"/>
                      </w:divBdr>
                    </w:div>
                  </w:divsChild>
                </w:div>
                <w:div w:id="35787408">
                  <w:marLeft w:val="0"/>
                  <w:marRight w:val="0"/>
                  <w:marTop w:val="0"/>
                  <w:marBottom w:val="0"/>
                  <w:divBdr>
                    <w:top w:val="none" w:sz="0" w:space="0" w:color="auto"/>
                    <w:left w:val="none" w:sz="0" w:space="0" w:color="auto"/>
                    <w:bottom w:val="none" w:sz="0" w:space="0" w:color="auto"/>
                    <w:right w:val="none" w:sz="0" w:space="0" w:color="auto"/>
                  </w:divBdr>
                  <w:divsChild>
                    <w:div w:id="1452240800">
                      <w:marLeft w:val="0"/>
                      <w:marRight w:val="0"/>
                      <w:marTop w:val="0"/>
                      <w:marBottom w:val="0"/>
                      <w:divBdr>
                        <w:top w:val="none" w:sz="0" w:space="0" w:color="auto"/>
                        <w:left w:val="none" w:sz="0" w:space="0" w:color="auto"/>
                        <w:bottom w:val="none" w:sz="0" w:space="0" w:color="auto"/>
                        <w:right w:val="none" w:sz="0" w:space="0" w:color="auto"/>
                      </w:divBdr>
                    </w:div>
                  </w:divsChild>
                </w:div>
                <w:div w:id="779568214">
                  <w:marLeft w:val="0"/>
                  <w:marRight w:val="0"/>
                  <w:marTop w:val="0"/>
                  <w:marBottom w:val="0"/>
                  <w:divBdr>
                    <w:top w:val="none" w:sz="0" w:space="0" w:color="auto"/>
                    <w:left w:val="none" w:sz="0" w:space="0" w:color="auto"/>
                    <w:bottom w:val="none" w:sz="0" w:space="0" w:color="auto"/>
                    <w:right w:val="none" w:sz="0" w:space="0" w:color="auto"/>
                  </w:divBdr>
                  <w:divsChild>
                    <w:div w:id="770860867">
                      <w:marLeft w:val="0"/>
                      <w:marRight w:val="0"/>
                      <w:marTop w:val="0"/>
                      <w:marBottom w:val="0"/>
                      <w:divBdr>
                        <w:top w:val="none" w:sz="0" w:space="0" w:color="auto"/>
                        <w:left w:val="none" w:sz="0" w:space="0" w:color="auto"/>
                        <w:bottom w:val="none" w:sz="0" w:space="0" w:color="auto"/>
                        <w:right w:val="none" w:sz="0" w:space="0" w:color="auto"/>
                      </w:divBdr>
                    </w:div>
                  </w:divsChild>
                </w:div>
                <w:div w:id="1740126672">
                  <w:marLeft w:val="0"/>
                  <w:marRight w:val="0"/>
                  <w:marTop w:val="0"/>
                  <w:marBottom w:val="0"/>
                  <w:divBdr>
                    <w:top w:val="none" w:sz="0" w:space="0" w:color="auto"/>
                    <w:left w:val="none" w:sz="0" w:space="0" w:color="auto"/>
                    <w:bottom w:val="none" w:sz="0" w:space="0" w:color="auto"/>
                    <w:right w:val="none" w:sz="0" w:space="0" w:color="auto"/>
                  </w:divBdr>
                  <w:divsChild>
                    <w:div w:id="729692173">
                      <w:marLeft w:val="0"/>
                      <w:marRight w:val="0"/>
                      <w:marTop w:val="0"/>
                      <w:marBottom w:val="0"/>
                      <w:divBdr>
                        <w:top w:val="none" w:sz="0" w:space="0" w:color="auto"/>
                        <w:left w:val="none" w:sz="0" w:space="0" w:color="auto"/>
                        <w:bottom w:val="none" w:sz="0" w:space="0" w:color="auto"/>
                        <w:right w:val="none" w:sz="0" w:space="0" w:color="auto"/>
                      </w:divBdr>
                    </w:div>
                  </w:divsChild>
                </w:div>
                <w:div w:id="2071683191">
                  <w:marLeft w:val="0"/>
                  <w:marRight w:val="0"/>
                  <w:marTop w:val="0"/>
                  <w:marBottom w:val="0"/>
                  <w:divBdr>
                    <w:top w:val="none" w:sz="0" w:space="0" w:color="auto"/>
                    <w:left w:val="none" w:sz="0" w:space="0" w:color="auto"/>
                    <w:bottom w:val="none" w:sz="0" w:space="0" w:color="auto"/>
                    <w:right w:val="none" w:sz="0" w:space="0" w:color="auto"/>
                  </w:divBdr>
                  <w:divsChild>
                    <w:div w:id="2129277046">
                      <w:marLeft w:val="0"/>
                      <w:marRight w:val="0"/>
                      <w:marTop w:val="0"/>
                      <w:marBottom w:val="0"/>
                      <w:divBdr>
                        <w:top w:val="none" w:sz="0" w:space="0" w:color="auto"/>
                        <w:left w:val="none" w:sz="0" w:space="0" w:color="auto"/>
                        <w:bottom w:val="none" w:sz="0" w:space="0" w:color="auto"/>
                        <w:right w:val="none" w:sz="0" w:space="0" w:color="auto"/>
                      </w:divBdr>
                    </w:div>
                    <w:div w:id="707410042">
                      <w:marLeft w:val="0"/>
                      <w:marRight w:val="0"/>
                      <w:marTop w:val="0"/>
                      <w:marBottom w:val="0"/>
                      <w:divBdr>
                        <w:top w:val="none" w:sz="0" w:space="0" w:color="auto"/>
                        <w:left w:val="none" w:sz="0" w:space="0" w:color="auto"/>
                        <w:bottom w:val="none" w:sz="0" w:space="0" w:color="auto"/>
                        <w:right w:val="none" w:sz="0" w:space="0" w:color="auto"/>
                      </w:divBdr>
                    </w:div>
                    <w:div w:id="883174249">
                      <w:marLeft w:val="0"/>
                      <w:marRight w:val="0"/>
                      <w:marTop w:val="0"/>
                      <w:marBottom w:val="0"/>
                      <w:divBdr>
                        <w:top w:val="none" w:sz="0" w:space="0" w:color="auto"/>
                        <w:left w:val="none" w:sz="0" w:space="0" w:color="auto"/>
                        <w:bottom w:val="none" w:sz="0" w:space="0" w:color="auto"/>
                        <w:right w:val="none" w:sz="0" w:space="0" w:color="auto"/>
                      </w:divBdr>
                    </w:div>
                  </w:divsChild>
                </w:div>
                <w:div w:id="1639261349">
                  <w:marLeft w:val="0"/>
                  <w:marRight w:val="0"/>
                  <w:marTop w:val="0"/>
                  <w:marBottom w:val="0"/>
                  <w:divBdr>
                    <w:top w:val="none" w:sz="0" w:space="0" w:color="auto"/>
                    <w:left w:val="none" w:sz="0" w:space="0" w:color="auto"/>
                    <w:bottom w:val="none" w:sz="0" w:space="0" w:color="auto"/>
                    <w:right w:val="none" w:sz="0" w:space="0" w:color="auto"/>
                  </w:divBdr>
                  <w:divsChild>
                    <w:div w:id="1381368745">
                      <w:marLeft w:val="0"/>
                      <w:marRight w:val="0"/>
                      <w:marTop w:val="0"/>
                      <w:marBottom w:val="0"/>
                      <w:divBdr>
                        <w:top w:val="none" w:sz="0" w:space="0" w:color="auto"/>
                        <w:left w:val="none" w:sz="0" w:space="0" w:color="auto"/>
                        <w:bottom w:val="none" w:sz="0" w:space="0" w:color="auto"/>
                        <w:right w:val="none" w:sz="0" w:space="0" w:color="auto"/>
                      </w:divBdr>
                    </w:div>
                  </w:divsChild>
                </w:div>
                <w:div w:id="1351369746">
                  <w:marLeft w:val="0"/>
                  <w:marRight w:val="0"/>
                  <w:marTop w:val="0"/>
                  <w:marBottom w:val="0"/>
                  <w:divBdr>
                    <w:top w:val="none" w:sz="0" w:space="0" w:color="auto"/>
                    <w:left w:val="none" w:sz="0" w:space="0" w:color="auto"/>
                    <w:bottom w:val="none" w:sz="0" w:space="0" w:color="auto"/>
                    <w:right w:val="none" w:sz="0" w:space="0" w:color="auto"/>
                  </w:divBdr>
                  <w:divsChild>
                    <w:div w:id="1424645565">
                      <w:marLeft w:val="0"/>
                      <w:marRight w:val="0"/>
                      <w:marTop w:val="0"/>
                      <w:marBottom w:val="0"/>
                      <w:divBdr>
                        <w:top w:val="none" w:sz="0" w:space="0" w:color="auto"/>
                        <w:left w:val="none" w:sz="0" w:space="0" w:color="auto"/>
                        <w:bottom w:val="none" w:sz="0" w:space="0" w:color="auto"/>
                        <w:right w:val="none" w:sz="0" w:space="0" w:color="auto"/>
                      </w:divBdr>
                    </w:div>
                  </w:divsChild>
                </w:div>
                <w:div w:id="1882473119">
                  <w:marLeft w:val="0"/>
                  <w:marRight w:val="0"/>
                  <w:marTop w:val="0"/>
                  <w:marBottom w:val="0"/>
                  <w:divBdr>
                    <w:top w:val="none" w:sz="0" w:space="0" w:color="auto"/>
                    <w:left w:val="none" w:sz="0" w:space="0" w:color="auto"/>
                    <w:bottom w:val="none" w:sz="0" w:space="0" w:color="auto"/>
                    <w:right w:val="none" w:sz="0" w:space="0" w:color="auto"/>
                  </w:divBdr>
                  <w:divsChild>
                    <w:div w:id="2027977936">
                      <w:marLeft w:val="0"/>
                      <w:marRight w:val="0"/>
                      <w:marTop w:val="0"/>
                      <w:marBottom w:val="0"/>
                      <w:divBdr>
                        <w:top w:val="none" w:sz="0" w:space="0" w:color="auto"/>
                        <w:left w:val="none" w:sz="0" w:space="0" w:color="auto"/>
                        <w:bottom w:val="none" w:sz="0" w:space="0" w:color="auto"/>
                        <w:right w:val="none" w:sz="0" w:space="0" w:color="auto"/>
                      </w:divBdr>
                    </w:div>
                  </w:divsChild>
                </w:div>
                <w:div w:id="486557600">
                  <w:marLeft w:val="0"/>
                  <w:marRight w:val="0"/>
                  <w:marTop w:val="0"/>
                  <w:marBottom w:val="0"/>
                  <w:divBdr>
                    <w:top w:val="none" w:sz="0" w:space="0" w:color="auto"/>
                    <w:left w:val="none" w:sz="0" w:space="0" w:color="auto"/>
                    <w:bottom w:val="none" w:sz="0" w:space="0" w:color="auto"/>
                    <w:right w:val="none" w:sz="0" w:space="0" w:color="auto"/>
                  </w:divBdr>
                  <w:divsChild>
                    <w:div w:id="1557933475">
                      <w:marLeft w:val="0"/>
                      <w:marRight w:val="0"/>
                      <w:marTop w:val="0"/>
                      <w:marBottom w:val="0"/>
                      <w:divBdr>
                        <w:top w:val="none" w:sz="0" w:space="0" w:color="auto"/>
                        <w:left w:val="none" w:sz="0" w:space="0" w:color="auto"/>
                        <w:bottom w:val="none" w:sz="0" w:space="0" w:color="auto"/>
                        <w:right w:val="none" w:sz="0" w:space="0" w:color="auto"/>
                      </w:divBdr>
                    </w:div>
                    <w:div w:id="1348093146">
                      <w:marLeft w:val="0"/>
                      <w:marRight w:val="0"/>
                      <w:marTop w:val="0"/>
                      <w:marBottom w:val="0"/>
                      <w:divBdr>
                        <w:top w:val="none" w:sz="0" w:space="0" w:color="auto"/>
                        <w:left w:val="none" w:sz="0" w:space="0" w:color="auto"/>
                        <w:bottom w:val="none" w:sz="0" w:space="0" w:color="auto"/>
                        <w:right w:val="none" w:sz="0" w:space="0" w:color="auto"/>
                      </w:divBdr>
                    </w:div>
                    <w:div w:id="2123651012">
                      <w:marLeft w:val="0"/>
                      <w:marRight w:val="0"/>
                      <w:marTop w:val="0"/>
                      <w:marBottom w:val="0"/>
                      <w:divBdr>
                        <w:top w:val="none" w:sz="0" w:space="0" w:color="auto"/>
                        <w:left w:val="none" w:sz="0" w:space="0" w:color="auto"/>
                        <w:bottom w:val="none" w:sz="0" w:space="0" w:color="auto"/>
                        <w:right w:val="none" w:sz="0" w:space="0" w:color="auto"/>
                      </w:divBdr>
                    </w:div>
                  </w:divsChild>
                </w:div>
                <w:div w:id="952055958">
                  <w:marLeft w:val="0"/>
                  <w:marRight w:val="0"/>
                  <w:marTop w:val="0"/>
                  <w:marBottom w:val="0"/>
                  <w:divBdr>
                    <w:top w:val="none" w:sz="0" w:space="0" w:color="auto"/>
                    <w:left w:val="none" w:sz="0" w:space="0" w:color="auto"/>
                    <w:bottom w:val="none" w:sz="0" w:space="0" w:color="auto"/>
                    <w:right w:val="none" w:sz="0" w:space="0" w:color="auto"/>
                  </w:divBdr>
                  <w:divsChild>
                    <w:div w:id="1525751238">
                      <w:marLeft w:val="0"/>
                      <w:marRight w:val="0"/>
                      <w:marTop w:val="0"/>
                      <w:marBottom w:val="0"/>
                      <w:divBdr>
                        <w:top w:val="none" w:sz="0" w:space="0" w:color="auto"/>
                        <w:left w:val="none" w:sz="0" w:space="0" w:color="auto"/>
                        <w:bottom w:val="none" w:sz="0" w:space="0" w:color="auto"/>
                        <w:right w:val="none" w:sz="0" w:space="0" w:color="auto"/>
                      </w:divBdr>
                    </w:div>
                  </w:divsChild>
                </w:div>
                <w:div w:id="1671059179">
                  <w:marLeft w:val="0"/>
                  <w:marRight w:val="0"/>
                  <w:marTop w:val="0"/>
                  <w:marBottom w:val="0"/>
                  <w:divBdr>
                    <w:top w:val="none" w:sz="0" w:space="0" w:color="auto"/>
                    <w:left w:val="none" w:sz="0" w:space="0" w:color="auto"/>
                    <w:bottom w:val="none" w:sz="0" w:space="0" w:color="auto"/>
                    <w:right w:val="none" w:sz="0" w:space="0" w:color="auto"/>
                  </w:divBdr>
                  <w:divsChild>
                    <w:div w:id="1912882066">
                      <w:marLeft w:val="0"/>
                      <w:marRight w:val="0"/>
                      <w:marTop w:val="0"/>
                      <w:marBottom w:val="0"/>
                      <w:divBdr>
                        <w:top w:val="none" w:sz="0" w:space="0" w:color="auto"/>
                        <w:left w:val="none" w:sz="0" w:space="0" w:color="auto"/>
                        <w:bottom w:val="none" w:sz="0" w:space="0" w:color="auto"/>
                        <w:right w:val="none" w:sz="0" w:space="0" w:color="auto"/>
                      </w:divBdr>
                    </w:div>
                  </w:divsChild>
                </w:div>
                <w:div w:id="984970951">
                  <w:marLeft w:val="0"/>
                  <w:marRight w:val="0"/>
                  <w:marTop w:val="0"/>
                  <w:marBottom w:val="0"/>
                  <w:divBdr>
                    <w:top w:val="none" w:sz="0" w:space="0" w:color="auto"/>
                    <w:left w:val="none" w:sz="0" w:space="0" w:color="auto"/>
                    <w:bottom w:val="none" w:sz="0" w:space="0" w:color="auto"/>
                    <w:right w:val="none" w:sz="0" w:space="0" w:color="auto"/>
                  </w:divBdr>
                  <w:divsChild>
                    <w:div w:id="358900851">
                      <w:marLeft w:val="0"/>
                      <w:marRight w:val="0"/>
                      <w:marTop w:val="0"/>
                      <w:marBottom w:val="0"/>
                      <w:divBdr>
                        <w:top w:val="none" w:sz="0" w:space="0" w:color="auto"/>
                        <w:left w:val="none" w:sz="0" w:space="0" w:color="auto"/>
                        <w:bottom w:val="none" w:sz="0" w:space="0" w:color="auto"/>
                        <w:right w:val="none" w:sz="0" w:space="0" w:color="auto"/>
                      </w:divBdr>
                    </w:div>
                  </w:divsChild>
                </w:div>
                <w:div w:id="1867909545">
                  <w:marLeft w:val="0"/>
                  <w:marRight w:val="0"/>
                  <w:marTop w:val="0"/>
                  <w:marBottom w:val="0"/>
                  <w:divBdr>
                    <w:top w:val="none" w:sz="0" w:space="0" w:color="auto"/>
                    <w:left w:val="none" w:sz="0" w:space="0" w:color="auto"/>
                    <w:bottom w:val="none" w:sz="0" w:space="0" w:color="auto"/>
                    <w:right w:val="none" w:sz="0" w:space="0" w:color="auto"/>
                  </w:divBdr>
                  <w:divsChild>
                    <w:div w:id="1620186167">
                      <w:marLeft w:val="0"/>
                      <w:marRight w:val="0"/>
                      <w:marTop w:val="0"/>
                      <w:marBottom w:val="0"/>
                      <w:divBdr>
                        <w:top w:val="none" w:sz="0" w:space="0" w:color="auto"/>
                        <w:left w:val="none" w:sz="0" w:space="0" w:color="auto"/>
                        <w:bottom w:val="none" w:sz="0" w:space="0" w:color="auto"/>
                        <w:right w:val="none" w:sz="0" w:space="0" w:color="auto"/>
                      </w:divBdr>
                    </w:div>
                    <w:div w:id="345140205">
                      <w:marLeft w:val="0"/>
                      <w:marRight w:val="0"/>
                      <w:marTop w:val="0"/>
                      <w:marBottom w:val="0"/>
                      <w:divBdr>
                        <w:top w:val="none" w:sz="0" w:space="0" w:color="auto"/>
                        <w:left w:val="none" w:sz="0" w:space="0" w:color="auto"/>
                        <w:bottom w:val="none" w:sz="0" w:space="0" w:color="auto"/>
                        <w:right w:val="none" w:sz="0" w:space="0" w:color="auto"/>
                      </w:divBdr>
                    </w:div>
                    <w:div w:id="2130199299">
                      <w:marLeft w:val="0"/>
                      <w:marRight w:val="0"/>
                      <w:marTop w:val="0"/>
                      <w:marBottom w:val="0"/>
                      <w:divBdr>
                        <w:top w:val="none" w:sz="0" w:space="0" w:color="auto"/>
                        <w:left w:val="none" w:sz="0" w:space="0" w:color="auto"/>
                        <w:bottom w:val="none" w:sz="0" w:space="0" w:color="auto"/>
                        <w:right w:val="none" w:sz="0" w:space="0" w:color="auto"/>
                      </w:divBdr>
                    </w:div>
                  </w:divsChild>
                </w:div>
                <w:div w:id="370497315">
                  <w:marLeft w:val="0"/>
                  <w:marRight w:val="0"/>
                  <w:marTop w:val="0"/>
                  <w:marBottom w:val="0"/>
                  <w:divBdr>
                    <w:top w:val="none" w:sz="0" w:space="0" w:color="auto"/>
                    <w:left w:val="none" w:sz="0" w:space="0" w:color="auto"/>
                    <w:bottom w:val="none" w:sz="0" w:space="0" w:color="auto"/>
                    <w:right w:val="none" w:sz="0" w:space="0" w:color="auto"/>
                  </w:divBdr>
                  <w:divsChild>
                    <w:div w:id="367025903">
                      <w:marLeft w:val="0"/>
                      <w:marRight w:val="0"/>
                      <w:marTop w:val="0"/>
                      <w:marBottom w:val="0"/>
                      <w:divBdr>
                        <w:top w:val="none" w:sz="0" w:space="0" w:color="auto"/>
                        <w:left w:val="none" w:sz="0" w:space="0" w:color="auto"/>
                        <w:bottom w:val="none" w:sz="0" w:space="0" w:color="auto"/>
                        <w:right w:val="none" w:sz="0" w:space="0" w:color="auto"/>
                      </w:divBdr>
                    </w:div>
                  </w:divsChild>
                </w:div>
                <w:div w:id="1688287375">
                  <w:marLeft w:val="0"/>
                  <w:marRight w:val="0"/>
                  <w:marTop w:val="0"/>
                  <w:marBottom w:val="0"/>
                  <w:divBdr>
                    <w:top w:val="none" w:sz="0" w:space="0" w:color="auto"/>
                    <w:left w:val="none" w:sz="0" w:space="0" w:color="auto"/>
                    <w:bottom w:val="none" w:sz="0" w:space="0" w:color="auto"/>
                    <w:right w:val="none" w:sz="0" w:space="0" w:color="auto"/>
                  </w:divBdr>
                  <w:divsChild>
                    <w:div w:id="1872451793">
                      <w:marLeft w:val="0"/>
                      <w:marRight w:val="0"/>
                      <w:marTop w:val="0"/>
                      <w:marBottom w:val="0"/>
                      <w:divBdr>
                        <w:top w:val="none" w:sz="0" w:space="0" w:color="auto"/>
                        <w:left w:val="none" w:sz="0" w:space="0" w:color="auto"/>
                        <w:bottom w:val="none" w:sz="0" w:space="0" w:color="auto"/>
                        <w:right w:val="none" w:sz="0" w:space="0" w:color="auto"/>
                      </w:divBdr>
                    </w:div>
                    <w:div w:id="1998146765">
                      <w:marLeft w:val="0"/>
                      <w:marRight w:val="0"/>
                      <w:marTop w:val="0"/>
                      <w:marBottom w:val="0"/>
                      <w:divBdr>
                        <w:top w:val="none" w:sz="0" w:space="0" w:color="auto"/>
                        <w:left w:val="none" w:sz="0" w:space="0" w:color="auto"/>
                        <w:bottom w:val="none" w:sz="0" w:space="0" w:color="auto"/>
                        <w:right w:val="none" w:sz="0" w:space="0" w:color="auto"/>
                      </w:divBdr>
                    </w:div>
                  </w:divsChild>
                </w:div>
                <w:div w:id="1355108217">
                  <w:marLeft w:val="0"/>
                  <w:marRight w:val="0"/>
                  <w:marTop w:val="0"/>
                  <w:marBottom w:val="0"/>
                  <w:divBdr>
                    <w:top w:val="none" w:sz="0" w:space="0" w:color="auto"/>
                    <w:left w:val="none" w:sz="0" w:space="0" w:color="auto"/>
                    <w:bottom w:val="none" w:sz="0" w:space="0" w:color="auto"/>
                    <w:right w:val="none" w:sz="0" w:space="0" w:color="auto"/>
                  </w:divBdr>
                  <w:divsChild>
                    <w:div w:id="1349527000">
                      <w:marLeft w:val="0"/>
                      <w:marRight w:val="0"/>
                      <w:marTop w:val="0"/>
                      <w:marBottom w:val="0"/>
                      <w:divBdr>
                        <w:top w:val="none" w:sz="0" w:space="0" w:color="auto"/>
                        <w:left w:val="none" w:sz="0" w:space="0" w:color="auto"/>
                        <w:bottom w:val="none" w:sz="0" w:space="0" w:color="auto"/>
                        <w:right w:val="none" w:sz="0" w:space="0" w:color="auto"/>
                      </w:divBdr>
                    </w:div>
                  </w:divsChild>
                </w:div>
                <w:div w:id="1472095390">
                  <w:marLeft w:val="0"/>
                  <w:marRight w:val="0"/>
                  <w:marTop w:val="0"/>
                  <w:marBottom w:val="0"/>
                  <w:divBdr>
                    <w:top w:val="none" w:sz="0" w:space="0" w:color="auto"/>
                    <w:left w:val="none" w:sz="0" w:space="0" w:color="auto"/>
                    <w:bottom w:val="none" w:sz="0" w:space="0" w:color="auto"/>
                    <w:right w:val="none" w:sz="0" w:space="0" w:color="auto"/>
                  </w:divBdr>
                  <w:divsChild>
                    <w:div w:id="44331699">
                      <w:marLeft w:val="0"/>
                      <w:marRight w:val="0"/>
                      <w:marTop w:val="0"/>
                      <w:marBottom w:val="0"/>
                      <w:divBdr>
                        <w:top w:val="none" w:sz="0" w:space="0" w:color="auto"/>
                        <w:left w:val="none" w:sz="0" w:space="0" w:color="auto"/>
                        <w:bottom w:val="none" w:sz="0" w:space="0" w:color="auto"/>
                        <w:right w:val="none" w:sz="0" w:space="0" w:color="auto"/>
                      </w:divBdr>
                    </w:div>
                    <w:div w:id="1742868655">
                      <w:marLeft w:val="0"/>
                      <w:marRight w:val="0"/>
                      <w:marTop w:val="0"/>
                      <w:marBottom w:val="0"/>
                      <w:divBdr>
                        <w:top w:val="none" w:sz="0" w:space="0" w:color="auto"/>
                        <w:left w:val="none" w:sz="0" w:space="0" w:color="auto"/>
                        <w:bottom w:val="none" w:sz="0" w:space="0" w:color="auto"/>
                        <w:right w:val="none" w:sz="0" w:space="0" w:color="auto"/>
                      </w:divBdr>
                    </w:div>
                    <w:div w:id="178278781">
                      <w:marLeft w:val="0"/>
                      <w:marRight w:val="0"/>
                      <w:marTop w:val="0"/>
                      <w:marBottom w:val="0"/>
                      <w:divBdr>
                        <w:top w:val="none" w:sz="0" w:space="0" w:color="auto"/>
                        <w:left w:val="none" w:sz="0" w:space="0" w:color="auto"/>
                        <w:bottom w:val="none" w:sz="0" w:space="0" w:color="auto"/>
                        <w:right w:val="none" w:sz="0" w:space="0" w:color="auto"/>
                      </w:divBdr>
                    </w:div>
                  </w:divsChild>
                </w:div>
                <w:div w:id="1843625286">
                  <w:marLeft w:val="0"/>
                  <w:marRight w:val="0"/>
                  <w:marTop w:val="0"/>
                  <w:marBottom w:val="0"/>
                  <w:divBdr>
                    <w:top w:val="none" w:sz="0" w:space="0" w:color="auto"/>
                    <w:left w:val="none" w:sz="0" w:space="0" w:color="auto"/>
                    <w:bottom w:val="none" w:sz="0" w:space="0" w:color="auto"/>
                    <w:right w:val="none" w:sz="0" w:space="0" w:color="auto"/>
                  </w:divBdr>
                  <w:divsChild>
                    <w:div w:id="774062981">
                      <w:marLeft w:val="0"/>
                      <w:marRight w:val="0"/>
                      <w:marTop w:val="0"/>
                      <w:marBottom w:val="0"/>
                      <w:divBdr>
                        <w:top w:val="none" w:sz="0" w:space="0" w:color="auto"/>
                        <w:left w:val="none" w:sz="0" w:space="0" w:color="auto"/>
                        <w:bottom w:val="none" w:sz="0" w:space="0" w:color="auto"/>
                        <w:right w:val="none" w:sz="0" w:space="0" w:color="auto"/>
                      </w:divBdr>
                    </w:div>
                  </w:divsChild>
                </w:div>
                <w:div w:id="521632749">
                  <w:marLeft w:val="0"/>
                  <w:marRight w:val="0"/>
                  <w:marTop w:val="0"/>
                  <w:marBottom w:val="0"/>
                  <w:divBdr>
                    <w:top w:val="none" w:sz="0" w:space="0" w:color="auto"/>
                    <w:left w:val="none" w:sz="0" w:space="0" w:color="auto"/>
                    <w:bottom w:val="none" w:sz="0" w:space="0" w:color="auto"/>
                    <w:right w:val="none" w:sz="0" w:space="0" w:color="auto"/>
                  </w:divBdr>
                  <w:divsChild>
                    <w:div w:id="651956086">
                      <w:marLeft w:val="0"/>
                      <w:marRight w:val="0"/>
                      <w:marTop w:val="0"/>
                      <w:marBottom w:val="0"/>
                      <w:divBdr>
                        <w:top w:val="none" w:sz="0" w:space="0" w:color="auto"/>
                        <w:left w:val="none" w:sz="0" w:space="0" w:color="auto"/>
                        <w:bottom w:val="none" w:sz="0" w:space="0" w:color="auto"/>
                        <w:right w:val="none" w:sz="0" w:space="0" w:color="auto"/>
                      </w:divBdr>
                    </w:div>
                  </w:divsChild>
                </w:div>
                <w:div w:id="1545437096">
                  <w:marLeft w:val="0"/>
                  <w:marRight w:val="0"/>
                  <w:marTop w:val="0"/>
                  <w:marBottom w:val="0"/>
                  <w:divBdr>
                    <w:top w:val="none" w:sz="0" w:space="0" w:color="auto"/>
                    <w:left w:val="none" w:sz="0" w:space="0" w:color="auto"/>
                    <w:bottom w:val="none" w:sz="0" w:space="0" w:color="auto"/>
                    <w:right w:val="none" w:sz="0" w:space="0" w:color="auto"/>
                  </w:divBdr>
                  <w:divsChild>
                    <w:div w:id="1459178524">
                      <w:marLeft w:val="0"/>
                      <w:marRight w:val="0"/>
                      <w:marTop w:val="0"/>
                      <w:marBottom w:val="0"/>
                      <w:divBdr>
                        <w:top w:val="none" w:sz="0" w:space="0" w:color="auto"/>
                        <w:left w:val="none" w:sz="0" w:space="0" w:color="auto"/>
                        <w:bottom w:val="none" w:sz="0" w:space="0" w:color="auto"/>
                        <w:right w:val="none" w:sz="0" w:space="0" w:color="auto"/>
                      </w:divBdr>
                    </w:div>
                  </w:divsChild>
                </w:div>
                <w:div w:id="1115053105">
                  <w:marLeft w:val="0"/>
                  <w:marRight w:val="0"/>
                  <w:marTop w:val="0"/>
                  <w:marBottom w:val="0"/>
                  <w:divBdr>
                    <w:top w:val="none" w:sz="0" w:space="0" w:color="auto"/>
                    <w:left w:val="none" w:sz="0" w:space="0" w:color="auto"/>
                    <w:bottom w:val="none" w:sz="0" w:space="0" w:color="auto"/>
                    <w:right w:val="none" w:sz="0" w:space="0" w:color="auto"/>
                  </w:divBdr>
                  <w:divsChild>
                    <w:div w:id="122232112">
                      <w:marLeft w:val="0"/>
                      <w:marRight w:val="0"/>
                      <w:marTop w:val="0"/>
                      <w:marBottom w:val="0"/>
                      <w:divBdr>
                        <w:top w:val="none" w:sz="0" w:space="0" w:color="auto"/>
                        <w:left w:val="none" w:sz="0" w:space="0" w:color="auto"/>
                        <w:bottom w:val="none" w:sz="0" w:space="0" w:color="auto"/>
                        <w:right w:val="none" w:sz="0" w:space="0" w:color="auto"/>
                      </w:divBdr>
                    </w:div>
                  </w:divsChild>
                </w:div>
                <w:div w:id="2113358151">
                  <w:marLeft w:val="0"/>
                  <w:marRight w:val="0"/>
                  <w:marTop w:val="0"/>
                  <w:marBottom w:val="0"/>
                  <w:divBdr>
                    <w:top w:val="none" w:sz="0" w:space="0" w:color="auto"/>
                    <w:left w:val="none" w:sz="0" w:space="0" w:color="auto"/>
                    <w:bottom w:val="none" w:sz="0" w:space="0" w:color="auto"/>
                    <w:right w:val="none" w:sz="0" w:space="0" w:color="auto"/>
                  </w:divBdr>
                  <w:divsChild>
                    <w:div w:id="1893075852">
                      <w:marLeft w:val="0"/>
                      <w:marRight w:val="0"/>
                      <w:marTop w:val="0"/>
                      <w:marBottom w:val="0"/>
                      <w:divBdr>
                        <w:top w:val="none" w:sz="0" w:space="0" w:color="auto"/>
                        <w:left w:val="none" w:sz="0" w:space="0" w:color="auto"/>
                        <w:bottom w:val="none" w:sz="0" w:space="0" w:color="auto"/>
                        <w:right w:val="none" w:sz="0" w:space="0" w:color="auto"/>
                      </w:divBdr>
                    </w:div>
                  </w:divsChild>
                </w:div>
                <w:div w:id="55788852">
                  <w:marLeft w:val="0"/>
                  <w:marRight w:val="0"/>
                  <w:marTop w:val="0"/>
                  <w:marBottom w:val="0"/>
                  <w:divBdr>
                    <w:top w:val="none" w:sz="0" w:space="0" w:color="auto"/>
                    <w:left w:val="none" w:sz="0" w:space="0" w:color="auto"/>
                    <w:bottom w:val="none" w:sz="0" w:space="0" w:color="auto"/>
                    <w:right w:val="none" w:sz="0" w:space="0" w:color="auto"/>
                  </w:divBdr>
                  <w:divsChild>
                    <w:div w:id="1242835491">
                      <w:marLeft w:val="0"/>
                      <w:marRight w:val="0"/>
                      <w:marTop w:val="0"/>
                      <w:marBottom w:val="0"/>
                      <w:divBdr>
                        <w:top w:val="none" w:sz="0" w:space="0" w:color="auto"/>
                        <w:left w:val="none" w:sz="0" w:space="0" w:color="auto"/>
                        <w:bottom w:val="none" w:sz="0" w:space="0" w:color="auto"/>
                        <w:right w:val="none" w:sz="0" w:space="0" w:color="auto"/>
                      </w:divBdr>
                    </w:div>
                  </w:divsChild>
                </w:div>
                <w:div w:id="881869408">
                  <w:marLeft w:val="0"/>
                  <w:marRight w:val="0"/>
                  <w:marTop w:val="0"/>
                  <w:marBottom w:val="0"/>
                  <w:divBdr>
                    <w:top w:val="none" w:sz="0" w:space="0" w:color="auto"/>
                    <w:left w:val="none" w:sz="0" w:space="0" w:color="auto"/>
                    <w:bottom w:val="none" w:sz="0" w:space="0" w:color="auto"/>
                    <w:right w:val="none" w:sz="0" w:space="0" w:color="auto"/>
                  </w:divBdr>
                  <w:divsChild>
                    <w:div w:id="1893039407">
                      <w:marLeft w:val="0"/>
                      <w:marRight w:val="0"/>
                      <w:marTop w:val="0"/>
                      <w:marBottom w:val="0"/>
                      <w:divBdr>
                        <w:top w:val="none" w:sz="0" w:space="0" w:color="auto"/>
                        <w:left w:val="none" w:sz="0" w:space="0" w:color="auto"/>
                        <w:bottom w:val="none" w:sz="0" w:space="0" w:color="auto"/>
                        <w:right w:val="none" w:sz="0" w:space="0" w:color="auto"/>
                      </w:divBdr>
                    </w:div>
                  </w:divsChild>
                </w:div>
                <w:div w:id="121969180">
                  <w:marLeft w:val="0"/>
                  <w:marRight w:val="0"/>
                  <w:marTop w:val="0"/>
                  <w:marBottom w:val="0"/>
                  <w:divBdr>
                    <w:top w:val="none" w:sz="0" w:space="0" w:color="auto"/>
                    <w:left w:val="none" w:sz="0" w:space="0" w:color="auto"/>
                    <w:bottom w:val="none" w:sz="0" w:space="0" w:color="auto"/>
                    <w:right w:val="none" w:sz="0" w:space="0" w:color="auto"/>
                  </w:divBdr>
                  <w:divsChild>
                    <w:div w:id="63308653">
                      <w:marLeft w:val="0"/>
                      <w:marRight w:val="0"/>
                      <w:marTop w:val="0"/>
                      <w:marBottom w:val="0"/>
                      <w:divBdr>
                        <w:top w:val="none" w:sz="0" w:space="0" w:color="auto"/>
                        <w:left w:val="none" w:sz="0" w:space="0" w:color="auto"/>
                        <w:bottom w:val="none" w:sz="0" w:space="0" w:color="auto"/>
                        <w:right w:val="none" w:sz="0" w:space="0" w:color="auto"/>
                      </w:divBdr>
                    </w:div>
                    <w:div w:id="37823611">
                      <w:marLeft w:val="0"/>
                      <w:marRight w:val="0"/>
                      <w:marTop w:val="0"/>
                      <w:marBottom w:val="0"/>
                      <w:divBdr>
                        <w:top w:val="none" w:sz="0" w:space="0" w:color="auto"/>
                        <w:left w:val="none" w:sz="0" w:space="0" w:color="auto"/>
                        <w:bottom w:val="none" w:sz="0" w:space="0" w:color="auto"/>
                        <w:right w:val="none" w:sz="0" w:space="0" w:color="auto"/>
                      </w:divBdr>
                    </w:div>
                    <w:div w:id="521867679">
                      <w:marLeft w:val="0"/>
                      <w:marRight w:val="0"/>
                      <w:marTop w:val="0"/>
                      <w:marBottom w:val="0"/>
                      <w:divBdr>
                        <w:top w:val="none" w:sz="0" w:space="0" w:color="auto"/>
                        <w:left w:val="none" w:sz="0" w:space="0" w:color="auto"/>
                        <w:bottom w:val="none" w:sz="0" w:space="0" w:color="auto"/>
                        <w:right w:val="none" w:sz="0" w:space="0" w:color="auto"/>
                      </w:divBdr>
                    </w:div>
                  </w:divsChild>
                </w:div>
                <w:div w:id="76682607">
                  <w:marLeft w:val="0"/>
                  <w:marRight w:val="0"/>
                  <w:marTop w:val="0"/>
                  <w:marBottom w:val="0"/>
                  <w:divBdr>
                    <w:top w:val="none" w:sz="0" w:space="0" w:color="auto"/>
                    <w:left w:val="none" w:sz="0" w:space="0" w:color="auto"/>
                    <w:bottom w:val="none" w:sz="0" w:space="0" w:color="auto"/>
                    <w:right w:val="none" w:sz="0" w:space="0" w:color="auto"/>
                  </w:divBdr>
                  <w:divsChild>
                    <w:div w:id="782576993">
                      <w:marLeft w:val="0"/>
                      <w:marRight w:val="0"/>
                      <w:marTop w:val="0"/>
                      <w:marBottom w:val="0"/>
                      <w:divBdr>
                        <w:top w:val="none" w:sz="0" w:space="0" w:color="auto"/>
                        <w:left w:val="none" w:sz="0" w:space="0" w:color="auto"/>
                        <w:bottom w:val="none" w:sz="0" w:space="0" w:color="auto"/>
                        <w:right w:val="none" w:sz="0" w:space="0" w:color="auto"/>
                      </w:divBdr>
                    </w:div>
                  </w:divsChild>
                </w:div>
                <w:div w:id="1748920788">
                  <w:marLeft w:val="0"/>
                  <w:marRight w:val="0"/>
                  <w:marTop w:val="0"/>
                  <w:marBottom w:val="0"/>
                  <w:divBdr>
                    <w:top w:val="none" w:sz="0" w:space="0" w:color="auto"/>
                    <w:left w:val="none" w:sz="0" w:space="0" w:color="auto"/>
                    <w:bottom w:val="none" w:sz="0" w:space="0" w:color="auto"/>
                    <w:right w:val="none" w:sz="0" w:space="0" w:color="auto"/>
                  </w:divBdr>
                  <w:divsChild>
                    <w:div w:id="1214854971">
                      <w:marLeft w:val="0"/>
                      <w:marRight w:val="0"/>
                      <w:marTop w:val="0"/>
                      <w:marBottom w:val="0"/>
                      <w:divBdr>
                        <w:top w:val="none" w:sz="0" w:space="0" w:color="auto"/>
                        <w:left w:val="none" w:sz="0" w:space="0" w:color="auto"/>
                        <w:bottom w:val="none" w:sz="0" w:space="0" w:color="auto"/>
                        <w:right w:val="none" w:sz="0" w:space="0" w:color="auto"/>
                      </w:divBdr>
                    </w:div>
                  </w:divsChild>
                </w:div>
                <w:div w:id="532116319">
                  <w:marLeft w:val="0"/>
                  <w:marRight w:val="0"/>
                  <w:marTop w:val="0"/>
                  <w:marBottom w:val="0"/>
                  <w:divBdr>
                    <w:top w:val="none" w:sz="0" w:space="0" w:color="auto"/>
                    <w:left w:val="none" w:sz="0" w:space="0" w:color="auto"/>
                    <w:bottom w:val="none" w:sz="0" w:space="0" w:color="auto"/>
                    <w:right w:val="none" w:sz="0" w:space="0" w:color="auto"/>
                  </w:divBdr>
                  <w:divsChild>
                    <w:div w:id="366679906">
                      <w:marLeft w:val="0"/>
                      <w:marRight w:val="0"/>
                      <w:marTop w:val="0"/>
                      <w:marBottom w:val="0"/>
                      <w:divBdr>
                        <w:top w:val="none" w:sz="0" w:space="0" w:color="auto"/>
                        <w:left w:val="none" w:sz="0" w:space="0" w:color="auto"/>
                        <w:bottom w:val="none" w:sz="0" w:space="0" w:color="auto"/>
                        <w:right w:val="none" w:sz="0" w:space="0" w:color="auto"/>
                      </w:divBdr>
                    </w:div>
                  </w:divsChild>
                </w:div>
                <w:div w:id="1377201705">
                  <w:marLeft w:val="0"/>
                  <w:marRight w:val="0"/>
                  <w:marTop w:val="0"/>
                  <w:marBottom w:val="0"/>
                  <w:divBdr>
                    <w:top w:val="none" w:sz="0" w:space="0" w:color="auto"/>
                    <w:left w:val="none" w:sz="0" w:space="0" w:color="auto"/>
                    <w:bottom w:val="none" w:sz="0" w:space="0" w:color="auto"/>
                    <w:right w:val="none" w:sz="0" w:space="0" w:color="auto"/>
                  </w:divBdr>
                  <w:divsChild>
                    <w:div w:id="537396873">
                      <w:marLeft w:val="0"/>
                      <w:marRight w:val="0"/>
                      <w:marTop w:val="0"/>
                      <w:marBottom w:val="0"/>
                      <w:divBdr>
                        <w:top w:val="none" w:sz="0" w:space="0" w:color="auto"/>
                        <w:left w:val="none" w:sz="0" w:space="0" w:color="auto"/>
                        <w:bottom w:val="none" w:sz="0" w:space="0" w:color="auto"/>
                        <w:right w:val="none" w:sz="0" w:space="0" w:color="auto"/>
                      </w:divBdr>
                    </w:div>
                  </w:divsChild>
                </w:div>
                <w:div w:id="300967012">
                  <w:marLeft w:val="0"/>
                  <w:marRight w:val="0"/>
                  <w:marTop w:val="0"/>
                  <w:marBottom w:val="0"/>
                  <w:divBdr>
                    <w:top w:val="none" w:sz="0" w:space="0" w:color="auto"/>
                    <w:left w:val="none" w:sz="0" w:space="0" w:color="auto"/>
                    <w:bottom w:val="none" w:sz="0" w:space="0" w:color="auto"/>
                    <w:right w:val="none" w:sz="0" w:space="0" w:color="auto"/>
                  </w:divBdr>
                  <w:divsChild>
                    <w:div w:id="1075976464">
                      <w:marLeft w:val="0"/>
                      <w:marRight w:val="0"/>
                      <w:marTop w:val="0"/>
                      <w:marBottom w:val="0"/>
                      <w:divBdr>
                        <w:top w:val="none" w:sz="0" w:space="0" w:color="auto"/>
                        <w:left w:val="none" w:sz="0" w:space="0" w:color="auto"/>
                        <w:bottom w:val="none" w:sz="0" w:space="0" w:color="auto"/>
                        <w:right w:val="none" w:sz="0" w:space="0" w:color="auto"/>
                      </w:divBdr>
                    </w:div>
                  </w:divsChild>
                </w:div>
                <w:div w:id="1955594626">
                  <w:marLeft w:val="0"/>
                  <w:marRight w:val="0"/>
                  <w:marTop w:val="0"/>
                  <w:marBottom w:val="0"/>
                  <w:divBdr>
                    <w:top w:val="none" w:sz="0" w:space="0" w:color="auto"/>
                    <w:left w:val="none" w:sz="0" w:space="0" w:color="auto"/>
                    <w:bottom w:val="none" w:sz="0" w:space="0" w:color="auto"/>
                    <w:right w:val="none" w:sz="0" w:space="0" w:color="auto"/>
                  </w:divBdr>
                  <w:divsChild>
                    <w:div w:id="99109953">
                      <w:marLeft w:val="0"/>
                      <w:marRight w:val="0"/>
                      <w:marTop w:val="0"/>
                      <w:marBottom w:val="0"/>
                      <w:divBdr>
                        <w:top w:val="none" w:sz="0" w:space="0" w:color="auto"/>
                        <w:left w:val="none" w:sz="0" w:space="0" w:color="auto"/>
                        <w:bottom w:val="none" w:sz="0" w:space="0" w:color="auto"/>
                        <w:right w:val="none" w:sz="0" w:space="0" w:color="auto"/>
                      </w:divBdr>
                    </w:div>
                  </w:divsChild>
                </w:div>
                <w:div w:id="107706147">
                  <w:marLeft w:val="0"/>
                  <w:marRight w:val="0"/>
                  <w:marTop w:val="0"/>
                  <w:marBottom w:val="0"/>
                  <w:divBdr>
                    <w:top w:val="none" w:sz="0" w:space="0" w:color="auto"/>
                    <w:left w:val="none" w:sz="0" w:space="0" w:color="auto"/>
                    <w:bottom w:val="none" w:sz="0" w:space="0" w:color="auto"/>
                    <w:right w:val="none" w:sz="0" w:space="0" w:color="auto"/>
                  </w:divBdr>
                  <w:divsChild>
                    <w:div w:id="1314717980">
                      <w:marLeft w:val="0"/>
                      <w:marRight w:val="0"/>
                      <w:marTop w:val="0"/>
                      <w:marBottom w:val="0"/>
                      <w:divBdr>
                        <w:top w:val="none" w:sz="0" w:space="0" w:color="auto"/>
                        <w:left w:val="none" w:sz="0" w:space="0" w:color="auto"/>
                        <w:bottom w:val="none" w:sz="0" w:space="0" w:color="auto"/>
                        <w:right w:val="none" w:sz="0" w:space="0" w:color="auto"/>
                      </w:divBdr>
                    </w:div>
                  </w:divsChild>
                </w:div>
                <w:div w:id="569728230">
                  <w:marLeft w:val="0"/>
                  <w:marRight w:val="0"/>
                  <w:marTop w:val="0"/>
                  <w:marBottom w:val="0"/>
                  <w:divBdr>
                    <w:top w:val="none" w:sz="0" w:space="0" w:color="auto"/>
                    <w:left w:val="none" w:sz="0" w:space="0" w:color="auto"/>
                    <w:bottom w:val="none" w:sz="0" w:space="0" w:color="auto"/>
                    <w:right w:val="none" w:sz="0" w:space="0" w:color="auto"/>
                  </w:divBdr>
                  <w:divsChild>
                    <w:div w:id="532809669">
                      <w:marLeft w:val="0"/>
                      <w:marRight w:val="0"/>
                      <w:marTop w:val="0"/>
                      <w:marBottom w:val="0"/>
                      <w:divBdr>
                        <w:top w:val="none" w:sz="0" w:space="0" w:color="auto"/>
                        <w:left w:val="none" w:sz="0" w:space="0" w:color="auto"/>
                        <w:bottom w:val="none" w:sz="0" w:space="0" w:color="auto"/>
                        <w:right w:val="none" w:sz="0" w:space="0" w:color="auto"/>
                      </w:divBdr>
                    </w:div>
                    <w:div w:id="329068605">
                      <w:marLeft w:val="0"/>
                      <w:marRight w:val="0"/>
                      <w:marTop w:val="0"/>
                      <w:marBottom w:val="0"/>
                      <w:divBdr>
                        <w:top w:val="none" w:sz="0" w:space="0" w:color="auto"/>
                        <w:left w:val="none" w:sz="0" w:space="0" w:color="auto"/>
                        <w:bottom w:val="none" w:sz="0" w:space="0" w:color="auto"/>
                        <w:right w:val="none" w:sz="0" w:space="0" w:color="auto"/>
                      </w:divBdr>
                    </w:div>
                    <w:div w:id="610287598">
                      <w:marLeft w:val="0"/>
                      <w:marRight w:val="0"/>
                      <w:marTop w:val="0"/>
                      <w:marBottom w:val="0"/>
                      <w:divBdr>
                        <w:top w:val="none" w:sz="0" w:space="0" w:color="auto"/>
                        <w:left w:val="none" w:sz="0" w:space="0" w:color="auto"/>
                        <w:bottom w:val="none" w:sz="0" w:space="0" w:color="auto"/>
                        <w:right w:val="none" w:sz="0" w:space="0" w:color="auto"/>
                      </w:divBdr>
                    </w:div>
                  </w:divsChild>
                </w:div>
                <w:div w:id="2011711596">
                  <w:marLeft w:val="0"/>
                  <w:marRight w:val="0"/>
                  <w:marTop w:val="0"/>
                  <w:marBottom w:val="0"/>
                  <w:divBdr>
                    <w:top w:val="none" w:sz="0" w:space="0" w:color="auto"/>
                    <w:left w:val="none" w:sz="0" w:space="0" w:color="auto"/>
                    <w:bottom w:val="none" w:sz="0" w:space="0" w:color="auto"/>
                    <w:right w:val="none" w:sz="0" w:space="0" w:color="auto"/>
                  </w:divBdr>
                  <w:divsChild>
                    <w:div w:id="192304797">
                      <w:marLeft w:val="0"/>
                      <w:marRight w:val="0"/>
                      <w:marTop w:val="0"/>
                      <w:marBottom w:val="0"/>
                      <w:divBdr>
                        <w:top w:val="none" w:sz="0" w:space="0" w:color="auto"/>
                        <w:left w:val="none" w:sz="0" w:space="0" w:color="auto"/>
                        <w:bottom w:val="none" w:sz="0" w:space="0" w:color="auto"/>
                        <w:right w:val="none" w:sz="0" w:space="0" w:color="auto"/>
                      </w:divBdr>
                    </w:div>
                  </w:divsChild>
                </w:div>
                <w:div w:id="1074744065">
                  <w:marLeft w:val="0"/>
                  <w:marRight w:val="0"/>
                  <w:marTop w:val="0"/>
                  <w:marBottom w:val="0"/>
                  <w:divBdr>
                    <w:top w:val="none" w:sz="0" w:space="0" w:color="auto"/>
                    <w:left w:val="none" w:sz="0" w:space="0" w:color="auto"/>
                    <w:bottom w:val="none" w:sz="0" w:space="0" w:color="auto"/>
                    <w:right w:val="none" w:sz="0" w:space="0" w:color="auto"/>
                  </w:divBdr>
                  <w:divsChild>
                    <w:div w:id="1946185641">
                      <w:marLeft w:val="0"/>
                      <w:marRight w:val="0"/>
                      <w:marTop w:val="0"/>
                      <w:marBottom w:val="0"/>
                      <w:divBdr>
                        <w:top w:val="none" w:sz="0" w:space="0" w:color="auto"/>
                        <w:left w:val="none" w:sz="0" w:space="0" w:color="auto"/>
                        <w:bottom w:val="none" w:sz="0" w:space="0" w:color="auto"/>
                        <w:right w:val="none" w:sz="0" w:space="0" w:color="auto"/>
                      </w:divBdr>
                    </w:div>
                  </w:divsChild>
                </w:div>
                <w:div w:id="1284649516">
                  <w:marLeft w:val="0"/>
                  <w:marRight w:val="0"/>
                  <w:marTop w:val="0"/>
                  <w:marBottom w:val="0"/>
                  <w:divBdr>
                    <w:top w:val="none" w:sz="0" w:space="0" w:color="auto"/>
                    <w:left w:val="none" w:sz="0" w:space="0" w:color="auto"/>
                    <w:bottom w:val="none" w:sz="0" w:space="0" w:color="auto"/>
                    <w:right w:val="none" w:sz="0" w:space="0" w:color="auto"/>
                  </w:divBdr>
                  <w:divsChild>
                    <w:div w:id="109470629">
                      <w:marLeft w:val="0"/>
                      <w:marRight w:val="0"/>
                      <w:marTop w:val="0"/>
                      <w:marBottom w:val="0"/>
                      <w:divBdr>
                        <w:top w:val="none" w:sz="0" w:space="0" w:color="auto"/>
                        <w:left w:val="none" w:sz="0" w:space="0" w:color="auto"/>
                        <w:bottom w:val="none" w:sz="0" w:space="0" w:color="auto"/>
                        <w:right w:val="none" w:sz="0" w:space="0" w:color="auto"/>
                      </w:divBdr>
                    </w:div>
                  </w:divsChild>
                </w:div>
                <w:div w:id="1316225247">
                  <w:marLeft w:val="0"/>
                  <w:marRight w:val="0"/>
                  <w:marTop w:val="0"/>
                  <w:marBottom w:val="0"/>
                  <w:divBdr>
                    <w:top w:val="none" w:sz="0" w:space="0" w:color="auto"/>
                    <w:left w:val="none" w:sz="0" w:space="0" w:color="auto"/>
                    <w:bottom w:val="none" w:sz="0" w:space="0" w:color="auto"/>
                    <w:right w:val="none" w:sz="0" w:space="0" w:color="auto"/>
                  </w:divBdr>
                  <w:divsChild>
                    <w:div w:id="1475296125">
                      <w:marLeft w:val="0"/>
                      <w:marRight w:val="0"/>
                      <w:marTop w:val="0"/>
                      <w:marBottom w:val="0"/>
                      <w:divBdr>
                        <w:top w:val="none" w:sz="0" w:space="0" w:color="auto"/>
                        <w:left w:val="none" w:sz="0" w:space="0" w:color="auto"/>
                        <w:bottom w:val="none" w:sz="0" w:space="0" w:color="auto"/>
                        <w:right w:val="none" w:sz="0" w:space="0" w:color="auto"/>
                      </w:divBdr>
                    </w:div>
                    <w:div w:id="1178616496">
                      <w:marLeft w:val="0"/>
                      <w:marRight w:val="0"/>
                      <w:marTop w:val="0"/>
                      <w:marBottom w:val="0"/>
                      <w:divBdr>
                        <w:top w:val="none" w:sz="0" w:space="0" w:color="auto"/>
                        <w:left w:val="none" w:sz="0" w:space="0" w:color="auto"/>
                        <w:bottom w:val="none" w:sz="0" w:space="0" w:color="auto"/>
                        <w:right w:val="none" w:sz="0" w:space="0" w:color="auto"/>
                      </w:divBdr>
                    </w:div>
                    <w:div w:id="1827359094">
                      <w:marLeft w:val="0"/>
                      <w:marRight w:val="0"/>
                      <w:marTop w:val="0"/>
                      <w:marBottom w:val="0"/>
                      <w:divBdr>
                        <w:top w:val="none" w:sz="0" w:space="0" w:color="auto"/>
                        <w:left w:val="none" w:sz="0" w:space="0" w:color="auto"/>
                        <w:bottom w:val="none" w:sz="0" w:space="0" w:color="auto"/>
                        <w:right w:val="none" w:sz="0" w:space="0" w:color="auto"/>
                      </w:divBdr>
                    </w:div>
                  </w:divsChild>
                </w:div>
                <w:div w:id="1816221731">
                  <w:marLeft w:val="0"/>
                  <w:marRight w:val="0"/>
                  <w:marTop w:val="0"/>
                  <w:marBottom w:val="0"/>
                  <w:divBdr>
                    <w:top w:val="none" w:sz="0" w:space="0" w:color="auto"/>
                    <w:left w:val="none" w:sz="0" w:space="0" w:color="auto"/>
                    <w:bottom w:val="none" w:sz="0" w:space="0" w:color="auto"/>
                    <w:right w:val="none" w:sz="0" w:space="0" w:color="auto"/>
                  </w:divBdr>
                  <w:divsChild>
                    <w:div w:id="2056812041">
                      <w:marLeft w:val="0"/>
                      <w:marRight w:val="0"/>
                      <w:marTop w:val="0"/>
                      <w:marBottom w:val="0"/>
                      <w:divBdr>
                        <w:top w:val="none" w:sz="0" w:space="0" w:color="auto"/>
                        <w:left w:val="none" w:sz="0" w:space="0" w:color="auto"/>
                        <w:bottom w:val="none" w:sz="0" w:space="0" w:color="auto"/>
                        <w:right w:val="none" w:sz="0" w:space="0" w:color="auto"/>
                      </w:divBdr>
                    </w:div>
                  </w:divsChild>
                </w:div>
                <w:div w:id="1157722902">
                  <w:marLeft w:val="0"/>
                  <w:marRight w:val="0"/>
                  <w:marTop w:val="0"/>
                  <w:marBottom w:val="0"/>
                  <w:divBdr>
                    <w:top w:val="none" w:sz="0" w:space="0" w:color="auto"/>
                    <w:left w:val="none" w:sz="0" w:space="0" w:color="auto"/>
                    <w:bottom w:val="none" w:sz="0" w:space="0" w:color="auto"/>
                    <w:right w:val="none" w:sz="0" w:space="0" w:color="auto"/>
                  </w:divBdr>
                  <w:divsChild>
                    <w:div w:id="11751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98626">
          <w:marLeft w:val="0"/>
          <w:marRight w:val="0"/>
          <w:marTop w:val="0"/>
          <w:marBottom w:val="0"/>
          <w:divBdr>
            <w:top w:val="none" w:sz="0" w:space="0" w:color="auto"/>
            <w:left w:val="none" w:sz="0" w:space="0" w:color="auto"/>
            <w:bottom w:val="none" w:sz="0" w:space="0" w:color="auto"/>
            <w:right w:val="none" w:sz="0" w:space="0" w:color="auto"/>
          </w:divBdr>
        </w:div>
        <w:div w:id="1822849535">
          <w:marLeft w:val="0"/>
          <w:marRight w:val="0"/>
          <w:marTop w:val="0"/>
          <w:marBottom w:val="0"/>
          <w:divBdr>
            <w:top w:val="none" w:sz="0" w:space="0" w:color="auto"/>
            <w:left w:val="none" w:sz="0" w:space="0" w:color="auto"/>
            <w:bottom w:val="none" w:sz="0" w:space="0" w:color="auto"/>
            <w:right w:val="none" w:sz="0" w:space="0" w:color="auto"/>
          </w:divBdr>
          <w:divsChild>
            <w:div w:id="1742754534">
              <w:marLeft w:val="-75"/>
              <w:marRight w:val="0"/>
              <w:marTop w:val="30"/>
              <w:marBottom w:val="30"/>
              <w:divBdr>
                <w:top w:val="none" w:sz="0" w:space="0" w:color="auto"/>
                <w:left w:val="none" w:sz="0" w:space="0" w:color="auto"/>
                <w:bottom w:val="none" w:sz="0" w:space="0" w:color="auto"/>
                <w:right w:val="none" w:sz="0" w:space="0" w:color="auto"/>
              </w:divBdr>
              <w:divsChild>
                <w:div w:id="932468345">
                  <w:marLeft w:val="0"/>
                  <w:marRight w:val="0"/>
                  <w:marTop w:val="0"/>
                  <w:marBottom w:val="0"/>
                  <w:divBdr>
                    <w:top w:val="none" w:sz="0" w:space="0" w:color="auto"/>
                    <w:left w:val="none" w:sz="0" w:space="0" w:color="auto"/>
                    <w:bottom w:val="none" w:sz="0" w:space="0" w:color="auto"/>
                    <w:right w:val="none" w:sz="0" w:space="0" w:color="auto"/>
                  </w:divBdr>
                  <w:divsChild>
                    <w:div w:id="220598661">
                      <w:marLeft w:val="0"/>
                      <w:marRight w:val="0"/>
                      <w:marTop w:val="0"/>
                      <w:marBottom w:val="0"/>
                      <w:divBdr>
                        <w:top w:val="none" w:sz="0" w:space="0" w:color="auto"/>
                        <w:left w:val="none" w:sz="0" w:space="0" w:color="auto"/>
                        <w:bottom w:val="none" w:sz="0" w:space="0" w:color="auto"/>
                        <w:right w:val="none" w:sz="0" w:space="0" w:color="auto"/>
                      </w:divBdr>
                    </w:div>
                  </w:divsChild>
                </w:div>
                <w:div w:id="1826504030">
                  <w:marLeft w:val="0"/>
                  <w:marRight w:val="0"/>
                  <w:marTop w:val="0"/>
                  <w:marBottom w:val="0"/>
                  <w:divBdr>
                    <w:top w:val="none" w:sz="0" w:space="0" w:color="auto"/>
                    <w:left w:val="none" w:sz="0" w:space="0" w:color="auto"/>
                    <w:bottom w:val="none" w:sz="0" w:space="0" w:color="auto"/>
                    <w:right w:val="none" w:sz="0" w:space="0" w:color="auto"/>
                  </w:divBdr>
                  <w:divsChild>
                    <w:div w:id="2121531578">
                      <w:marLeft w:val="0"/>
                      <w:marRight w:val="0"/>
                      <w:marTop w:val="0"/>
                      <w:marBottom w:val="0"/>
                      <w:divBdr>
                        <w:top w:val="none" w:sz="0" w:space="0" w:color="auto"/>
                        <w:left w:val="none" w:sz="0" w:space="0" w:color="auto"/>
                        <w:bottom w:val="none" w:sz="0" w:space="0" w:color="auto"/>
                        <w:right w:val="none" w:sz="0" w:space="0" w:color="auto"/>
                      </w:divBdr>
                    </w:div>
                  </w:divsChild>
                </w:div>
                <w:div w:id="1423263224">
                  <w:marLeft w:val="0"/>
                  <w:marRight w:val="0"/>
                  <w:marTop w:val="0"/>
                  <w:marBottom w:val="0"/>
                  <w:divBdr>
                    <w:top w:val="none" w:sz="0" w:space="0" w:color="auto"/>
                    <w:left w:val="none" w:sz="0" w:space="0" w:color="auto"/>
                    <w:bottom w:val="none" w:sz="0" w:space="0" w:color="auto"/>
                    <w:right w:val="none" w:sz="0" w:space="0" w:color="auto"/>
                  </w:divBdr>
                  <w:divsChild>
                    <w:div w:id="1563178834">
                      <w:marLeft w:val="0"/>
                      <w:marRight w:val="0"/>
                      <w:marTop w:val="0"/>
                      <w:marBottom w:val="0"/>
                      <w:divBdr>
                        <w:top w:val="none" w:sz="0" w:space="0" w:color="auto"/>
                        <w:left w:val="none" w:sz="0" w:space="0" w:color="auto"/>
                        <w:bottom w:val="none" w:sz="0" w:space="0" w:color="auto"/>
                        <w:right w:val="none" w:sz="0" w:space="0" w:color="auto"/>
                      </w:divBdr>
                    </w:div>
                  </w:divsChild>
                </w:div>
                <w:div w:id="1790279278">
                  <w:marLeft w:val="0"/>
                  <w:marRight w:val="0"/>
                  <w:marTop w:val="0"/>
                  <w:marBottom w:val="0"/>
                  <w:divBdr>
                    <w:top w:val="none" w:sz="0" w:space="0" w:color="auto"/>
                    <w:left w:val="none" w:sz="0" w:space="0" w:color="auto"/>
                    <w:bottom w:val="none" w:sz="0" w:space="0" w:color="auto"/>
                    <w:right w:val="none" w:sz="0" w:space="0" w:color="auto"/>
                  </w:divBdr>
                  <w:divsChild>
                    <w:div w:id="1309434639">
                      <w:marLeft w:val="0"/>
                      <w:marRight w:val="0"/>
                      <w:marTop w:val="0"/>
                      <w:marBottom w:val="0"/>
                      <w:divBdr>
                        <w:top w:val="none" w:sz="0" w:space="0" w:color="auto"/>
                        <w:left w:val="none" w:sz="0" w:space="0" w:color="auto"/>
                        <w:bottom w:val="none" w:sz="0" w:space="0" w:color="auto"/>
                        <w:right w:val="none" w:sz="0" w:space="0" w:color="auto"/>
                      </w:divBdr>
                    </w:div>
                  </w:divsChild>
                </w:div>
                <w:div w:id="110321787">
                  <w:marLeft w:val="0"/>
                  <w:marRight w:val="0"/>
                  <w:marTop w:val="0"/>
                  <w:marBottom w:val="0"/>
                  <w:divBdr>
                    <w:top w:val="none" w:sz="0" w:space="0" w:color="auto"/>
                    <w:left w:val="none" w:sz="0" w:space="0" w:color="auto"/>
                    <w:bottom w:val="none" w:sz="0" w:space="0" w:color="auto"/>
                    <w:right w:val="none" w:sz="0" w:space="0" w:color="auto"/>
                  </w:divBdr>
                  <w:divsChild>
                    <w:div w:id="1761563227">
                      <w:marLeft w:val="0"/>
                      <w:marRight w:val="0"/>
                      <w:marTop w:val="0"/>
                      <w:marBottom w:val="0"/>
                      <w:divBdr>
                        <w:top w:val="none" w:sz="0" w:space="0" w:color="auto"/>
                        <w:left w:val="none" w:sz="0" w:space="0" w:color="auto"/>
                        <w:bottom w:val="none" w:sz="0" w:space="0" w:color="auto"/>
                        <w:right w:val="none" w:sz="0" w:space="0" w:color="auto"/>
                      </w:divBdr>
                    </w:div>
                  </w:divsChild>
                </w:div>
                <w:div w:id="1912962459">
                  <w:marLeft w:val="0"/>
                  <w:marRight w:val="0"/>
                  <w:marTop w:val="0"/>
                  <w:marBottom w:val="0"/>
                  <w:divBdr>
                    <w:top w:val="none" w:sz="0" w:space="0" w:color="auto"/>
                    <w:left w:val="none" w:sz="0" w:space="0" w:color="auto"/>
                    <w:bottom w:val="none" w:sz="0" w:space="0" w:color="auto"/>
                    <w:right w:val="none" w:sz="0" w:space="0" w:color="auto"/>
                  </w:divBdr>
                  <w:divsChild>
                    <w:div w:id="1589536">
                      <w:marLeft w:val="0"/>
                      <w:marRight w:val="0"/>
                      <w:marTop w:val="0"/>
                      <w:marBottom w:val="0"/>
                      <w:divBdr>
                        <w:top w:val="none" w:sz="0" w:space="0" w:color="auto"/>
                        <w:left w:val="none" w:sz="0" w:space="0" w:color="auto"/>
                        <w:bottom w:val="none" w:sz="0" w:space="0" w:color="auto"/>
                        <w:right w:val="none" w:sz="0" w:space="0" w:color="auto"/>
                      </w:divBdr>
                    </w:div>
                  </w:divsChild>
                </w:div>
                <w:div w:id="938371013">
                  <w:marLeft w:val="0"/>
                  <w:marRight w:val="0"/>
                  <w:marTop w:val="0"/>
                  <w:marBottom w:val="0"/>
                  <w:divBdr>
                    <w:top w:val="none" w:sz="0" w:space="0" w:color="auto"/>
                    <w:left w:val="none" w:sz="0" w:space="0" w:color="auto"/>
                    <w:bottom w:val="none" w:sz="0" w:space="0" w:color="auto"/>
                    <w:right w:val="none" w:sz="0" w:space="0" w:color="auto"/>
                  </w:divBdr>
                  <w:divsChild>
                    <w:div w:id="1359771771">
                      <w:marLeft w:val="0"/>
                      <w:marRight w:val="0"/>
                      <w:marTop w:val="0"/>
                      <w:marBottom w:val="0"/>
                      <w:divBdr>
                        <w:top w:val="none" w:sz="0" w:space="0" w:color="auto"/>
                        <w:left w:val="none" w:sz="0" w:space="0" w:color="auto"/>
                        <w:bottom w:val="none" w:sz="0" w:space="0" w:color="auto"/>
                        <w:right w:val="none" w:sz="0" w:space="0" w:color="auto"/>
                      </w:divBdr>
                    </w:div>
                  </w:divsChild>
                </w:div>
                <w:div w:id="1598253793">
                  <w:marLeft w:val="0"/>
                  <w:marRight w:val="0"/>
                  <w:marTop w:val="0"/>
                  <w:marBottom w:val="0"/>
                  <w:divBdr>
                    <w:top w:val="none" w:sz="0" w:space="0" w:color="auto"/>
                    <w:left w:val="none" w:sz="0" w:space="0" w:color="auto"/>
                    <w:bottom w:val="none" w:sz="0" w:space="0" w:color="auto"/>
                    <w:right w:val="none" w:sz="0" w:space="0" w:color="auto"/>
                  </w:divBdr>
                  <w:divsChild>
                    <w:div w:id="591469322">
                      <w:marLeft w:val="0"/>
                      <w:marRight w:val="0"/>
                      <w:marTop w:val="0"/>
                      <w:marBottom w:val="0"/>
                      <w:divBdr>
                        <w:top w:val="none" w:sz="0" w:space="0" w:color="auto"/>
                        <w:left w:val="none" w:sz="0" w:space="0" w:color="auto"/>
                        <w:bottom w:val="none" w:sz="0" w:space="0" w:color="auto"/>
                        <w:right w:val="none" w:sz="0" w:space="0" w:color="auto"/>
                      </w:divBdr>
                    </w:div>
                  </w:divsChild>
                </w:div>
                <w:div w:id="627778984">
                  <w:marLeft w:val="0"/>
                  <w:marRight w:val="0"/>
                  <w:marTop w:val="0"/>
                  <w:marBottom w:val="0"/>
                  <w:divBdr>
                    <w:top w:val="none" w:sz="0" w:space="0" w:color="auto"/>
                    <w:left w:val="none" w:sz="0" w:space="0" w:color="auto"/>
                    <w:bottom w:val="none" w:sz="0" w:space="0" w:color="auto"/>
                    <w:right w:val="none" w:sz="0" w:space="0" w:color="auto"/>
                  </w:divBdr>
                  <w:divsChild>
                    <w:div w:id="1391612021">
                      <w:marLeft w:val="0"/>
                      <w:marRight w:val="0"/>
                      <w:marTop w:val="0"/>
                      <w:marBottom w:val="0"/>
                      <w:divBdr>
                        <w:top w:val="none" w:sz="0" w:space="0" w:color="auto"/>
                        <w:left w:val="none" w:sz="0" w:space="0" w:color="auto"/>
                        <w:bottom w:val="none" w:sz="0" w:space="0" w:color="auto"/>
                        <w:right w:val="none" w:sz="0" w:space="0" w:color="auto"/>
                      </w:divBdr>
                    </w:div>
                  </w:divsChild>
                </w:div>
                <w:div w:id="1441758074">
                  <w:marLeft w:val="0"/>
                  <w:marRight w:val="0"/>
                  <w:marTop w:val="0"/>
                  <w:marBottom w:val="0"/>
                  <w:divBdr>
                    <w:top w:val="none" w:sz="0" w:space="0" w:color="auto"/>
                    <w:left w:val="none" w:sz="0" w:space="0" w:color="auto"/>
                    <w:bottom w:val="none" w:sz="0" w:space="0" w:color="auto"/>
                    <w:right w:val="none" w:sz="0" w:space="0" w:color="auto"/>
                  </w:divBdr>
                  <w:divsChild>
                    <w:div w:id="868907059">
                      <w:marLeft w:val="0"/>
                      <w:marRight w:val="0"/>
                      <w:marTop w:val="0"/>
                      <w:marBottom w:val="0"/>
                      <w:divBdr>
                        <w:top w:val="none" w:sz="0" w:space="0" w:color="auto"/>
                        <w:left w:val="none" w:sz="0" w:space="0" w:color="auto"/>
                        <w:bottom w:val="none" w:sz="0" w:space="0" w:color="auto"/>
                        <w:right w:val="none" w:sz="0" w:space="0" w:color="auto"/>
                      </w:divBdr>
                    </w:div>
                  </w:divsChild>
                </w:div>
                <w:div w:id="862790411">
                  <w:marLeft w:val="0"/>
                  <w:marRight w:val="0"/>
                  <w:marTop w:val="0"/>
                  <w:marBottom w:val="0"/>
                  <w:divBdr>
                    <w:top w:val="none" w:sz="0" w:space="0" w:color="auto"/>
                    <w:left w:val="none" w:sz="0" w:space="0" w:color="auto"/>
                    <w:bottom w:val="none" w:sz="0" w:space="0" w:color="auto"/>
                    <w:right w:val="none" w:sz="0" w:space="0" w:color="auto"/>
                  </w:divBdr>
                  <w:divsChild>
                    <w:div w:id="492111647">
                      <w:marLeft w:val="0"/>
                      <w:marRight w:val="0"/>
                      <w:marTop w:val="0"/>
                      <w:marBottom w:val="0"/>
                      <w:divBdr>
                        <w:top w:val="none" w:sz="0" w:space="0" w:color="auto"/>
                        <w:left w:val="none" w:sz="0" w:space="0" w:color="auto"/>
                        <w:bottom w:val="none" w:sz="0" w:space="0" w:color="auto"/>
                        <w:right w:val="none" w:sz="0" w:space="0" w:color="auto"/>
                      </w:divBdr>
                    </w:div>
                  </w:divsChild>
                </w:div>
                <w:div w:id="1138381663">
                  <w:marLeft w:val="0"/>
                  <w:marRight w:val="0"/>
                  <w:marTop w:val="0"/>
                  <w:marBottom w:val="0"/>
                  <w:divBdr>
                    <w:top w:val="none" w:sz="0" w:space="0" w:color="auto"/>
                    <w:left w:val="none" w:sz="0" w:space="0" w:color="auto"/>
                    <w:bottom w:val="none" w:sz="0" w:space="0" w:color="auto"/>
                    <w:right w:val="none" w:sz="0" w:space="0" w:color="auto"/>
                  </w:divBdr>
                  <w:divsChild>
                    <w:div w:id="25447838">
                      <w:marLeft w:val="0"/>
                      <w:marRight w:val="0"/>
                      <w:marTop w:val="0"/>
                      <w:marBottom w:val="0"/>
                      <w:divBdr>
                        <w:top w:val="none" w:sz="0" w:space="0" w:color="auto"/>
                        <w:left w:val="none" w:sz="0" w:space="0" w:color="auto"/>
                        <w:bottom w:val="none" w:sz="0" w:space="0" w:color="auto"/>
                        <w:right w:val="none" w:sz="0" w:space="0" w:color="auto"/>
                      </w:divBdr>
                    </w:div>
                  </w:divsChild>
                </w:div>
                <w:div w:id="54592678">
                  <w:marLeft w:val="0"/>
                  <w:marRight w:val="0"/>
                  <w:marTop w:val="0"/>
                  <w:marBottom w:val="0"/>
                  <w:divBdr>
                    <w:top w:val="none" w:sz="0" w:space="0" w:color="auto"/>
                    <w:left w:val="none" w:sz="0" w:space="0" w:color="auto"/>
                    <w:bottom w:val="none" w:sz="0" w:space="0" w:color="auto"/>
                    <w:right w:val="none" w:sz="0" w:space="0" w:color="auto"/>
                  </w:divBdr>
                  <w:divsChild>
                    <w:div w:id="207836580">
                      <w:marLeft w:val="0"/>
                      <w:marRight w:val="0"/>
                      <w:marTop w:val="0"/>
                      <w:marBottom w:val="0"/>
                      <w:divBdr>
                        <w:top w:val="none" w:sz="0" w:space="0" w:color="auto"/>
                        <w:left w:val="none" w:sz="0" w:space="0" w:color="auto"/>
                        <w:bottom w:val="none" w:sz="0" w:space="0" w:color="auto"/>
                        <w:right w:val="none" w:sz="0" w:space="0" w:color="auto"/>
                      </w:divBdr>
                    </w:div>
                  </w:divsChild>
                </w:div>
                <w:div w:id="864558333">
                  <w:marLeft w:val="0"/>
                  <w:marRight w:val="0"/>
                  <w:marTop w:val="0"/>
                  <w:marBottom w:val="0"/>
                  <w:divBdr>
                    <w:top w:val="none" w:sz="0" w:space="0" w:color="auto"/>
                    <w:left w:val="none" w:sz="0" w:space="0" w:color="auto"/>
                    <w:bottom w:val="none" w:sz="0" w:space="0" w:color="auto"/>
                    <w:right w:val="none" w:sz="0" w:space="0" w:color="auto"/>
                  </w:divBdr>
                  <w:divsChild>
                    <w:div w:id="1303120081">
                      <w:marLeft w:val="0"/>
                      <w:marRight w:val="0"/>
                      <w:marTop w:val="0"/>
                      <w:marBottom w:val="0"/>
                      <w:divBdr>
                        <w:top w:val="none" w:sz="0" w:space="0" w:color="auto"/>
                        <w:left w:val="none" w:sz="0" w:space="0" w:color="auto"/>
                        <w:bottom w:val="none" w:sz="0" w:space="0" w:color="auto"/>
                        <w:right w:val="none" w:sz="0" w:space="0" w:color="auto"/>
                      </w:divBdr>
                    </w:div>
                  </w:divsChild>
                </w:div>
                <w:div w:id="2085636538">
                  <w:marLeft w:val="0"/>
                  <w:marRight w:val="0"/>
                  <w:marTop w:val="0"/>
                  <w:marBottom w:val="0"/>
                  <w:divBdr>
                    <w:top w:val="none" w:sz="0" w:space="0" w:color="auto"/>
                    <w:left w:val="none" w:sz="0" w:space="0" w:color="auto"/>
                    <w:bottom w:val="none" w:sz="0" w:space="0" w:color="auto"/>
                    <w:right w:val="none" w:sz="0" w:space="0" w:color="auto"/>
                  </w:divBdr>
                  <w:divsChild>
                    <w:div w:id="860706872">
                      <w:marLeft w:val="0"/>
                      <w:marRight w:val="0"/>
                      <w:marTop w:val="0"/>
                      <w:marBottom w:val="0"/>
                      <w:divBdr>
                        <w:top w:val="none" w:sz="0" w:space="0" w:color="auto"/>
                        <w:left w:val="none" w:sz="0" w:space="0" w:color="auto"/>
                        <w:bottom w:val="none" w:sz="0" w:space="0" w:color="auto"/>
                        <w:right w:val="none" w:sz="0" w:space="0" w:color="auto"/>
                      </w:divBdr>
                    </w:div>
                  </w:divsChild>
                </w:div>
                <w:div w:id="703093759">
                  <w:marLeft w:val="0"/>
                  <w:marRight w:val="0"/>
                  <w:marTop w:val="0"/>
                  <w:marBottom w:val="0"/>
                  <w:divBdr>
                    <w:top w:val="none" w:sz="0" w:space="0" w:color="auto"/>
                    <w:left w:val="none" w:sz="0" w:space="0" w:color="auto"/>
                    <w:bottom w:val="none" w:sz="0" w:space="0" w:color="auto"/>
                    <w:right w:val="none" w:sz="0" w:space="0" w:color="auto"/>
                  </w:divBdr>
                  <w:divsChild>
                    <w:div w:id="4940004">
                      <w:marLeft w:val="0"/>
                      <w:marRight w:val="0"/>
                      <w:marTop w:val="0"/>
                      <w:marBottom w:val="0"/>
                      <w:divBdr>
                        <w:top w:val="none" w:sz="0" w:space="0" w:color="auto"/>
                        <w:left w:val="none" w:sz="0" w:space="0" w:color="auto"/>
                        <w:bottom w:val="none" w:sz="0" w:space="0" w:color="auto"/>
                        <w:right w:val="none" w:sz="0" w:space="0" w:color="auto"/>
                      </w:divBdr>
                    </w:div>
                  </w:divsChild>
                </w:div>
                <w:div w:id="472915428">
                  <w:marLeft w:val="0"/>
                  <w:marRight w:val="0"/>
                  <w:marTop w:val="0"/>
                  <w:marBottom w:val="0"/>
                  <w:divBdr>
                    <w:top w:val="none" w:sz="0" w:space="0" w:color="auto"/>
                    <w:left w:val="none" w:sz="0" w:space="0" w:color="auto"/>
                    <w:bottom w:val="none" w:sz="0" w:space="0" w:color="auto"/>
                    <w:right w:val="none" w:sz="0" w:space="0" w:color="auto"/>
                  </w:divBdr>
                  <w:divsChild>
                    <w:div w:id="2010254434">
                      <w:marLeft w:val="0"/>
                      <w:marRight w:val="0"/>
                      <w:marTop w:val="0"/>
                      <w:marBottom w:val="0"/>
                      <w:divBdr>
                        <w:top w:val="none" w:sz="0" w:space="0" w:color="auto"/>
                        <w:left w:val="none" w:sz="0" w:space="0" w:color="auto"/>
                        <w:bottom w:val="none" w:sz="0" w:space="0" w:color="auto"/>
                        <w:right w:val="none" w:sz="0" w:space="0" w:color="auto"/>
                      </w:divBdr>
                    </w:div>
                  </w:divsChild>
                </w:div>
                <w:div w:id="230163266">
                  <w:marLeft w:val="0"/>
                  <w:marRight w:val="0"/>
                  <w:marTop w:val="0"/>
                  <w:marBottom w:val="0"/>
                  <w:divBdr>
                    <w:top w:val="none" w:sz="0" w:space="0" w:color="auto"/>
                    <w:left w:val="none" w:sz="0" w:space="0" w:color="auto"/>
                    <w:bottom w:val="none" w:sz="0" w:space="0" w:color="auto"/>
                    <w:right w:val="none" w:sz="0" w:space="0" w:color="auto"/>
                  </w:divBdr>
                  <w:divsChild>
                    <w:div w:id="1240675015">
                      <w:marLeft w:val="0"/>
                      <w:marRight w:val="0"/>
                      <w:marTop w:val="0"/>
                      <w:marBottom w:val="0"/>
                      <w:divBdr>
                        <w:top w:val="none" w:sz="0" w:space="0" w:color="auto"/>
                        <w:left w:val="none" w:sz="0" w:space="0" w:color="auto"/>
                        <w:bottom w:val="none" w:sz="0" w:space="0" w:color="auto"/>
                        <w:right w:val="none" w:sz="0" w:space="0" w:color="auto"/>
                      </w:divBdr>
                    </w:div>
                  </w:divsChild>
                </w:div>
                <w:div w:id="856844996">
                  <w:marLeft w:val="0"/>
                  <w:marRight w:val="0"/>
                  <w:marTop w:val="0"/>
                  <w:marBottom w:val="0"/>
                  <w:divBdr>
                    <w:top w:val="none" w:sz="0" w:space="0" w:color="auto"/>
                    <w:left w:val="none" w:sz="0" w:space="0" w:color="auto"/>
                    <w:bottom w:val="none" w:sz="0" w:space="0" w:color="auto"/>
                    <w:right w:val="none" w:sz="0" w:space="0" w:color="auto"/>
                  </w:divBdr>
                  <w:divsChild>
                    <w:div w:id="169568358">
                      <w:marLeft w:val="0"/>
                      <w:marRight w:val="0"/>
                      <w:marTop w:val="0"/>
                      <w:marBottom w:val="0"/>
                      <w:divBdr>
                        <w:top w:val="none" w:sz="0" w:space="0" w:color="auto"/>
                        <w:left w:val="none" w:sz="0" w:space="0" w:color="auto"/>
                        <w:bottom w:val="none" w:sz="0" w:space="0" w:color="auto"/>
                        <w:right w:val="none" w:sz="0" w:space="0" w:color="auto"/>
                      </w:divBdr>
                    </w:div>
                  </w:divsChild>
                </w:div>
                <w:div w:id="143280741">
                  <w:marLeft w:val="0"/>
                  <w:marRight w:val="0"/>
                  <w:marTop w:val="0"/>
                  <w:marBottom w:val="0"/>
                  <w:divBdr>
                    <w:top w:val="none" w:sz="0" w:space="0" w:color="auto"/>
                    <w:left w:val="none" w:sz="0" w:space="0" w:color="auto"/>
                    <w:bottom w:val="none" w:sz="0" w:space="0" w:color="auto"/>
                    <w:right w:val="none" w:sz="0" w:space="0" w:color="auto"/>
                  </w:divBdr>
                  <w:divsChild>
                    <w:div w:id="214511299">
                      <w:marLeft w:val="0"/>
                      <w:marRight w:val="0"/>
                      <w:marTop w:val="0"/>
                      <w:marBottom w:val="0"/>
                      <w:divBdr>
                        <w:top w:val="none" w:sz="0" w:space="0" w:color="auto"/>
                        <w:left w:val="none" w:sz="0" w:space="0" w:color="auto"/>
                        <w:bottom w:val="none" w:sz="0" w:space="0" w:color="auto"/>
                        <w:right w:val="none" w:sz="0" w:space="0" w:color="auto"/>
                      </w:divBdr>
                    </w:div>
                  </w:divsChild>
                </w:div>
                <w:div w:id="1047726990">
                  <w:marLeft w:val="0"/>
                  <w:marRight w:val="0"/>
                  <w:marTop w:val="0"/>
                  <w:marBottom w:val="0"/>
                  <w:divBdr>
                    <w:top w:val="none" w:sz="0" w:space="0" w:color="auto"/>
                    <w:left w:val="none" w:sz="0" w:space="0" w:color="auto"/>
                    <w:bottom w:val="none" w:sz="0" w:space="0" w:color="auto"/>
                    <w:right w:val="none" w:sz="0" w:space="0" w:color="auto"/>
                  </w:divBdr>
                  <w:divsChild>
                    <w:div w:id="724262036">
                      <w:marLeft w:val="0"/>
                      <w:marRight w:val="0"/>
                      <w:marTop w:val="0"/>
                      <w:marBottom w:val="0"/>
                      <w:divBdr>
                        <w:top w:val="none" w:sz="0" w:space="0" w:color="auto"/>
                        <w:left w:val="none" w:sz="0" w:space="0" w:color="auto"/>
                        <w:bottom w:val="none" w:sz="0" w:space="0" w:color="auto"/>
                        <w:right w:val="none" w:sz="0" w:space="0" w:color="auto"/>
                      </w:divBdr>
                    </w:div>
                  </w:divsChild>
                </w:div>
                <w:div w:id="679628549">
                  <w:marLeft w:val="0"/>
                  <w:marRight w:val="0"/>
                  <w:marTop w:val="0"/>
                  <w:marBottom w:val="0"/>
                  <w:divBdr>
                    <w:top w:val="none" w:sz="0" w:space="0" w:color="auto"/>
                    <w:left w:val="none" w:sz="0" w:space="0" w:color="auto"/>
                    <w:bottom w:val="none" w:sz="0" w:space="0" w:color="auto"/>
                    <w:right w:val="none" w:sz="0" w:space="0" w:color="auto"/>
                  </w:divBdr>
                  <w:divsChild>
                    <w:div w:id="1207639193">
                      <w:marLeft w:val="0"/>
                      <w:marRight w:val="0"/>
                      <w:marTop w:val="0"/>
                      <w:marBottom w:val="0"/>
                      <w:divBdr>
                        <w:top w:val="none" w:sz="0" w:space="0" w:color="auto"/>
                        <w:left w:val="none" w:sz="0" w:space="0" w:color="auto"/>
                        <w:bottom w:val="none" w:sz="0" w:space="0" w:color="auto"/>
                        <w:right w:val="none" w:sz="0" w:space="0" w:color="auto"/>
                      </w:divBdr>
                    </w:div>
                  </w:divsChild>
                </w:div>
                <w:div w:id="1593585791">
                  <w:marLeft w:val="0"/>
                  <w:marRight w:val="0"/>
                  <w:marTop w:val="0"/>
                  <w:marBottom w:val="0"/>
                  <w:divBdr>
                    <w:top w:val="none" w:sz="0" w:space="0" w:color="auto"/>
                    <w:left w:val="none" w:sz="0" w:space="0" w:color="auto"/>
                    <w:bottom w:val="none" w:sz="0" w:space="0" w:color="auto"/>
                    <w:right w:val="none" w:sz="0" w:space="0" w:color="auto"/>
                  </w:divBdr>
                  <w:divsChild>
                    <w:div w:id="576550632">
                      <w:marLeft w:val="0"/>
                      <w:marRight w:val="0"/>
                      <w:marTop w:val="0"/>
                      <w:marBottom w:val="0"/>
                      <w:divBdr>
                        <w:top w:val="none" w:sz="0" w:space="0" w:color="auto"/>
                        <w:left w:val="none" w:sz="0" w:space="0" w:color="auto"/>
                        <w:bottom w:val="none" w:sz="0" w:space="0" w:color="auto"/>
                        <w:right w:val="none" w:sz="0" w:space="0" w:color="auto"/>
                      </w:divBdr>
                    </w:div>
                  </w:divsChild>
                </w:div>
                <w:div w:id="2000234024">
                  <w:marLeft w:val="0"/>
                  <w:marRight w:val="0"/>
                  <w:marTop w:val="0"/>
                  <w:marBottom w:val="0"/>
                  <w:divBdr>
                    <w:top w:val="none" w:sz="0" w:space="0" w:color="auto"/>
                    <w:left w:val="none" w:sz="0" w:space="0" w:color="auto"/>
                    <w:bottom w:val="none" w:sz="0" w:space="0" w:color="auto"/>
                    <w:right w:val="none" w:sz="0" w:space="0" w:color="auto"/>
                  </w:divBdr>
                  <w:divsChild>
                    <w:div w:id="523859365">
                      <w:marLeft w:val="0"/>
                      <w:marRight w:val="0"/>
                      <w:marTop w:val="0"/>
                      <w:marBottom w:val="0"/>
                      <w:divBdr>
                        <w:top w:val="none" w:sz="0" w:space="0" w:color="auto"/>
                        <w:left w:val="none" w:sz="0" w:space="0" w:color="auto"/>
                        <w:bottom w:val="none" w:sz="0" w:space="0" w:color="auto"/>
                        <w:right w:val="none" w:sz="0" w:space="0" w:color="auto"/>
                      </w:divBdr>
                    </w:div>
                  </w:divsChild>
                </w:div>
                <w:div w:id="1836728951">
                  <w:marLeft w:val="0"/>
                  <w:marRight w:val="0"/>
                  <w:marTop w:val="0"/>
                  <w:marBottom w:val="0"/>
                  <w:divBdr>
                    <w:top w:val="none" w:sz="0" w:space="0" w:color="auto"/>
                    <w:left w:val="none" w:sz="0" w:space="0" w:color="auto"/>
                    <w:bottom w:val="none" w:sz="0" w:space="0" w:color="auto"/>
                    <w:right w:val="none" w:sz="0" w:space="0" w:color="auto"/>
                  </w:divBdr>
                  <w:divsChild>
                    <w:div w:id="1624116998">
                      <w:marLeft w:val="0"/>
                      <w:marRight w:val="0"/>
                      <w:marTop w:val="0"/>
                      <w:marBottom w:val="0"/>
                      <w:divBdr>
                        <w:top w:val="none" w:sz="0" w:space="0" w:color="auto"/>
                        <w:left w:val="none" w:sz="0" w:space="0" w:color="auto"/>
                        <w:bottom w:val="none" w:sz="0" w:space="0" w:color="auto"/>
                        <w:right w:val="none" w:sz="0" w:space="0" w:color="auto"/>
                      </w:divBdr>
                    </w:div>
                  </w:divsChild>
                </w:div>
                <w:div w:id="2044135078">
                  <w:marLeft w:val="0"/>
                  <w:marRight w:val="0"/>
                  <w:marTop w:val="0"/>
                  <w:marBottom w:val="0"/>
                  <w:divBdr>
                    <w:top w:val="none" w:sz="0" w:space="0" w:color="auto"/>
                    <w:left w:val="none" w:sz="0" w:space="0" w:color="auto"/>
                    <w:bottom w:val="none" w:sz="0" w:space="0" w:color="auto"/>
                    <w:right w:val="none" w:sz="0" w:space="0" w:color="auto"/>
                  </w:divBdr>
                  <w:divsChild>
                    <w:div w:id="2075934941">
                      <w:marLeft w:val="0"/>
                      <w:marRight w:val="0"/>
                      <w:marTop w:val="0"/>
                      <w:marBottom w:val="0"/>
                      <w:divBdr>
                        <w:top w:val="none" w:sz="0" w:space="0" w:color="auto"/>
                        <w:left w:val="none" w:sz="0" w:space="0" w:color="auto"/>
                        <w:bottom w:val="none" w:sz="0" w:space="0" w:color="auto"/>
                        <w:right w:val="none" w:sz="0" w:space="0" w:color="auto"/>
                      </w:divBdr>
                    </w:div>
                  </w:divsChild>
                </w:div>
                <w:div w:id="1029185524">
                  <w:marLeft w:val="0"/>
                  <w:marRight w:val="0"/>
                  <w:marTop w:val="0"/>
                  <w:marBottom w:val="0"/>
                  <w:divBdr>
                    <w:top w:val="none" w:sz="0" w:space="0" w:color="auto"/>
                    <w:left w:val="none" w:sz="0" w:space="0" w:color="auto"/>
                    <w:bottom w:val="none" w:sz="0" w:space="0" w:color="auto"/>
                    <w:right w:val="none" w:sz="0" w:space="0" w:color="auto"/>
                  </w:divBdr>
                  <w:divsChild>
                    <w:div w:id="145511061">
                      <w:marLeft w:val="0"/>
                      <w:marRight w:val="0"/>
                      <w:marTop w:val="0"/>
                      <w:marBottom w:val="0"/>
                      <w:divBdr>
                        <w:top w:val="none" w:sz="0" w:space="0" w:color="auto"/>
                        <w:left w:val="none" w:sz="0" w:space="0" w:color="auto"/>
                        <w:bottom w:val="none" w:sz="0" w:space="0" w:color="auto"/>
                        <w:right w:val="none" w:sz="0" w:space="0" w:color="auto"/>
                      </w:divBdr>
                    </w:div>
                  </w:divsChild>
                </w:div>
                <w:div w:id="1801342372">
                  <w:marLeft w:val="0"/>
                  <w:marRight w:val="0"/>
                  <w:marTop w:val="0"/>
                  <w:marBottom w:val="0"/>
                  <w:divBdr>
                    <w:top w:val="none" w:sz="0" w:space="0" w:color="auto"/>
                    <w:left w:val="none" w:sz="0" w:space="0" w:color="auto"/>
                    <w:bottom w:val="none" w:sz="0" w:space="0" w:color="auto"/>
                    <w:right w:val="none" w:sz="0" w:space="0" w:color="auto"/>
                  </w:divBdr>
                  <w:divsChild>
                    <w:div w:id="1841116953">
                      <w:marLeft w:val="0"/>
                      <w:marRight w:val="0"/>
                      <w:marTop w:val="0"/>
                      <w:marBottom w:val="0"/>
                      <w:divBdr>
                        <w:top w:val="none" w:sz="0" w:space="0" w:color="auto"/>
                        <w:left w:val="none" w:sz="0" w:space="0" w:color="auto"/>
                        <w:bottom w:val="none" w:sz="0" w:space="0" w:color="auto"/>
                        <w:right w:val="none" w:sz="0" w:space="0" w:color="auto"/>
                      </w:divBdr>
                    </w:div>
                    <w:div w:id="1157187642">
                      <w:marLeft w:val="0"/>
                      <w:marRight w:val="0"/>
                      <w:marTop w:val="0"/>
                      <w:marBottom w:val="0"/>
                      <w:divBdr>
                        <w:top w:val="none" w:sz="0" w:space="0" w:color="auto"/>
                        <w:left w:val="none" w:sz="0" w:space="0" w:color="auto"/>
                        <w:bottom w:val="none" w:sz="0" w:space="0" w:color="auto"/>
                        <w:right w:val="none" w:sz="0" w:space="0" w:color="auto"/>
                      </w:divBdr>
                    </w:div>
                    <w:div w:id="1770199264">
                      <w:marLeft w:val="0"/>
                      <w:marRight w:val="0"/>
                      <w:marTop w:val="0"/>
                      <w:marBottom w:val="0"/>
                      <w:divBdr>
                        <w:top w:val="none" w:sz="0" w:space="0" w:color="auto"/>
                        <w:left w:val="none" w:sz="0" w:space="0" w:color="auto"/>
                        <w:bottom w:val="none" w:sz="0" w:space="0" w:color="auto"/>
                        <w:right w:val="none" w:sz="0" w:space="0" w:color="auto"/>
                      </w:divBdr>
                    </w:div>
                  </w:divsChild>
                </w:div>
                <w:div w:id="1935169651">
                  <w:marLeft w:val="0"/>
                  <w:marRight w:val="0"/>
                  <w:marTop w:val="0"/>
                  <w:marBottom w:val="0"/>
                  <w:divBdr>
                    <w:top w:val="none" w:sz="0" w:space="0" w:color="auto"/>
                    <w:left w:val="none" w:sz="0" w:space="0" w:color="auto"/>
                    <w:bottom w:val="none" w:sz="0" w:space="0" w:color="auto"/>
                    <w:right w:val="none" w:sz="0" w:space="0" w:color="auto"/>
                  </w:divBdr>
                  <w:divsChild>
                    <w:div w:id="507135124">
                      <w:marLeft w:val="0"/>
                      <w:marRight w:val="0"/>
                      <w:marTop w:val="0"/>
                      <w:marBottom w:val="0"/>
                      <w:divBdr>
                        <w:top w:val="none" w:sz="0" w:space="0" w:color="auto"/>
                        <w:left w:val="none" w:sz="0" w:space="0" w:color="auto"/>
                        <w:bottom w:val="none" w:sz="0" w:space="0" w:color="auto"/>
                        <w:right w:val="none" w:sz="0" w:space="0" w:color="auto"/>
                      </w:divBdr>
                    </w:div>
                  </w:divsChild>
                </w:div>
                <w:div w:id="1028523968">
                  <w:marLeft w:val="0"/>
                  <w:marRight w:val="0"/>
                  <w:marTop w:val="0"/>
                  <w:marBottom w:val="0"/>
                  <w:divBdr>
                    <w:top w:val="none" w:sz="0" w:space="0" w:color="auto"/>
                    <w:left w:val="none" w:sz="0" w:space="0" w:color="auto"/>
                    <w:bottom w:val="none" w:sz="0" w:space="0" w:color="auto"/>
                    <w:right w:val="none" w:sz="0" w:space="0" w:color="auto"/>
                  </w:divBdr>
                  <w:divsChild>
                    <w:div w:id="1472288642">
                      <w:marLeft w:val="0"/>
                      <w:marRight w:val="0"/>
                      <w:marTop w:val="0"/>
                      <w:marBottom w:val="0"/>
                      <w:divBdr>
                        <w:top w:val="none" w:sz="0" w:space="0" w:color="auto"/>
                        <w:left w:val="none" w:sz="0" w:space="0" w:color="auto"/>
                        <w:bottom w:val="none" w:sz="0" w:space="0" w:color="auto"/>
                        <w:right w:val="none" w:sz="0" w:space="0" w:color="auto"/>
                      </w:divBdr>
                    </w:div>
                  </w:divsChild>
                </w:div>
                <w:div w:id="828785381">
                  <w:marLeft w:val="0"/>
                  <w:marRight w:val="0"/>
                  <w:marTop w:val="0"/>
                  <w:marBottom w:val="0"/>
                  <w:divBdr>
                    <w:top w:val="none" w:sz="0" w:space="0" w:color="auto"/>
                    <w:left w:val="none" w:sz="0" w:space="0" w:color="auto"/>
                    <w:bottom w:val="none" w:sz="0" w:space="0" w:color="auto"/>
                    <w:right w:val="none" w:sz="0" w:space="0" w:color="auto"/>
                  </w:divBdr>
                  <w:divsChild>
                    <w:div w:id="1262950503">
                      <w:marLeft w:val="0"/>
                      <w:marRight w:val="0"/>
                      <w:marTop w:val="0"/>
                      <w:marBottom w:val="0"/>
                      <w:divBdr>
                        <w:top w:val="none" w:sz="0" w:space="0" w:color="auto"/>
                        <w:left w:val="none" w:sz="0" w:space="0" w:color="auto"/>
                        <w:bottom w:val="none" w:sz="0" w:space="0" w:color="auto"/>
                        <w:right w:val="none" w:sz="0" w:space="0" w:color="auto"/>
                      </w:divBdr>
                    </w:div>
                  </w:divsChild>
                </w:div>
                <w:div w:id="1184131722">
                  <w:marLeft w:val="0"/>
                  <w:marRight w:val="0"/>
                  <w:marTop w:val="0"/>
                  <w:marBottom w:val="0"/>
                  <w:divBdr>
                    <w:top w:val="none" w:sz="0" w:space="0" w:color="auto"/>
                    <w:left w:val="none" w:sz="0" w:space="0" w:color="auto"/>
                    <w:bottom w:val="none" w:sz="0" w:space="0" w:color="auto"/>
                    <w:right w:val="none" w:sz="0" w:space="0" w:color="auto"/>
                  </w:divBdr>
                  <w:divsChild>
                    <w:div w:id="1497839085">
                      <w:marLeft w:val="0"/>
                      <w:marRight w:val="0"/>
                      <w:marTop w:val="0"/>
                      <w:marBottom w:val="0"/>
                      <w:divBdr>
                        <w:top w:val="none" w:sz="0" w:space="0" w:color="auto"/>
                        <w:left w:val="none" w:sz="0" w:space="0" w:color="auto"/>
                        <w:bottom w:val="none" w:sz="0" w:space="0" w:color="auto"/>
                        <w:right w:val="none" w:sz="0" w:space="0" w:color="auto"/>
                      </w:divBdr>
                    </w:div>
                    <w:div w:id="1392927361">
                      <w:marLeft w:val="0"/>
                      <w:marRight w:val="0"/>
                      <w:marTop w:val="0"/>
                      <w:marBottom w:val="0"/>
                      <w:divBdr>
                        <w:top w:val="none" w:sz="0" w:space="0" w:color="auto"/>
                        <w:left w:val="none" w:sz="0" w:space="0" w:color="auto"/>
                        <w:bottom w:val="none" w:sz="0" w:space="0" w:color="auto"/>
                        <w:right w:val="none" w:sz="0" w:space="0" w:color="auto"/>
                      </w:divBdr>
                    </w:div>
                    <w:div w:id="221255286">
                      <w:marLeft w:val="0"/>
                      <w:marRight w:val="0"/>
                      <w:marTop w:val="0"/>
                      <w:marBottom w:val="0"/>
                      <w:divBdr>
                        <w:top w:val="none" w:sz="0" w:space="0" w:color="auto"/>
                        <w:left w:val="none" w:sz="0" w:space="0" w:color="auto"/>
                        <w:bottom w:val="none" w:sz="0" w:space="0" w:color="auto"/>
                        <w:right w:val="none" w:sz="0" w:space="0" w:color="auto"/>
                      </w:divBdr>
                    </w:div>
                  </w:divsChild>
                </w:div>
                <w:div w:id="947659162">
                  <w:marLeft w:val="0"/>
                  <w:marRight w:val="0"/>
                  <w:marTop w:val="0"/>
                  <w:marBottom w:val="0"/>
                  <w:divBdr>
                    <w:top w:val="none" w:sz="0" w:space="0" w:color="auto"/>
                    <w:left w:val="none" w:sz="0" w:space="0" w:color="auto"/>
                    <w:bottom w:val="none" w:sz="0" w:space="0" w:color="auto"/>
                    <w:right w:val="none" w:sz="0" w:space="0" w:color="auto"/>
                  </w:divBdr>
                  <w:divsChild>
                    <w:div w:id="1616642827">
                      <w:marLeft w:val="0"/>
                      <w:marRight w:val="0"/>
                      <w:marTop w:val="0"/>
                      <w:marBottom w:val="0"/>
                      <w:divBdr>
                        <w:top w:val="none" w:sz="0" w:space="0" w:color="auto"/>
                        <w:left w:val="none" w:sz="0" w:space="0" w:color="auto"/>
                        <w:bottom w:val="none" w:sz="0" w:space="0" w:color="auto"/>
                        <w:right w:val="none" w:sz="0" w:space="0" w:color="auto"/>
                      </w:divBdr>
                    </w:div>
                  </w:divsChild>
                </w:div>
                <w:div w:id="2040932767">
                  <w:marLeft w:val="0"/>
                  <w:marRight w:val="0"/>
                  <w:marTop w:val="0"/>
                  <w:marBottom w:val="0"/>
                  <w:divBdr>
                    <w:top w:val="none" w:sz="0" w:space="0" w:color="auto"/>
                    <w:left w:val="none" w:sz="0" w:space="0" w:color="auto"/>
                    <w:bottom w:val="none" w:sz="0" w:space="0" w:color="auto"/>
                    <w:right w:val="none" w:sz="0" w:space="0" w:color="auto"/>
                  </w:divBdr>
                  <w:divsChild>
                    <w:div w:id="903873746">
                      <w:marLeft w:val="0"/>
                      <w:marRight w:val="0"/>
                      <w:marTop w:val="0"/>
                      <w:marBottom w:val="0"/>
                      <w:divBdr>
                        <w:top w:val="none" w:sz="0" w:space="0" w:color="auto"/>
                        <w:left w:val="none" w:sz="0" w:space="0" w:color="auto"/>
                        <w:bottom w:val="none" w:sz="0" w:space="0" w:color="auto"/>
                        <w:right w:val="none" w:sz="0" w:space="0" w:color="auto"/>
                      </w:divBdr>
                    </w:div>
                  </w:divsChild>
                </w:div>
                <w:div w:id="585531330">
                  <w:marLeft w:val="0"/>
                  <w:marRight w:val="0"/>
                  <w:marTop w:val="0"/>
                  <w:marBottom w:val="0"/>
                  <w:divBdr>
                    <w:top w:val="none" w:sz="0" w:space="0" w:color="auto"/>
                    <w:left w:val="none" w:sz="0" w:space="0" w:color="auto"/>
                    <w:bottom w:val="none" w:sz="0" w:space="0" w:color="auto"/>
                    <w:right w:val="none" w:sz="0" w:space="0" w:color="auto"/>
                  </w:divBdr>
                  <w:divsChild>
                    <w:div w:id="1100418143">
                      <w:marLeft w:val="0"/>
                      <w:marRight w:val="0"/>
                      <w:marTop w:val="0"/>
                      <w:marBottom w:val="0"/>
                      <w:divBdr>
                        <w:top w:val="none" w:sz="0" w:space="0" w:color="auto"/>
                        <w:left w:val="none" w:sz="0" w:space="0" w:color="auto"/>
                        <w:bottom w:val="none" w:sz="0" w:space="0" w:color="auto"/>
                        <w:right w:val="none" w:sz="0" w:space="0" w:color="auto"/>
                      </w:divBdr>
                    </w:div>
                  </w:divsChild>
                </w:div>
                <w:div w:id="2059011761">
                  <w:marLeft w:val="0"/>
                  <w:marRight w:val="0"/>
                  <w:marTop w:val="0"/>
                  <w:marBottom w:val="0"/>
                  <w:divBdr>
                    <w:top w:val="none" w:sz="0" w:space="0" w:color="auto"/>
                    <w:left w:val="none" w:sz="0" w:space="0" w:color="auto"/>
                    <w:bottom w:val="none" w:sz="0" w:space="0" w:color="auto"/>
                    <w:right w:val="none" w:sz="0" w:space="0" w:color="auto"/>
                  </w:divBdr>
                  <w:divsChild>
                    <w:div w:id="1413577219">
                      <w:marLeft w:val="0"/>
                      <w:marRight w:val="0"/>
                      <w:marTop w:val="0"/>
                      <w:marBottom w:val="0"/>
                      <w:divBdr>
                        <w:top w:val="none" w:sz="0" w:space="0" w:color="auto"/>
                        <w:left w:val="none" w:sz="0" w:space="0" w:color="auto"/>
                        <w:bottom w:val="none" w:sz="0" w:space="0" w:color="auto"/>
                        <w:right w:val="none" w:sz="0" w:space="0" w:color="auto"/>
                      </w:divBdr>
                    </w:div>
                  </w:divsChild>
                </w:div>
                <w:div w:id="2104260241">
                  <w:marLeft w:val="0"/>
                  <w:marRight w:val="0"/>
                  <w:marTop w:val="0"/>
                  <w:marBottom w:val="0"/>
                  <w:divBdr>
                    <w:top w:val="none" w:sz="0" w:space="0" w:color="auto"/>
                    <w:left w:val="none" w:sz="0" w:space="0" w:color="auto"/>
                    <w:bottom w:val="none" w:sz="0" w:space="0" w:color="auto"/>
                    <w:right w:val="none" w:sz="0" w:space="0" w:color="auto"/>
                  </w:divBdr>
                  <w:divsChild>
                    <w:div w:id="1332368777">
                      <w:marLeft w:val="0"/>
                      <w:marRight w:val="0"/>
                      <w:marTop w:val="0"/>
                      <w:marBottom w:val="0"/>
                      <w:divBdr>
                        <w:top w:val="none" w:sz="0" w:space="0" w:color="auto"/>
                        <w:left w:val="none" w:sz="0" w:space="0" w:color="auto"/>
                        <w:bottom w:val="none" w:sz="0" w:space="0" w:color="auto"/>
                        <w:right w:val="none" w:sz="0" w:space="0" w:color="auto"/>
                      </w:divBdr>
                    </w:div>
                  </w:divsChild>
                </w:div>
                <w:div w:id="2089494385">
                  <w:marLeft w:val="0"/>
                  <w:marRight w:val="0"/>
                  <w:marTop w:val="0"/>
                  <w:marBottom w:val="0"/>
                  <w:divBdr>
                    <w:top w:val="none" w:sz="0" w:space="0" w:color="auto"/>
                    <w:left w:val="none" w:sz="0" w:space="0" w:color="auto"/>
                    <w:bottom w:val="none" w:sz="0" w:space="0" w:color="auto"/>
                    <w:right w:val="none" w:sz="0" w:space="0" w:color="auto"/>
                  </w:divBdr>
                  <w:divsChild>
                    <w:div w:id="878203439">
                      <w:marLeft w:val="0"/>
                      <w:marRight w:val="0"/>
                      <w:marTop w:val="0"/>
                      <w:marBottom w:val="0"/>
                      <w:divBdr>
                        <w:top w:val="none" w:sz="0" w:space="0" w:color="auto"/>
                        <w:left w:val="none" w:sz="0" w:space="0" w:color="auto"/>
                        <w:bottom w:val="none" w:sz="0" w:space="0" w:color="auto"/>
                        <w:right w:val="none" w:sz="0" w:space="0" w:color="auto"/>
                      </w:divBdr>
                    </w:div>
                  </w:divsChild>
                </w:div>
                <w:div w:id="2095857885">
                  <w:marLeft w:val="0"/>
                  <w:marRight w:val="0"/>
                  <w:marTop w:val="0"/>
                  <w:marBottom w:val="0"/>
                  <w:divBdr>
                    <w:top w:val="none" w:sz="0" w:space="0" w:color="auto"/>
                    <w:left w:val="none" w:sz="0" w:space="0" w:color="auto"/>
                    <w:bottom w:val="none" w:sz="0" w:space="0" w:color="auto"/>
                    <w:right w:val="none" w:sz="0" w:space="0" w:color="auto"/>
                  </w:divBdr>
                  <w:divsChild>
                    <w:div w:id="777530734">
                      <w:marLeft w:val="0"/>
                      <w:marRight w:val="0"/>
                      <w:marTop w:val="0"/>
                      <w:marBottom w:val="0"/>
                      <w:divBdr>
                        <w:top w:val="none" w:sz="0" w:space="0" w:color="auto"/>
                        <w:left w:val="none" w:sz="0" w:space="0" w:color="auto"/>
                        <w:bottom w:val="none" w:sz="0" w:space="0" w:color="auto"/>
                        <w:right w:val="none" w:sz="0" w:space="0" w:color="auto"/>
                      </w:divBdr>
                    </w:div>
                  </w:divsChild>
                </w:div>
                <w:div w:id="1176309054">
                  <w:marLeft w:val="0"/>
                  <w:marRight w:val="0"/>
                  <w:marTop w:val="0"/>
                  <w:marBottom w:val="0"/>
                  <w:divBdr>
                    <w:top w:val="none" w:sz="0" w:space="0" w:color="auto"/>
                    <w:left w:val="none" w:sz="0" w:space="0" w:color="auto"/>
                    <w:bottom w:val="none" w:sz="0" w:space="0" w:color="auto"/>
                    <w:right w:val="none" w:sz="0" w:space="0" w:color="auto"/>
                  </w:divBdr>
                  <w:divsChild>
                    <w:div w:id="2032611989">
                      <w:marLeft w:val="0"/>
                      <w:marRight w:val="0"/>
                      <w:marTop w:val="0"/>
                      <w:marBottom w:val="0"/>
                      <w:divBdr>
                        <w:top w:val="none" w:sz="0" w:space="0" w:color="auto"/>
                        <w:left w:val="none" w:sz="0" w:space="0" w:color="auto"/>
                        <w:bottom w:val="none" w:sz="0" w:space="0" w:color="auto"/>
                        <w:right w:val="none" w:sz="0" w:space="0" w:color="auto"/>
                      </w:divBdr>
                    </w:div>
                    <w:div w:id="672727196">
                      <w:marLeft w:val="0"/>
                      <w:marRight w:val="0"/>
                      <w:marTop w:val="0"/>
                      <w:marBottom w:val="0"/>
                      <w:divBdr>
                        <w:top w:val="none" w:sz="0" w:space="0" w:color="auto"/>
                        <w:left w:val="none" w:sz="0" w:space="0" w:color="auto"/>
                        <w:bottom w:val="none" w:sz="0" w:space="0" w:color="auto"/>
                        <w:right w:val="none" w:sz="0" w:space="0" w:color="auto"/>
                      </w:divBdr>
                    </w:div>
                    <w:div w:id="1538734963">
                      <w:marLeft w:val="0"/>
                      <w:marRight w:val="0"/>
                      <w:marTop w:val="0"/>
                      <w:marBottom w:val="0"/>
                      <w:divBdr>
                        <w:top w:val="none" w:sz="0" w:space="0" w:color="auto"/>
                        <w:left w:val="none" w:sz="0" w:space="0" w:color="auto"/>
                        <w:bottom w:val="none" w:sz="0" w:space="0" w:color="auto"/>
                        <w:right w:val="none" w:sz="0" w:space="0" w:color="auto"/>
                      </w:divBdr>
                    </w:div>
                  </w:divsChild>
                </w:div>
                <w:div w:id="1006833597">
                  <w:marLeft w:val="0"/>
                  <w:marRight w:val="0"/>
                  <w:marTop w:val="0"/>
                  <w:marBottom w:val="0"/>
                  <w:divBdr>
                    <w:top w:val="none" w:sz="0" w:space="0" w:color="auto"/>
                    <w:left w:val="none" w:sz="0" w:space="0" w:color="auto"/>
                    <w:bottom w:val="none" w:sz="0" w:space="0" w:color="auto"/>
                    <w:right w:val="none" w:sz="0" w:space="0" w:color="auto"/>
                  </w:divBdr>
                  <w:divsChild>
                    <w:div w:id="207959262">
                      <w:marLeft w:val="0"/>
                      <w:marRight w:val="0"/>
                      <w:marTop w:val="0"/>
                      <w:marBottom w:val="0"/>
                      <w:divBdr>
                        <w:top w:val="none" w:sz="0" w:space="0" w:color="auto"/>
                        <w:left w:val="none" w:sz="0" w:space="0" w:color="auto"/>
                        <w:bottom w:val="none" w:sz="0" w:space="0" w:color="auto"/>
                        <w:right w:val="none" w:sz="0" w:space="0" w:color="auto"/>
                      </w:divBdr>
                    </w:div>
                  </w:divsChild>
                </w:div>
                <w:div w:id="996498677">
                  <w:marLeft w:val="0"/>
                  <w:marRight w:val="0"/>
                  <w:marTop w:val="0"/>
                  <w:marBottom w:val="0"/>
                  <w:divBdr>
                    <w:top w:val="none" w:sz="0" w:space="0" w:color="auto"/>
                    <w:left w:val="none" w:sz="0" w:space="0" w:color="auto"/>
                    <w:bottom w:val="none" w:sz="0" w:space="0" w:color="auto"/>
                    <w:right w:val="none" w:sz="0" w:space="0" w:color="auto"/>
                  </w:divBdr>
                  <w:divsChild>
                    <w:div w:id="11947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833423">
          <w:marLeft w:val="0"/>
          <w:marRight w:val="0"/>
          <w:marTop w:val="0"/>
          <w:marBottom w:val="0"/>
          <w:divBdr>
            <w:top w:val="none" w:sz="0" w:space="0" w:color="auto"/>
            <w:left w:val="none" w:sz="0" w:space="0" w:color="auto"/>
            <w:bottom w:val="none" w:sz="0" w:space="0" w:color="auto"/>
            <w:right w:val="none" w:sz="0" w:space="0" w:color="auto"/>
          </w:divBdr>
        </w:div>
        <w:div w:id="1348411083">
          <w:marLeft w:val="0"/>
          <w:marRight w:val="0"/>
          <w:marTop w:val="0"/>
          <w:marBottom w:val="0"/>
          <w:divBdr>
            <w:top w:val="none" w:sz="0" w:space="0" w:color="auto"/>
            <w:left w:val="none" w:sz="0" w:space="0" w:color="auto"/>
            <w:bottom w:val="none" w:sz="0" w:space="0" w:color="auto"/>
            <w:right w:val="none" w:sz="0" w:space="0" w:color="auto"/>
          </w:divBdr>
          <w:divsChild>
            <w:div w:id="1632318349">
              <w:marLeft w:val="-75"/>
              <w:marRight w:val="0"/>
              <w:marTop w:val="30"/>
              <w:marBottom w:val="30"/>
              <w:divBdr>
                <w:top w:val="none" w:sz="0" w:space="0" w:color="auto"/>
                <w:left w:val="none" w:sz="0" w:space="0" w:color="auto"/>
                <w:bottom w:val="none" w:sz="0" w:space="0" w:color="auto"/>
                <w:right w:val="none" w:sz="0" w:space="0" w:color="auto"/>
              </w:divBdr>
              <w:divsChild>
                <w:div w:id="384722053">
                  <w:marLeft w:val="0"/>
                  <w:marRight w:val="0"/>
                  <w:marTop w:val="0"/>
                  <w:marBottom w:val="0"/>
                  <w:divBdr>
                    <w:top w:val="none" w:sz="0" w:space="0" w:color="auto"/>
                    <w:left w:val="none" w:sz="0" w:space="0" w:color="auto"/>
                    <w:bottom w:val="none" w:sz="0" w:space="0" w:color="auto"/>
                    <w:right w:val="none" w:sz="0" w:space="0" w:color="auto"/>
                  </w:divBdr>
                  <w:divsChild>
                    <w:div w:id="244607961">
                      <w:marLeft w:val="0"/>
                      <w:marRight w:val="0"/>
                      <w:marTop w:val="0"/>
                      <w:marBottom w:val="0"/>
                      <w:divBdr>
                        <w:top w:val="none" w:sz="0" w:space="0" w:color="auto"/>
                        <w:left w:val="none" w:sz="0" w:space="0" w:color="auto"/>
                        <w:bottom w:val="none" w:sz="0" w:space="0" w:color="auto"/>
                        <w:right w:val="none" w:sz="0" w:space="0" w:color="auto"/>
                      </w:divBdr>
                    </w:div>
                  </w:divsChild>
                </w:div>
                <w:div w:id="695807766">
                  <w:marLeft w:val="0"/>
                  <w:marRight w:val="0"/>
                  <w:marTop w:val="0"/>
                  <w:marBottom w:val="0"/>
                  <w:divBdr>
                    <w:top w:val="none" w:sz="0" w:space="0" w:color="auto"/>
                    <w:left w:val="none" w:sz="0" w:space="0" w:color="auto"/>
                    <w:bottom w:val="none" w:sz="0" w:space="0" w:color="auto"/>
                    <w:right w:val="none" w:sz="0" w:space="0" w:color="auto"/>
                  </w:divBdr>
                  <w:divsChild>
                    <w:div w:id="2065522816">
                      <w:marLeft w:val="0"/>
                      <w:marRight w:val="0"/>
                      <w:marTop w:val="0"/>
                      <w:marBottom w:val="0"/>
                      <w:divBdr>
                        <w:top w:val="none" w:sz="0" w:space="0" w:color="auto"/>
                        <w:left w:val="none" w:sz="0" w:space="0" w:color="auto"/>
                        <w:bottom w:val="none" w:sz="0" w:space="0" w:color="auto"/>
                        <w:right w:val="none" w:sz="0" w:space="0" w:color="auto"/>
                      </w:divBdr>
                    </w:div>
                  </w:divsChild>
                </w:div>
                <w:div w:id="571037898">
                  <w:marLeft w:val="0"/>
                  <w:marRight w:val="0"/>
                  <w:marTop w:val="0"/>
                  <w:marBottom w:val="0"/>
                  <w:divBdr>
                    <w:top w:val="none" w:sz="0" w:space="0" w:color="auto"/>
                    <w:left w:val="none" w:sz="0" w:space="0" w:color="auto"/>
                    <w:bottom w:val="none" w:sz="0" w:space="0" w:color="auto"/>
                    <w:right w:val="none" w:sz="0" w:space="0" w:color="auto"/>
                  </w:divBdr>
                  <w:divsChild>
                    <w:div w:id="1915161511">
                      <w:marLeft w:val="0"/>
                      <w:marRight w:val="0"/>
                      <w:marTop w:val="0"/>
                      <w:marBottom w:val="0"/>
                      <w:divBdr>
                        <w:top w:val="none" w:sz="0" w:space="0" w:color="auto"/>
                        <w:left w:val="none" w:sz="0" w:space="0" w:color="auto"/>
                        <w:bottom w:val="none" w:sz="0" w:space="0" w:color="auto"/>
                        <w:right w:val="none" w:sz="0" w:space="0" w:color="auto"/>
                      </w:divBdr>
                    </w:div>
                  </w:divsChild>
                </w:div>
                <w:div w:id="209342646">
                  <w:marLeft w:val="0"/>
                  <w:marRight w:val="0"/>
                  <w:marTop w:val="0"/>
                  <w:marBottom w:val="0"/>
                  <w:divBdr>
                    <w:top w:val="none" w:sz="0" w:space="0" w:color="auto"/>
                    <w:left w:val="none" w:sz="0" w:space="0" w:color="auto"/>
                    <w:bottom w:val="none" w:sz="0" w:space="0" w:color="auto"/>
                    <w:right w:val="none" w:sz="0" w:space="0" w:color="auto"/>
                  </w:divBdr>
                  <w:divsChild>
                    <w:div w:id="1471705903">
                      <w:marLeft w:val="0"/>
                      <w:marRight w:val="0"/>
                      <w:marTop w:val="0"/>
                      <w:marBottom w:val="0"/>
                      <w:divBdr>
                        <w:top w:val="none" w:sz="0" w:space="0" w:color="auto"/>
                        <w:left w:val="none" w:sz="0" w:space="0" w:color="auto"/>
                        <w:bottom w:val="none" w:sz="0" w:space="0" w:color="auto"/>
                        <w:right w:val="none" w:sz="0" w:space="0" w:color="auto"/>
                      </w:divBdr>
                    </w:div>
                  </w:divsChild>
                </w:div>
                <w:div w:id="1883976815">
                  <w:marLeft w:val="0"/>
                  <w:marRight w:val="0"/>
                  <w:marTop w:val="0"/>
                  <w:marBottom w:val="0"/>
                  <w:divBdr>
                    <w:top w:val="none" w:sz="0" w:space="0" w:color="auto"/>
                    <w:left w:val="none" w:sz="0" w:space="0" w:color="auto"/>
                    <w:bottom w:val="none" w:sz="0" w:space="0" w:color="auto"/>
                    <w:right w:val="none" w:sz="0" w:space="0" w:color="auto"/>
                  </w:divBdr>
                  <w:divsChild>
                    <w:div w:id="1895119072">
                      <w:marLeft w:val="0"/>
                      <w:marRight w:val="0"/>
                      <w:marTop w:val="0"/>
                      <w:marBottom w:val="0"/>
                      <w:divBdr>
                        <w:top w:val="none" w:sz="0" w:space="0" w:color="auto"/>
                        <w:left w:val="none" w:sz="0" w:space="0" w:color="auto"/>
                        <w:bottom w:val="none" w:sz="0" w:space="0" w:color="auto"/>
                        <w:right w:val="none" w:sz="0" w:space="0" w:color="auto"/>
                      </w:divBdr>
                    </w:div>
                  </w:divsChild>
                </w:div>
                <w:div w:id="10255502">
                  <w:marLeft w:val="0"/>
                  <w:marRight w:val="0"/>
                  <w:marTop w:val="0"/>
                  <w:marBottom w:val="0"/>
                  <w:divBdr>
                    <w:top w:val="none" w:sz="0" w:space="0" w:color="auto"/>
                    <w:left w:val="none" w:sz="0" w:space="0" w:color="auto"/>
                    <w:bottom w:val="none" w:sz="0" w:space="0" w:color="auto"/>
                    <w:right w:val="none" w:sz="0" w:space="0" w:color="auto"/>
                  </w:divBdr>
                  <w:divsChild>
                    <w:div w:id="660931441">
                      <w:marLeft w:val="0"/>
                      <w:marRight w:val="0"/>
                      <w:marTop w:val="0"/>
                      <w:marBottom w:val="0"/>
                      <w:divBdr>
                        <w:top w:val="none" w:sz="0" w:space="0" w:color="auto"/>
                        <w:left w:val="none" w:sz="0" w:space="0" w:color="auto"/>
                        <w:bottom w:val="none" w:sz="0" w:space="0" w:color="auto"/>
                        <w:right w:val="none" w:sz="0" w:space="0" w:color="auto"/>
                      </w:divBdr>
                    </w:div>
                  </w:divsChild>
                </w:div>
                <w:div w:id="996999701">
                  <w:marLeft w:val="0"/>
                  <w:marRight w:val="0"/>
                  <w:marTop w:val="0"/>
                  <w:marBottom w:val="0"/>
                  <w:divBdr>
                    <w:top w:val="none" w:sz="0" w:space="0" w:color="auto"/>
                    <w:left w:val="none" w:sz="0" w:space="0" w:color="auto"/>
                    <w:bottom w:val="none" w:sz="0" w:space="0" w:color="auto"/>
                    <w:right w:val="none" w:sz="0" w:space="0" w:color="auto"/>
                  </w:divBdr>
                  <w:divsChild>
                    <w:div w:id="129832036">
                      <w:marLeft w:val="0"/>
                      <w:marRight w:val="0"/>
                      <w:marTop w:val="0"/>
                      <w:marBottom w:val="0"/>
                      <w:divBdr>
                        <w:top w:val="none" w:sz="0" w:space="0" w:color="auto"/>
                        <w:left w:val="none" w:sz="0" w:space="0" w:color="auto"/>
                        <w:bottom w:val="none" w:sz="0" w:space="0" w:color="auto"/>
                        <w:right w:val="none" w:sz="0" w:space="0" w:color="auto"/>
                      </w:divBdr>
                    </w:div>
                  </w:divsChild>
                </w:div>
                <w:div w:id="265162970">
                  <w:marLeft w:val="0"/>
                  <w:marRight w:val="0"/>
                  <w:marTop w:val="0"/>
                  <w:marBottom w:val="0"/>
                  <w:divBdr>
                    <w:top w:val="none" w:sz="0" w:space="0" w:color="auto"/>
                    <w:left w:val="none" w:sz="0" w:space="0" w:color="auto"/>
                    <w:bottom w:val="none" w:sz="0" w:space="0" w:color="auto"/>
                    <w:right w:val="none" w:sz="0" w:space="0" w:color="auto"/>
                  </w:divBdr>
                  <w:divsChild>
                    <w:div w:id="1788087190">
                      <w:marLeft w:val="0"/>
                      <w:marRight w:val="0"/>
                      <w:marTop w:val="0"/>
                      <w:marBottom w:val="0"/>
                      <w:divBdr>
                        <w:top w:val="none" w:sz="0" w:space="0" w:color="auto"/>
                        <w:left w:val="none" w:sz="0" w:space="0" w:color="auto"/>
                        <w:bottom w:val="none" w:sz="0" w:space="0" w:color="auto"/>
                        <w:right w:val="none" w:sz="0" w:space="0" w:color="auto"/>
                      </w:divBdr>
                    </w:div>
                  </w:divsChild>
                </w:div>
                <w:div w:id="411044334">
                  <w:marLeft w:val="0"/>
                  <w:marRight w:val="0"/>
                  <w:marTop w:val="0"/>
                  <w:marBottom w:val="0"/>
                  <w:divBdr>
                    <w:top w:val="none" w:sz="0" w:space="0" w:color="auto"/>
                    <w:left w:val="none" w:sz="0" w:space="0" w:color="auto"/>
                    <w:bottom w:val="none" w:sz="0" w:space="0" w:color="auto"/>
                    <w:right w:val="none" w:sz="0" w:space="0" w:color="auto"/>
                  </w:divBdr>
                  <w:divsChild>
                    <w:div w:id="133258304">
                      <w:marLeft w:val="0"/>
                      <w:marRight w:val="0"/>
                      <w:marTop w:val="0"/>
                      <w:marBottom w:val="0"/>
                      <w:divBdr>
                        <w:top w:val="none" w:sz="0" w:space="0" w:color="auto"/>
                        <w:left w:val="none" w:sz="0" w:space="0" w:color="auto"/>
                        <w:bottom w:val="none" w:sz="0" w:space="0" w:color="auto"/>
                        <w:right w:val="none" w:sz="0" w:space="0" w:color="auto"/>
                      </w:divBdr>
                    </w:div>
                  </w:divsChild>
                </w:div>
                <w:div w:id="1783840350">
                  <w:marLeft w:val="0"/>
                  <w:marRight w:val="0"/>
                  <w:marTop w:val="0"/>
                  <w:marBottom w:val="0"/>
                  <w:divBdr>
                    <w:top w:val="none" w:sz="0" w:space="0" w:color="auto"/>
                    <w:left w:val="none" w:sz="0" w:space="0" w:color="auto"/>
                    <w:bottom w:val="none" w:sz="0" w:space="0" w:color="auto"/>
                    <w:right w:val="none" w:sz="0" w:space="0" w:color="auto"/>
                  </w:divBdr>
                  <w:divsChild>
                    <w:div w:id="72706285">
                      <w:marLeft w:val="0"/>
                      <w:marRight w:val="0"/>
                      <w:marTop w:val="0"/>
                      <w:marBottom w:val="0"/>
                      <w:divBdr>
                        <w:top w:val="none" w:sz="0" w:space="0" w:color="auto"/>
                        <w:left w:val="none" w:sz="0" w:space="0" w:color="auto"/>
                        <w:bottom w:val="none" w:sz="0" w:space="0" w:color="auto"/>
                        <w:right w:val="none" w:sz="0" w:space="0" w:color="auto"/>
                      </w:divBdr>
                    </w:div>
                  </w:divsChild>
                </w:div>
                <w:div w:id="1385329944">
                  <w:marLeft w:val="0"/>
                  <w:marRight w:val="0"/>
                  <w:marTop w:val="0"/>
                  <w:marBottom w:val="0"/>
                  <w:divBdr>
                    <w:top w:val="none" w:sz="0" w:space="0" w:color="auto"/>
                    <w:left w:val="none" w:sz="0" w:space="0" w:color="auto"/>
                    <w:bottom w:val="none" w:sz="0" w:space="0" w:color="auto"/>
                    <w:right w:val="none" w:sz="0" w:space="0" w:color="auto"/>
                  </w:divBdr>
                  <w:divsChild>
                    <w:div w:id="1033380161">
                      <w:marLeft w:val="0"/>
                      <w:marRight w:val="0"/>
                      <w:marTop w:val="0"/>
                      <w:marBottom w:val="0"/>
                      <w:divBdr>
                        <w:top w:val="none" w:sz="0" w:space="0" w:color="auto"/>
                        <w:left w:val="none" w:sz="0" w:space="0" w:color="auto"/>
                        <w:bottom w:val="none" w:sz="0" w:space="0" w:color="auto"/>
                        <w:right w:val="none" w:sz="0" w:space="0" w:color="auto"/>
                      </w:divBdr>
                    </w:div>
                  </w:divsChild>
                </w:div>
                <w:div w:id="360472360">
                  <w:marLeft w:val="0"/>
                  <w:marRight w:val="0"/>
                  <w:marTop w:val="0"/>
                  <w:marBottom w:val="0"/>
                  <w:divBdr>
                    <w:top w:val="none" w:sz="0" w:space="0" w:color="auto"/>
                    <w:left w:val="none" w:sz="0" w:space="0" w:color="auto"/>
                    <w:bottom w:val="none" w:sz="0" w:space="0" w:color="auto"/>
                    <w:right w:val="none" w:sz="0" w:space="0" w:color="auto"/>
                  </w:divBdr>
                  <w:divsChild>
                    <w:div w:id="876548331">
                      <w:marLeft w:val="0"/>
                      <w:marRight w:val="0"/>
                      <w:marTop w:val="0"/>
                      <w:marBottom w:val="0"/>
                      <w:divBdr>
                        <w:top w:val="none" w:sz="0" w:space="0" w:color="auto"/>
                        <w:left w:val="none" w:sz="0" w:space="0" w:color="auto"/>
                        <w:bottom w:val="none" w:sz="0" w:space="0" w:color="auto"/>
                        <w:right w:val="none" w:sz="0" w:space="0" w:color="auto"/>
                      </w:divBdr>
                    </w:div>
                  </w:divsChild>
                </w:div>
                <w:div w:id="1083835971">
                  <w:marLeft w:val="0"/>
                  <w:marRight w:val="0"/>
                  <w:marTop w:val="0"/>
                  <w:marBottom w:val="0"/>
                  <w:divBdr>
                    <w:top w:val="none" w:sz="0" w:space="0" w:color="auto"/>
                    <w:left w:val="none" w:sz="0" w:space="0" w:color="auto"/>
                    <w:bottom w:val="none" w:sz="0" w:space="0" w:color="auto"/>
                    <w:right w:val="none" w:sz="0" w:space="0" w:color="auto"/>
                  </w:divBdr>
                  <w:divsChild>
                    <w:div w:id="384181305">
                      <w:marLeft w:val="0"/>
                      <w:marRight w:val="0"/>
                      <w:marTop w:val="0"/>
                      <w:marBottom w:val="0"/>
                      <w:divBdr>
                        <w:top w:val="none" w:sz="0" w:space="0" w:color="auto"/>
                        <w:left w:val="none" w:sz="0" w:space="0" w:color="auto"/>
                        <w:bottom w:val="none" w:sz="0" w:space="0" w:color="auto"/>
                        <w:right w:val="none" w:sz="0" w:space="0" w:color="auto"/>
                      </w:divBdr>
                    </w:div>
                  </w:divsChild>
                </w:div>
                <w:div w:id="1626501029">
                  <w:marLeft w:val="0"/>
                  <w:marRight w:val="0"/>
                  <w:marTop w:val="0"/>
                  <w:marBottom w:val="0"/>
                  <w:divBdr>
                    <w:top w:val="none" w:sz="0" w:space="0" w:color="auto"/>
                    <w:left w:val="none" w:sz="0" w:space="0" w:color="auto"/>
                    <w:bottom w:val="none" w:sz="0" w:space="0" w:color="auto"/>
                    <w:right w:val="none" w:sz="0" w:space="0" w:color="auto"/>
                  </w:divBdr>
                  <w:divsChild>
                    <w:div w:id="1075519122">
                      <w:marLeft w:val="0"/>
                      <w:marRight w:val="0"/>
                      <w:marTop w:val="0"/>
                      <w:marBottom w:val="0"/>
                      <w:divBdr>
                        <w:top w:val="none" w:sz="0" w:space="0" w:color="auto"/>
                        <w:left w:val="none" w:sz="0" w:space="0" w:color="auto"/>
                        <w:bottom w:val="none" w:sz="0" w:space="0" w:color="auto"/>
                        <w:right w:val="none" w:sz="0" w:space="0" w:color="auto"/>
                      </w:divBdr>
                    </w:div>
                  </w:divsChild>
                </w:div>
                <w:div w:id="1548641309">
                  <w:marLeft w:val="0"/>
                  <w:marRight w:val="0"/>
                  <w:marTop w:val="0"/>
                  <w:marBottom w:val="0"/>
                  <w:divBdr>
                    <w:top w:val="none" w:sz="0" w:space="0" w:color="auto"/>
                    <w:left w:val="none" w:sz="0" w:space="0" w:color="auto"/>
                    <w:bottom w:val="none" w:sz="0" w:space="0" w:color="auto"/>
                    <w:right w:val="none" w:sz="0" w:space="0" w:color="auto"/>
                  </w:divBdr>
                  <w:divsChild>
                    <w:div w:id="1001930325">
                      <w:marLeft w:val="0"/>
                      <w:marRight w:val="0"/>
                      <w:marTop w:val="0"/>
                      <w:marBottom w:val="0"/>
                      <w:divBdr>
                        <w:top w:val="none" w:sz="0" w:space="0" w:color="auto"/>
                        <w:left w:val="none" w:sz="0" w:space="0" w:color="auto"/>
                        <w:bottom w:val="none" w:sz="0" w:space="0" w:color="auto"/>
                        <w:right w:val="none" w:sz="0" w:space="0" w:color="auto"/>
                      </w:divBdr>
                    </w:div>
                  </w:divsChild>
                </w:div>
                <w:div w:id="241186764">
                  <w:marLeft w:val="0"/>
                  <w:marRight w:val="0"/>
                  <w:marTop w:val="0"/>
                  <w:marBottom w:val="0"/>
                  <w:divBdr>
                    <w:top w:val="none" w:sz="0" w:space="0" w:color="auto"/>
                    <w:left w:val="none" w:sz="0" w:space="0" w:color="auto"/>
                    <w:bottom w:val="none" w:sz="0" w:space="0" w:color="auto"/>
                    <w:right w:val="none" w:sz="0" w:space="0" w:color="auto"/>
                  </w:divBdr>
                  <w:divsChild>
                    <w:div w:id="1355155704">
                      <w:marLeft w:val="0"/>
                      <w:marRight w:val="0"/>
                      <w:marTop w:val="0"/>
                      <w:marBottom w:val="0"/>
                      <w:divBdr>
                        <w:top w:val="none" w:sz="0" w:space="0" w:color="auto"/>
                        <w:left w:val="none" w:sz="0" w:space="0" w:color="auto"/>
                        <w:bottom w:val="none" w:sz="0" w:space="0" w:color="auto"/>
                        <w:right w:val="none" w:sz="0" w:space="0" w:color="auto"/>
                      </w:divBdr>
                    </w:div>
                  </w:divsChild>
                </w:div>
                <w:div w:id="1711877714">
                  <w:marLeft w:val="0"/>
                  <w:marRight w:val="0"/>
                  <w:marTop w:val="0"/>
                  <w:marBottom w:val="0"/>
                  <w:divBdr>
                    <w:top w:val="none" w:sz="0" w:space="0" w:color="auto"/>
                    <w:left w:val="none" w:sz="0" w:space="0" w:color="auto"/>
                    <w:bottom w:val="none" w:sz="0" w:space="0" w:color="auto"/>
                    <w:right w:val="none" w:sz="0" w:space="0" w:color="auto"/>
                  </w:divBdr>
                  <w:divsChild>
                    <w:div w:id="538082659">
                      <w:marLeft w:val="0"/>
                      <w:marRight w:val="0"/>
                      <w:marTop w:val="0"/>
                      <w:marBottom w:val="0"/>
                      <w:divBdr>
                        <w:top w:val="none" w:sz="0" w:space="0" w:color="auto"/>
                        <w:left w:val="none" w:sz="0" w:space="0" w:color="auto"/>
                        <w:bottom w:val="none" w:sz="0" w:space="0" w:color="auto"/>
                        <w:right w:val="none" w:sz="0" w:space="0" w:color="auto"/>
                      </w:divBdr>
                    </w:div>
                  </w:divsChild>
                </w:div>
                <w:div w:id="1756126729">
                  <w:marLeft w:val="0"/>
                  <w:marRight w:val="0"/>
                  <w:marTop w:val="0"/>
                  <w:marBottom w:val="0"/>
                  <w:divBdr>
                    <w:top w:val="none" w:sz="0" w:space="0" w:color="auto"/>
                    <w:left w:val="none" w:sz="0" w:space="0" w:color="auto"/>
                    <w:bottom w:val="none" w:sz="0" w:space="0" w:color="auto"/>
                    <w:right w:val="none" w:sz="0" w:space="0" w:color="auto"/>
                  </w:divBdr>
                  <w:divsChild>
                    <w:div w:id="45688003">
                      <w:marLeft w:val="0"/>
                      <w:marRight w:val="0"/>
                      <w:marTop w:val="0"/>
                      <w:marBottom w:val="0"/>
                      <w:divBdr>
                        <w:top w:val="none" w:sz="0" w:space="0" w:color="auto"/>
                        <w:left w:val="none" w:sz="0" w:space="0" w:color="auto"/>
                        <w:bottom w:val="none" w:sz="0" w:space="0" w:color="auto"/>
                        <w:right w:val="none" w:sz="0" w:space="0" w:color="auto"/>
                      </w:divBdr>
                    </w:div>
                  </w:divsChild>
                </w:div>
                <w:div w:id="2032031336">
                  <w:marLeft w:val="0"/>
                  <w:marRight w:val="0"/>
                  <w:marTop w:val="0"/>
                  <w:marBottom w:val="0"/>
                  <w:divBdr>
                    <w:top w:val="none" w:sz="0" w:space="0" w:color="auto"/>
                    <w:left w:val="none" w:sz="0" w:space="0" w:color="auto"/>
                    <w:bottom w:val="none" w:sz="0" w:space="0" w:color="auto"/>
                    <w:right w:val="none" w:sz="0" w:space="0" w:color="auto"/>
                  </w:divBdr>
                  <w:divsChild>
                    <w:div w:id="452289529">
                      <w:marLeft w:val="0"/>
                      <w:marRight w:val="0"/>
                      <w:marTop w:val="0"/>
                      <w:marBottom w:val="0"/>
                      <w:divBdr>
                        <w:top w:val="none" w:sz="0" w:space="0" w:color="auto"/>
                        <w:left w:val="none" w:sz="0" w:space="0" w:color="auto"/>
                        <w:bottom w:val="none" w:sz="0" w:space="0" w:color="auto"/>
                        <w:right w:val="none" w:sz="0" w:space="0" w:color="auto"/>
                      </w:divBdr>
                    </w:div>
                  </w:divsChild>
                </w:div>
                <w:div w:id="1995062755">
                  <w:marLeft w:val="0"/>
                  <w:marRight w:val="0"/>
                  <w:marTop w:val="0"/>
                  <w:marBottom w:val="0"/>
                  <w:divBdr>
                    <w:top w:val="none" w:sz="0" w:space="0" w:color="auto"/>
                    <w:left w:val="none" w:sz="0" w:space="0" w:color="auto"/>
                    <w:bottom w:val="none" w:sz="0" w:space="0" w:color="auto"/>
                    <w:right w:val="none" w:sz="0" w:space="0" w:color="auto"/>
                  </w:divBdr>
                  <w:divsChild>
                    <w:div w:id="1754547721">
                      <w:marLeft w:val="0"/>
                      <w:marRight w:val="0"/>
                      <w:marTop w:val="0"/>
                      <w:marBottom w:val="0"/>
                      <w:divBdr>
                        <w:top w:val="none" w:sz="0" w:space="0" w:color="auto"/>
                        <w:left w:val="none" w:sz="0" w:space="0" w:color="auto"/>
                        <w:bottom w:val="none" w:sz="0" w:space="0" w:color="auto"/>
                        <w:right w:val="none" w:sz="0" w:space="0" w:color="auto"/>
                      </w:divBdr>
                    </w:div>
                  </w:divsChild>
                </w:div>
                <w:div w:id="496654592">
                  <w:marLeft w:val="0"/>
                  <w:marRight w:val="0"/>
                  <w:marTop w:val="0"/>
                  <w:marBottom w:val="0"/>
                  <w:divBdr>
                    <w:top w:val="none" w:sz="0" w:space="0" w:color="auto"/>
                    <w:left w:val="none" w:sz="0" w:space="0" w:color="auto"/>
                    <w:bottom w:val="none" w:sz="0" w:space="0" w:color="auto"/>
                    <w:right w:val="none" w:sz="0" w:space="0" w:color="auto"/>
                  </w:divBdr>
                  <w:divsChild>
                    <w:div w:id="948706293">
                      <w:marLeft w:val="0"/>
                      <w:marRight w:val="0"/>
                      <w:marTop w:val="0"/>
                      <w:marBottom w:val="0"/>
                      <w:divBdr>
                        <w:top w:val="none" w:sz="0" w:space="0" w:color="auto"/>
                        <w:left w:val="none" w:sz="0" w:space="0" w:color="auto"/>
                        <w:bottom w:val="none" w:sz="0" w:space="0" w:color="auto"/>
                        <w:right w:val="none" w:sz="0" w:space="0" w:color="auto"/>
                      </w:divBdr>
                    </w:div>
                  </w:divsChild>
                </w:div>
                <w:div w:id="458035659">
                  <w:marLeft w:val="0"/>
                  <w:marRight w:val="0"/>
                  <w:marTop w:val="0"/>
                  <w:marBottom w:val="0"/>
                  <w:divBdr>
                    <w:top w:val="none" w:sz="0" w:space="0" w:color="auto"/>
                    <w:left w:val="none" w:sz="0" w:space="0" w:color="auto"/>
                    <w:bottom w:val="none" w:sz="0" w:space="0" w:color="auto"/>
                    <w:right w:val="none" w:sz="0" w:space="0" w:color="auto"/>
                  </w:divBdr>
                  <w:divsChild>
                    <w:div w:id="1981419428">
                      <w:marLeft w:val="0"/>
                      <w:marRight w:val="0"/>
                      <w:marTop w:val="0"/>
                      <w:marBottom w:val="0"/>
                      <w:divBdr>
                        <w:top w:val="none" w:sz="0" w:space="0" w:color="auto"/>
                        <w:left w:val="none" w:sz="0" w:space="0" w:color="auto"/>
                        <w:bottom w:val="none" w:sz="0" w:space="0" w:color="auto"/>
                        <w:right w:val="none" w:sz="0" w:space="0" w:color="auto"/>
                      </w:divBdr>
                    </w:div>
                  </w:divsChild>
                </w:div>
                <w:div w:id="1801848194">
                  <w:marLeft w:val="0"/>
                  <w:marRight w:val="0"/>
                  <w:marTop w:val="0"/>
                  <w:marBottom w:val="0"/>
                  <w:divBdr>
                    <w:top w:val="none" w:sz="0" w:space="0" w:color="auto"/>
                    <w:left w:val="none" w:sz="0" w:space="0" w:color="auto"/>
                    <w:bottom w:val="none" w:sz="0" w:space="0" w:color="auto"/>
                    <w:right w:val="none" w:sz="0" w:space="0" w:color="auto"/>
                  </w:divBdr>
                  <w:divsChild>
                    <w:div w:id="795566606">
                      <w:marLeft w:val="0"/>
                      <w:marRight w:val="0"/>
                      <w:marTop w:val="0"/>
                      <w:marBottom w:val="0"/>
                      <w:divBdr>
                        <w:top w:val="none" w:sz="0" w:space="0" w:color="auto"/>
                        <w:left w:val="none" w:sz="0" w:space="0" w:color="auto"/>
                        <w:bottom w:val="none" w:sz="0" w:space="0" w:color="auto"/>
                        <w:right w:val="none" w:sz="0" w:space="0" w:color="auto"/>
                      </w:divBdr>
                    </w:div>
                  </w:divsChild>
                </w:div>
                <w:div w:id="1248925431">
                  <w:marLeft w:val="0"/>
                  <w:marRight w:val="0"/>
                  <w:marTop w:val="0"/>
                  <w:marBottom w:val="0"/>
                  <w:divBdr>
                    <w:top w:val="none" w:sz="0" w:space="0" w:color="auto"/>
                    <w:left w:val="none" w:sz="0" w:space="0" w:color="auto"/>
                    <w:bottom w:val="none" w:sz="0" w:space="0" w:color="auto"/>
                    <w:right w:val="none" w:sz="0" w:space="0" w:color="auto"/>
                  </w:divBdr>
                  <w:divsChild>
                    <w:div w:id="1214274802">
                      <w:marLeft w:val="0"/>
                      <w:marRight w:val="0"/>
                      <w:marTop w:val="0"/>
                      <w:marBottom w:val="0"/>
                      <w:divBdr>
                        <w:top w:val="none" w:sz="0" w:space="0" w:color="auto"/>
                        <w:left w:val="none" w:sz="0" w:space="0" w:color="auto"/>
                        <w:bottom w:val="none" w:sz="0" w:space="0" w:color="auto"/>
                        <w:right w:val="none" w:sz="0" w:space="0" w:color="auto"/>
                      </w:divBdr>
                    </w:div>
                  </w:divsChild>
                </w:div>
                <w:div w:id="424690030">
                  <w:marLeft w:val="0"/>
                  <w:marRight w:val="0"/>
                  <w:marTop w:val="0"/>
                  <w:marBottom w:val="0"/>
                  <w:divBdr>
                    <w:top w:val="none" w:sz="0" w:space="0" w:color="auto"/>
                    <w:left w:val="none" w:sz="0" w:space="0" w:color="auto"/>
                    <w:bottom w:val="none" w:sz="0" w:space="0" w:color="auto"/>
                    <w:right w:val="none" w:sz="0" w:space="0" w:color="auto"/>
                  </w:divBdr>
                  <w:divsChild>
                    <w:div w:id="2126923311">
                      <w:marLeft w:val="0"/>
                      <w:marRight w:val="0"/>
                      <w:marTop w:val="0"/>
                      <w:marBottom w:val="0"/>
                      <w:divBdr>
                        <w:top w:val="none" w:sz="0" w:space="0" w:color="auto"/>
                        <w:left w:val="none" w:sz="0" w:space="0" w:color="auto"/>
                        <w:bottom w:val="none" w:sz="0" w:space="0" w:color="auto"/>
                        <w:right w:val="none" w:sz="0" w:space="0" w:color="auto"/>
                      </w:divBdr>
                    </w:div>
                  </w:divsChild>
                </w:div>
                <w:div w:id="1729454330">
                  <w:marLeft w:val="0"/>
                  <w:marRight w:val="0"/>
                  <w:marTop w:val="0"/>
                  <w:marBottom w:val="0"/>
                  <w:divBdr>
                    <w:top w:val="none" w:sz="0" w:space="0" w:color="auto"/>
                    <w:left w:val="none" w:sz="0" w:space="0" w:color="auto"/>
                    <w:bottom w:val="none" w:sz="0" w:space="0" w:color="auto"/>
                    <w:right w:val="none" w:sz="0" w:space="0" w:color="auto"/>
                  </w:divBdr>
                  <w:divsChild>
                    <w:div w:id="922179523">
                      <w:marLeft w:val="0"/>
                      <w:marRight w:val="0"/>
                      <w:marTop w:val="0"/>
                      <w:marBottom w:val="0"/>
                      <w:divBdr>
                        <w:top w:val="none" w:sz="0" w:space="0" w:color="auto"/>
                        <w:left w:val="none" w:sz="0" w:space="0" w:color="auto"/>
                        <w:bottom w:val="none" w:sz="0" w:space="0" w:color="auto"/>
                        <w:right w:val="none" w:sz="0" w:space="0" w:color="auto"/>
                      </w:divBdr>
                    </w:div>
                  </w:divsChild>
                </w:div>
                <w:div w:id="908074572">
                  <w:marLeft w:val="0"/>
                  <w:marRight w:val="0"/>
                  <w:marTop w:val="0"/>
                  <w:marBottom w:val="0"/>
                  <w:divBdr>
                    <w:top w:val="none" w:sz="0" w:space="0" w:color="auto"/>
                    <w:left w:val="none" w:sz="0" w:space="0" w:color="auto"/>
                    <w:bottom w:val="none" w:sz="0" w:space="0" w:color="auto"/>
                    <w:right w:val="none" w:sz="0" w:space="0" w:color="auto"/>
                  </w:divBdr>
                  <w:divsChild>
                    <w:div w:id="71590767">
                      <w:marLeft w:val="0"/>
                      <w:marRight w:val="0"/>
                      <w:marTop w:val="0"/>
                      <w:marBottom w:val="0"/>
                      <w:divBdr>
                        <w:top w:val="none" w:sz="0" w:space="0" w:color="auto"/>
                        <w:left w:val="none" w:sz="0" w:space="0" w:color="auto"/>
                        <w:bottom w:val="none" w:sz="0" w:space="0" w:color="auto"/>
                        <w:right w:val="none" w:sz="0" w:space="0" w:color="auto"/>
                      </w:divBdr>
                    </w:div>
                  </w:divsChild>
                </w:div>
                <w:div w:id="124586715">
                  <w:marLeft w:val="0"/>
                  <w:marRight w:val="0"/>
                  <w:marTop w:val="0"/>
                  <w:marBottom w:val="0"/>
                  <w:divBdr>
                    <w:top w:val="none" w:sz="0" w:space="0" w:color="auto"/>
                    <w:left w:val="none" w:sz="0" w:space="0" w:color="auto"/>
                    <w:bottom w:val="none" w:sz="0" w:space="0" w:color="auto"/>
                    <w:right w:val="none" w:sz="0" w:space="0" w:color="auto"/>
                  </w:divBdr>
                  <w:divsChild>
                    <w:div w:id="1504859004">
                      <w:marLeft w:val="0"/>
                      <w:marRight w:val="0"/>
                      <w:marTop w:val="0"/>
                      <w:marBottom w:val="0"/>
                      <w:divBdr>
                        <w:top w:val="none" w:sz="0" w:space="0" w:color="auto"/>
                        <w:left w:val="none" w:sz="0" w:space="0" w:color="auto"/>
                        <w:bottom w:val="none" w:sz="0" w:space="0" w:color="auto"/>
                        <w:right w:val="none" w:sz="0" w:space="0" w:color="auto"/>
                      </w:divBdr>
                    </w:div>
                    <w:div w:id="1633436139">
                      <w:marLeft w:val="0"/>
                      <w:marRight w:val="0"/>
                      <w:marTop w:val="0"/>
                      <w:marBottom w:val="0"/>
                      <w:divBdr>
                        <w:top w:val="none" w:sz="0" w:space="0" w:color="auto"/>
                        <w:left w:val="none" w:sz="0" w:space="0" w:color="auto"/>
                        <w:bottom w:val="none" w:sz="0" w:space="0" w:color="auto"/>
                        <w:right w:val="none" w:sz="0" w:space="0" w:color="auto"/>
                      </w:divBdr>
                    </w:div>
                    <w:div w:id="1845778411">
                      <w:marLeft w:val="0"/>
                      <w:marRight w:val="0"/>
                      <w:marTop w:val="0"/>
                      <w:marBottom w:val="0"/>
                      <w:divBdr>
                        <w:top w:val="none" w:sz="0" w:space="0" w:color="auto"/>
                        <w:left w:val="none" w:sz="0" w:space="0" w:color="auto"/>
                        <w:bottom w:val="none" w:sz="0" w:space="0" w:color="auto"/>
                        <w:right w:val="none" w:sz="0" w:space="0" w:color="auto"/>
                      </w:divBdr>
                    </w:div>
                  </w:divsChild>
                </w:div>
                <w:div w:id="871770891">
                  <w:marLeft w:val="0"/>
                  <w:marRight w:val="0"/>
                  <w:marTop w:val="0"/>
                  <w:marBottom w:val="0"/>
                  <w:divBdr>
                    <w:top w:val="none" w:sz="0" w:space="0" w:color="auto"/>
                    <w:left w:val="none" w:sz="0" w:space="0" w:color="auto"/>
                    <w:bottom w:val="none" w:sz="0" w:space="0" w:color="auto"/>
                    <w:right w:val="none" w:sz="0" w:space="0" w:color="auto"/>
                  </w:divBdr>
                  <w:divsChild>
                    <w:div w:id="2056539696">
                      <w:marLeft w:val="0"/>
                      <w:marRight w:val="0"/>
                      <w:marTop w:val="0"/>
                      <w:marBottom w:val="0"/>
                      <w:divBdr>
                        <w:top w:val="none" w:sz="0" w:space="0" w:color="auto"/>
                        <w:left w:val="none" w:sz="0" w:space="0" w:color="auto"/>
                        <w:bottom w:val="none" w:sz="0" w:space="0" w:color="auto"/>
                        <w:right w:val="none" w:sz="0" w:space="0" w:color="auto"/>
                      </w:divBdr>
                    </w:div>
                  </w:divsChild>
                </w:div>
                <w:div w:id="1996258833">
                  <w:marLeft w:val="0"/>
                  <w:marRight w:val="0"/>
                  <w:marTop w:val="0"/>
                  <w:marBottom w:val="0"/>
                  <w:divBdr>
                    <w:top w:val="none" w:sz="0" w:space="0" w:color="auto"/>
                    <w:left w:val="none" w:sz="0" w:space="0" w:color="auto"/>
                    <w:bottom w:val="none" w:sz="0" w:space="0" w:color="auto"/>
                    <w:right w:val="none" w:sz="0" w:space="0" w:color="auto"/>
                  </w:divBdr>
                  <w:divsChild>
                    <w:div w:id="1787112451">
                      <w:marLeft w:val="0"/>
                      <w:marRight w:val="0"/>
                      <w:marTop w:val="0"/>
                      <w:marBottom w:val="0"/>
                      <w:divBdr>
                        <w:top w:val="none" w:sz="0" w:space="0" w:color="auto"/>
                        <w:left w:val="none" w:sz="0" w:space="0" w:color="auto"/>
                        <w:bottom w:val="none" w:sz="0" w:space="0" w:color="auto"/>
                        <w:right w:val="none" w:sz="0" w:space="0" w:color="auto"/>
                      </w:divBdr>
                    </w:div>
                  </w:divsChild>
                </w:div>
                <w:div w:id="1225290811">
                  <w:marLeft w:val="0"/>
                  <w:marRight w:val="0"/>
                  <w:marTop w:val="0"/>
                  <w:marBottom w:val="0"/>
                  <w:divBdr>
                    <w:top w:val="none" w:sz="0" w:space="0" w:color="auto"/>
                    <w:left w:val="none" w:sz="0" w:space="0" w:color="auto"/>
                    <w:bottom w:val="none" w:sz="0" w:space="0" w:color="auto"/>
                    <w:right w:val="none" w:sz="0" w:space="0" w:color="auto"/>
                  </w:divBdr>
                  <w:divsChild>
                    <w:div w:id="2121023875">
                      <w:marLeft w:val="0"/>
                      <w:marRight w:val="0"/>
                      <w:marTop w:val="0"/>
                      <w:marBottom w:val="0"/>
                      <w:divBdr>
                        <w:top w:val="none" w:sz="0" w:space="0" w:color="auto"/>
                        <w:left w:val="none" w:sz="0" w:space="0" w:color="auto"/>
                        <w:bottom w:val="none" w:sz="0" w:space="0" w:color="auto"/>
                        <w:right w:val="none" w:sz="0" w:space="0" w:color="auto"/>
                      </w:divBdr>
                    </w:div>
                  </w:divsChild>
                </w:div>
                <w:div w:id="553322471">
                  <w:marLeft w:val="0"/>
                  <w:marRight w:val="0"/>
                  <w:marTop w:val="0"/>
                  <w:marBottom w:val="0"/>
                  <w:divBdr>
                    <w:top w:val="none" w:sz="0" w:space="0" w:color="auto"/>
                    <w:left w:val="none" w:sz="0" w:space="0" w:color="auto"/>
                    <w:bottom w:val="none" w:sz="0" w:space="0" w:color="auto"/>
                    <w:right w:val="none" w:sz="0" w:space="0" w:color="auto"/>
                  </w:divBdr>
                  <w:divsChild>
                    <w:div w:id="408045587">
                      <w:marLeft w:val="0"/>
                      <w:marRight w:val="0"/>
                      <w:marTop w:val="0"/>
                      <w:marBottom w:val="0"/>
                      <w:divBdr>
                        <w:top w:val="none" w:sz="0" w:space="0" w:color="auto"/>
                        <w:left w:val="none" w:sz="0" w:space="0" w:color="auto"/>
                        <w:bottom w:val="none" w:sz="0" w:space="0" w:color="auto"/>
                        <w:right w:val="none" w:sz="0" w:space="0" w:color="auto"/>
                      </w:divBdr>
                    </w:div>
                    <w:div w:id="597762207">
                      <w:marLeft w:val="0"/>
                      <w:marRight w:val="0"/>
                      <w:marTop w:val="0"/>
                      <w:marBottom w:val="0"/>
                      <w:divBdr>
                        <w:top w:val="none" w:sz="0" w:space="0" w:color="auto"/>
                        <w:left w:val="none" w:sz="0" w:space="0" w:color="auto"/>
                        <w:bottom w:val="none" w:sz="0" w:space="0" w:color="auto"/>
                        <w:right w:val="none" w:sz="0" w:space="0" w:color="auto"/>
                      </w:divBdr>
                    </w:div>
                    <w:div w:id="141580418">
                      <w:marLeft w:val="0"/>
                      <w:marRight w:val="0"/>
                      <w:marTop w:val="0"/>
                      <w:marBottom w:val="0"/>
                      <w:divBdr>
                        <w:top w:val="none" w:sz="0" w:space="0" w:color="auto"/>
                        <w:left w:val="none" w:sz="0" w:space="0" w:color="auto"/>
                        <w:bottom w:val="none" w:sz="0" w:space="0" w:color="auto"/>
                        <w:right w:val="none" w:sz="0" w:space="0" w:color="auto"/>
                      </w:divBdr>
                    </w:div>
                  </w:divsChild>
                </w:div>
                <w:div w:id="16657564">
                  <w:marLeft w:val="0"/>
                  <w:marRight w:val="0"/>
                  <w:marTop w:val="0"/>
                  <w:marBottom w:val="0"/>
                  <w:divBdr>
                    <w:top w:val="none" w:sz="0" w:space="0" w:color="auto"/>
                    <w:left w:val="none" w:sz="0" w:space="0" w:color="auto"/>
                    <w:bottom w:val="none" w:sz="0" w:space="0" w:color="auto"/>
                    <w:right w:val="none" w:sz="0" w:space="0" w:color="auto"/>
                  </w:divBdr>
                  <w:divsChild>
                    <w:div w:id="997228503">
                      <w:marLeft w:val="0"/>
                      <w:marRight w:val="0"/>
                      <w:marTop w:val="0"/>
                      <w:marBottom w:val="0"/>
                      <w:divBdr>
                        <w:top w:val="none" w:sz="0" w:space="0" w:color="auto"/>
                        <w:left w:val="none" w:sz="0" w:space="0" w:color="auto"/>
                        <w:bottom w:val="none" w:sz="0" w:space="0" w:color="auto"/>
                        <w:right w:val="none" w:sz="0" w:space="0" w:color="auto"/>
                      </w:divBdr>
                    </w:div>
                  </w:divsChild>
                </w:div>
                <w:div w:id="479809776">
                  <w:marLeft w:val="0"/>
                  <w:marRight w:val="0"/>
                  <w:marTop w:val="0"/>
                  <w:marBottom w:val="0"/>
                  <w:divBdr>
                    <w:top w:val="none" w:sz="0" w:space="0" w:color="auto"/>
                    <w:left w:val="none" w:sz="0" w:space="0" w:color="auto"/>
                    <w:bottom w:val="none" w:sz="0" w:space="0" w:color="auto"/>
                    <w:right w:val="none" w:sz="0" w:space="0" w:color="auto"/>
                  </w:divBdr>
                  <w:divsChild>
                    <w:div w:id="1699045409">
                      <w:marLeft w:val="0"/>
                      <w:marRight w:val="0"/>
                      <w:marTop w:val="0"/>
                      <w:marBottom w:val="0"/>
                      <w:divBdr>
                        <w:top w:val="none" w:sz="0" w:space="0" w:color="auto"/>
                        <w:left w:val="none" w:sz="0" w:space="0" w:color="auto"/>
                        <w:bottom w:val="none" w:sz="0" w:space="0" w:color="auto"/>
                        <w:right w:val="none" w:sz="0" w:space="0" w:color="auto"/>
                      </w:divBdr>
                    </w:div>
                    <w:div w:id="1919242870">
                      <w:marLeft w:val="0"/>
                      <w:marRight w:val="0"/>
                      <w:marTop w:val="0"/>
                      <w:marBottom w:val="0"/>
                      <w:divBdr>
                        <w:top w:val="none" w:sz="0" w:space="0" w:color="auto"/>
                        <w:left w:val="none" w:sz="0" w:space="0" w:color="auto"/>
                        <w:bottom w:val="none" w:sz="0" w:space="0" w:color="auto"/>
                        <w:right w:val="none" w:sz="0" w:space="0" w:color="auto"/>
                      </w:divBdr>
                    </w:div>
                  </w:divsChild>
                </w:div>
                <w:div w:id="517962259">
                  <w:marLeft w:val="0"/>
                  <w:marRight w:val="0"/>
                  <w:marTop w:val="0"/>
                  <w:marBottom w:val="0"/>
                  <w:divBdr>
                    <w:top w:val="none" w:sz="0" w:space="0" w:color="auto"/>
                    <w:left w:val="none" w:sz="0" w:space="0" w:color="auto"/>
                    <w:bottom w:val="none" w:sz="0" w:space="0" w:color="auto"/>
                    <w:right w:val="none" w:sz="0" w:space="0" w:color="auto"/>
                  </w:divBdr>
                  <w:divsChild>
                    <w:div w:id="367071197">
                      <w:marLeft w:val="0"/>
                      <w:marRight w:val="0"/>
                      <w:marTop w:val="0"/>
                      <w:marBottom w:val="0"/>
                      <w:divBdr>
                        <w:top w:val="none" w:sz="0" w:space="0" w:color="auto"/>
                        <w:left w:val="none" w:sz="0" w:space="0" w:color="auto"/>
                        <w:bottom w:val="none" w:sz="0" w:space="0" w:color="auto"/>
                        <w:right w:val="none" w:sz="0" w:space="0" w:color="auto"/>
                      </w:divBdr>
                    </w:div>
                  </w:divsChild>
                </w:div>
                <w:div w:id="247470585">
                  <w:marLeft w:val="0"/>
                  <w:marRight w:val="0"/>
                  <w:marTop w:val="0"/>
                  <w:marBottom w:val="0"/>
                  <w:divBdr>
                    <w:top w:val="none" w:sz="0" w:space="0" w:color="auto"/>
                    <w:left w:val="none" w:sz="0" w:space="0" w:color="auto"/>
                    <w:bottom w:val="none" w:sz="0" w:space="0" w:color="auto"/>
                    <w:right w:val="none" w:sz="0" w:space="0" w:color="auto"/>
                  </w:divBdr>
                  <w:divsChild>
                    <w:div w:id="1487820343">
                      <w:marLeft w:val="0"/>
                      <w:marRight w:val="0"/>
                      <w:marTop w:val="0"/>
                      <w:marBottom w:val="0"/>
                      <w:divBdr>
                        <w:top w:val="none" w:sz="0" w:space="0" w:color="auto"/>
                        <w:left w:val="none" w:sz="0" w:space="0" w:color="auto"/>
                        <w:bottom w:val="none" w:sz="0" w:space="0" w:color="auto"/>
                        <w:right w:val="none" w:sz="0" w:space="0" w:color="auto"/>
                      </w:divBdr>
                    </w:div>
                  </w:divsChild>
                </w:div>
                <w:div w:id="1279485746">
                  <w:marLeft w:val="0"/>
                  <w:marRight w:val="0"/>
                  <w:marTop w:val="0"/>
                  <w:marBottom w:val="0"/>
                  <w:divBdr>
                    <w:top w:val="none" w:sz="0" w:space="0" w:color="auto"/>
                    <w:left w:val="none" w:sz="0" w:space="0" w:color="auto"/>
                    <w:bottom w:val="none" w:sz="0" w:space="0" w:color="auto"/>
                    <w:right w:val="none" w:sz="0" w:space="0" w:color="auto"/>
                  </w:divBdr>
                  <w:divsChild>
                    <w:div w:id="18512199">
                      <w:marLeft w:val="0"/>
                      <w:marRight w:val="0"/>
                      <w:marTop w:val="0"/>
                      <w:marBottom w:val="0"/>
                      <w:divBdr>
                        <w:top w:val="none" w:sz="0" w:space="0" w:color="auto"/>
                        <w:left w:val="none" w:sz="0" w:space="0" w:color="auto"/>
                        <w:bottom w:val="none" w:sz="0" w:space="0" w:color="auto"/>
                        <w:right w:val="none" w:sz="0" w:space="0" w:color="auto"/>
                      </w:divBdr>
                    </w:div>
                  </w:divsChild>
                </w:div>
                <w:div w:id="1204051239">
                  <w:marLeft w:val="0"/>
                  <w:marRight w:val="0"/>
                  <w:marTop w:val="0"/>
                  <w:marBottom w:val="0"/>
                  <w:divBdr>
                    <w:top w:val="none" w:sz="0" w:space="0" w:color="auto"/>
                    <w:left w:val="none" w:sz="0" w:space="0" w:color="auto"/>
                    <w:bottom w:val="none" w:sz="0" w:space="0" w:color="auto"/>
                    <w:right w:val="none" w:sz="0" w:space="0" w:color="auto"/>
                  </w:divBdr>
                  <w:divsChild>
                    <w:div w:id="157812471">
                      <w:marLeft w:val="0"/>
                      <w:marRight w:val="0"/>
                      <w:marTop w:val="0"/>
                      <w:marBottom w:val="0"/>
                      <w:divBdr>
                        <w:top w:val="none" w:sz="0" w:space="0" w:color="auto"/>
                        <w:left w:val="none" w:sz="0" w:space="0" w:color="auto"/>
                        <w:bottom w:val="none" w:sz="0" w:space="0" w:color="auto"/>
                        <w:right w:val="none" w:sz="0" w:space="0" w:color="auto"/>
                      </w:divBdr>
                    </w:div>
                  </w:divsChild>
                </w:div>
                <w:div w:id="1937132841">
                  <w:marLeft w:val="0"/>
                  <w:marRight w:val="0"/>
                  <w:marTop w:val="0"/>
                  <w:marBottom w:val="0"/>
                  <w:divBdr>
                    <w:top w:val="none" w:sz="0" w:space="0" w:color="auto"/>
                    <w:left w:val="none" w:sz="0" w:space="0" w:color="auto"/>
                    <w:bottom w:val="none" w:sz="0" w:space="0" w:color="auto"/>
                    <w:right w:val="none" w:sz="0" w:space="0" w:color="auto"/>
                  </w:divBdr>
                  <w:divsChild>
                    <w:div w:id="1229460935">
                      <w:marLeft w:val="0"/>
                      <w:marRight w:val="0"/>
                      <w:marTop w:val="0"/>
                      <w:marBottom w:val="0"/>
                      <w:divBdr>
                        <w:top w:val="none" w:sz="0" w:space="0" w:color="auto"/>
                        <w:left w:val="none" w:sz="0" w:space="0" w:color="auto"/>
                        <w:bottom w:val="none" w:sz="0" w:space="0" w:color="auto"/>
                        <w:right w:val="none" w:sz="0" w:space="0" w:color="auto"/>
                      </w:divBdr>
                    </w:div>
                  </w:divsChild>
                </w:div>
                <w:div w:id="799616243">
                  <w:marLeft w:val="0"/>
                  <w:marRight w:val="0"/>
                  <w:marTop w:val="0"/>
                  <w:marBottom w:val="0"/>
                  <w:divBdr>
                    <w:top w:val="none" w:sz="0" w:space="0" w:color="auto"/>
                    <w:left w:val="none" w:sz="0" w:space="0" w:color="auto"/>
                    <w:bottom w:val="none" w:sz="0" w:space="0" w:color="auto"/>
                    <w:right w:val="none" w:sz="0" w:space="0" w:color="auto"/>
                  </w:divBdr>
                  <w:divsChild>
                    <w:div w:id="1165974143">
                      <w:marLeft w:val="0"/>
                      <w:marRight w:val="0"/>
                      <w:marTop w:val="0"/>
                      <w:marBottom w:val="0"/>
                      <w:divBdr>
                        <w:top w:val="none" w:sz="0" w:space="0" w:color="auto"/>
                        <w:left w:val="none" w:sz="0" w:space="0" w:color="auto"/>
                        <w:bottom w:val="none" w:sz="0" w:space="0" w:color="auto"/>
                        <w:right w:val="none" w:sz="0" w:space="0" w:color="auto"/>
                      </w:divBdr>
                    </w:div>
                    <w:div w:id="1439716023">
                      <w:marLeft w:val="0"/>
                      <w:marRight w:val="0"/>
                      <w:marTop w:val="0"/>
                      <w:marBottom w:val="0"/>
                      <w:divBdr>
                        <w:top w:val="none" w:sz="0" w:space="0" w:color="auto"/>
                        <w:left w:val="none" w:sz="0" w:space="0" w:color="auto"/>
                        <w:bottom w:val="none" w:sz="0" w:space="0" w:color="auto"/>
                        <w:right w:val="none" w:sz="0" w:space="0" w:color="auto"/>
                      </w:divBdr>
                    </w:div>
                    <w:div w:id="1377121315">
                      <w:marLeft w:val="0"/>
                      <w:marRight w:val="0"/>
                      <w:marTop w:val="0"/>
                      <w:marBottom w:val="0"/>
                      <w:divBdr>
                        <w:top w:val="none" w:sz="0" w:space="0" w:color="auto"/>
                        <w:left w:val="none" w:sz="0" w:space="0" w:color="auto"/>
                        <w:bottom w:val="none" w:sz="0" w:space="0" w:color="auto"/>
                        <w:right w:val="none" w:sz="0" w:space="0" w:color="auto"/>
                      </w:divBdr>
                    </w:div>
                  </w:divsChild>
                </w:div>
                <w:div w:id="1389256237">
                  <w:marLeft w:val="0"/>
                  <w:marRight w:val="0"/>
                  <w:marTop w:val="0"/>
                  <w:marBottom w:val="0"/>
                  <w:divBdr>
                    <w:top w:val="none" w:sz="0" w:space="0" w:color="auto"/>
                    <w:left w:val="none" w:sz="0" w:space="0" w:color="auto"/>
                    <w:bottom w:val="none" w:sz="0" w:space="0" w:color="auto"/>
                    <w:right w:val="none" w:sz="0" w:space="0" w:color="auto"/>
                  </w:divBdr>
                  <w:divsChild>
                    <w:div w:id="166868187">
                      <w:marLeft w:val="0"/>
                      <w:marRight w:val="0"/>
                      <w:marTop w:val="0"/>
                      <w:marBottom w:val="0"/>
                      <w:divBdr>
                        <w:top w:val="none" w:sz="0" w:space="0" w:color="auto"/>
                        <w:left w:val="none" w:sz="0" w:space="0" w:color="auto"/>
                        <w:bottom w:val="none" w:sz="0" w:space="0" w:color="auto"/>
                        <w:right w:val="none" w:sz="0" w:space="0" w:color="auto"/>
                      </w:divBdr>
                    </w:div>
                  </w:divsChild>
                </w:div>
                <w:div w:id="1082412874">
                  <w:marLeft w:val="0"/>
                  <w:marRight w:val="0"/>
                  <w:marTop w:val="0"/>
                  <w:marBottom w:val="0"/>
                  <w:divBdr>
                    <w:top w:val="none" w:sz="0" w:space="0" w:color="auto"/>
                    <w:left w:val="none" w:sz="0" w:space="0" w:color="auto"/>
                    <w:bottom w:val="none" w:sz="0" w:space="0" w:color="auto"/>
                    <w:right w:val="none" w:sz="0" w:space="0" w:color="auto"/>
                  </w:divBdr>
                  <w:divsChild>
                    <w:div w:id="208630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415206">
          <w:marLeft w:val="0"/>
          <w:marRight w:val="0"/>
          <w:marTop w:val="0"/>
          <w:marBottom w:val="0"/>
          <w:divBdr>
            <w:top w:val="none" w:sz="0" w:space="0" w:color="auto"/>
            <w:left w:val="none" w:sz="0" w:space="0" w:color="auto"/>
            <w:bottom w:val="none" w:sz="0" w:space="0" w:color="auto"/>
            <w:right w:val="none" w:sz="0" w:space="0" w:color="auto"/>
          </w:divBdr>
        </w:div>
        <w:div w:id="1300039397">
          <w:marLeft w:val="0"/>
          <w:marRight w:val="0"/>
          <w:marTop w:val="0"/>
          <w:marBottom w:val="0"/>
          <w:divBdr>
            <w:top w:val="none" w:sz="0" w:space="0" w:color="auto"/>
            <w:left w:val="none" w:sz="0" w:space="0" w:color="auto"/>
            <w:bottom w:val="none" w:sz="0" w:space="0" w:color="auto"/>
            <w:right w:val="none" w:sz="0" w:space="0" w:color="auto"/>
          </w:divBdr>
          <w:divsChild>
            <w:div w:id="1323315766">
              <w:marLeft w:val="-75"/>
              <w:marRight w:val="0"/>
              <w:marTop w:val="30"/>
              <w:marBottom w:val="30"/>
              <w:divBdr>
                <w:top w:val="none" w:sz="0" w:space="0" w:color="auto"/>
                <w:left w:val="none" w:sz="0" w:space="0" w:color="auto"/>
                <w:bottom w:val="none" w:sz="0" w:space="0" w:color="auto"/>
                <w:right w:val="none" w:sz="0" w:space="0" w:color="auto"/>
              </w:divBdr>
              <w:divsChild>
                <w:div w:id="747385861">
                  <w:marLeft w:val="0"/>
                  <w:marRight w:val="0"/>
                  <w:marTop w:val="0"/>
                  <w:marBottom w:val="0"/>
                  <w:divBdr>
                    <w:top w:val="none" w:sz="0" w:space="0" w:color="auto"/>
                    <w:left w:val="none" w:sz="0" w:space="0" w:color="auto"/>
                    <w:bottom w:val="none" w:sz="0" w:space="0" w:color="auto"/>
                    <w:right w:val="none" w:sz="0" w:space="0" w:color="auto"/>
                  </w:divBdr>
                  <w:divsChild>
                    <w:div w:id="904143982">
                      <w:marLeft w:val="0"/>
                      <w:marRight w:val="0"/>
                      <w:marTop w:val="0"/>
                      <w:marBottom w:val="0"/>
                      <w:divBdr>
                        <w:top w:val="none" w:sz="0" w:space="0" w:color="auto"/>
                        <w:left w:val="none" w:sz="0" w:space="0" w:color="auto"/>
                        <w:bottom w:val="none" w:sz="0" w:space="0" w:color="auto"/>
                        <w:right w:val="none" w:sz="0" w:space="0" w:color="auto"/>
                      </w:divBdr>
                    </w:div>
                  </w:divsChild>
                </w:div>
                <w:div w:id="2135054690">
                  <w:marLeft w:val="0"/>
                  <w:marRight w:val="0"/>
                  <w:marTop w:val="0"/>
                  <w:marBottom w:val="0"/>
                  <w:divBdr>
                    <w:top w:val="none" w:sz="0" w:space="0" w:color="auto"/>
                    <w:left w:val="none" w:sz="0" w:space="0" w:color="auto"/>
                    <w:bottom w:val="none" w:sz="0" w:space="0" w:color="auto"/>
                    <w:right w:val="none" w:sz="0" w:space="0" w:color="auto"/>
                  </w:divBdr>
                  <w:divsChild>
                    <w:div w:id="982077028">
                      <w:marLeft w:val="0"/>
                      <w:marRight w:val="0"/>
                      <w:marTop w:val="0"/>
                      <w:marBottom w:val="0"/>
                      <w:divBdr>
                        <w:top w:val="none" w:sz="0" w:space="0" w:color="auto"/>
                        <w:left w:val="none" w:sz="0" w:space="0" w:color="auto"/>
                        <w:bottom w:val="none" w:sz="0" w:space="0" w:color="auto"/>
                        <w:right w:val="none" w:sz="0" w:space="0" w:color="auto"/>
                      </w:divBdr>
                    </w:div>
                  </w:divsChild>
                </w:div>
                <w:div w:id="1449734615">
                  <w:marLeft w:val="0"/>
                  <w:marRight w:val="0"/>
                  <w:marTop w:val="0"/>
                  <w:marBottom w:val="0"/>
                  <w:divBdr>
                    <w:top w:val="none" w:sz="0" w:space="0" w:color="auto"/>
                    <w:left w:val="none" w:sz="0" w:space="0" w:color="auto"/>
                    <w:bottom w:val="none" w:sz="0" w:space="0" w:color="auto"/>
                    <w:right w:val="none" w:sz="0" w:space="0" w:color="auto"/>
                  </w:divBdr>
                  <w:divsChild>
                    <w:div w:id="445347133">
                      <w:marLeft w:val="0"/>
                      <w:marRight w:val="0"/>
                      <w:marTop w:val="0"/>
                      <w:marBottom w:val="0"/>
                      <w:divBdr>
                        <w:top w:val="none" w:sz="0" w:space="0" w:color="auto"/>
                        <w:left w:val="none" w:sz="0" w:space="0" w:color="auto"/>
                        <w:bottom w:val="none" w:sz="0" w:space="0" w:color="auto"/>
                        <w:right w:val="none" w:sz="0" w:space="0" w:color="auto"/>
                      </w:divBdr>
                    </w:div>
                  </w:divsChild>
                </w:div>
                <w:div w:id="1420366724">
                  <w:marLeft w:val="0"/>
                  <w:marRight w:val="0"/>
                  <w:marTop w:val="0"/>
                  <w:marBottom w:val="0"/>
                  <w:divBdr>
                    <w:top w:val="none" w:sz="0" w:space="0" w:color="auto"/>
                    <w:left w:val="none" w:sz="0" w:space="0" w:color="auto"/>
                    <w:bottom w:val="none" w:sz="0" w:space="0" w:color="auto"/>
                    <w:right w:val="none" w:sz="0" w:space="0" w:color="auto"/>
                  </w:divBdr>
                  <w:divsChild>
                    <w:div w:id="213272396">
                      <w:marLeft w:val="0"/>
                      <w:marRight w:val="0"/>
                      <w:marTop w:val="0"/>
                      <w:marBottom w:val="0"/>
                      <w:divBdr>
                        <w:top w:val="none" w:sz="0" w:space="0" w:color="auto"/>
                        <w:left w:val="none" w:sz="0" w:space="0" w:color="auto"/>
                        <w:bottom w:val="none" w:sz="0" w:space="0" w:color="auto"/>
                        <w:right w:val="none" w:sz="0" w:space="0" w:color="auto"/>
                      </w:divBdr>
                    </w:div>
                  </w:divsChild>
                </w:div>
                <w:div w:id="870142364">
                  <w:marLeft w:val="0"/>
                  <w:marRight w:val="0"/>
                  <w:marTop w:val="0"/>
                  <w:marBottom w:val="0"/>
                  <w:divBdr>
                    <w:top w:val="none" w:sz="0" w:space="0" w:color="auto"/>
                    <w:left w:val="none" w:sz="0" w:space="0" w:color="auto"/>
                    <w:bottom w:val="none" w:sz="0" w:space="0" w:color="auto"/>
                    <w:right w:val="none" w:sz="0" w:space="0" w:color="auto"/>
                  </w:divBdr>
                  <w:divsChild>
                    <w:div w:id="982349273">
                      <w:marLeft w:val="0"/>
                      <w:marRight w:val="0"/>
                      <w:marTop w:val="0"/>
                      <w:marBottom w:val="0"/>
                      <w:divBdr>
                        <w:top w:val="none" w:sz="0" w:space="0" w:color="auto"/>
                        <w:left w:val="none" w:sz="0" w:space="0" w:color="auto"/>
                        <w:bottom w:val="none" w:sz="0" w:space="0" w:color="auto"/>
                        <w:right w:val="none" w:sz="0" w:space="0" w:color="auto"/>
                      </w:divBdr>
                    </w:div>
                  </w:divsChild>
                </w:div>
                <w:div w:id="1120994561">
                  <w:marLeft w:val="0"/>
                  <w:marRight w:val="0"/>
                  <w:marTop w:val="0"/>
                  <w:marBottom w:val="0"/>
                  <w:divBdr>
                    <w:top w:val="none" w:sz="0" w:space="0" w:color="auto"/>
                    <w:left w:val="none" w:sz="0" w:space="0" w:color="auto"/>
                    <w:bottom w:val="none" w:sz="0" w:space="0" w:color="auto"/>
                    <w:right w:val="none" w:sz="0" w:space="0" w:color="auto"/>
                  </w:divBdr>
                  <w:divsChild>
                    <w:div w:id="2142652012">
                      <w:marLeft w:val="0"/>
                      <w:marRight w:val="0"/>
                      <w:marTop w:val="0"/>
                      <w:marBottom w:val="0"/>
                      <w:divBdr>
                        <w:top w:val="none" w:sz="0" w:space="0" w:color="auto"/>
                        <w:left w:val="none" w:sz="0" w:space="0" w:color="auto"/>
                        <w:bottom w:val="none" w:sz="0" w:space="0" w:color="auto"/>
                        <w:right w:val="none" w:sz="0" w:space="0" w:color="auto"/>
                      </w:divBdr>
                    </w:div>
                  </w:divsChild>
                </w:div>
                <w:div w:id="2011175099">
                  <w:marLeft w:val="0"/>
                  <w:marRight w:val="0"/>
                  <w:marTop w:val="0"/>
                  <w:marBottom w:val="0"/>
                  <w:divBdr>
                    <w:top w:val="none" w:sz="0" w:space="0" w:color="auto"/>
                    <w:left w:val="none" w:sz="0" w:space="0" w:color="auto"/>
                    <w:bottom w:val="none" w:sz="0" w:space="0" w:color="auto"/>
                    <w:right w:val="none" w:sz="0" w:space="0" w:color="auto"/>
                  </w:divBdr>
                  <w:divsChild>
                    <w:div w:id="134225682">
                      <w:marLeft w:val="0"/>
                      <w:marRight w:val="0"/>
                      <w:marTop w:val="0"/>
                      <w:marBottom w:val="0"/>
                      <w:divBdr>
                        <w:top w:val="none" w:sz="0" w:space="0" w:color="auto"/>
                        <w:left w:val="none" w:sz="0" w:space="0" w:color="auto"/>
                        <w:bottom w:val="none" w:sz="0" w:space="0" w:color="auto"/>
                        <w:right w:val="none" w:sz="0" w:space="0" w:color="auto"/>
                      </w:divBdr>
                    </w:div>
                  </w:divsChild>
                </w:div>
                <w:div w:id="547187942">
                  <w:marLeft w:val="0"/>
                  <w:marRight w:val="0"/>
                  <w:marTop w:val="0"/>
                  <w:marBottom w:val="0"/>
                  <w:divBdr>
                    <w:top w:val="none" w:sz="0" w:space="0" w:color="auto"/>
                    <w:left w:val="none" w:sz="0" w:space="0" w:color="auto"/>
                    <w:bottom w:val="none" w:sz="0" w:space="0" w:color="auto"/>
                    <w:right w:val="none" w:sz="0" w:space="0" w:color="auto"/>
                  </w:divBdr>
                  <w:divsChild>
                    <w:div w:id="1503812398">
                      <w:marLeft w:val="0"/>
                      <w:marRight w:val="0"/>
                      <w:marTop w:val="0"/>
                      <w:marBottom w:val="0"/>
                      <w:divBdr>
                        <w:top w:val="none" w:sz="0" w:space="0" w:color="auto"/>
                        <w:left w:val="none" w:sz="0" w:space="0" w:color="auto"/>
                        <w:bottom w:val="none" w:sz="0" w:space="0" w:color="auto"/>
                        <w:right w:val="none" w:sz="0" w:space="0" w:color="auto"/>
                      </w:divBdr>
                    </w:div>
                  </w:divsChild>
                </w:div>
                <w:div w:id="1900242150">
                  <w:marLeft w:val="0"/>
                  <w:marRight w:val="0"/>
                  <w:marTop w:val="0"/>
                  <w:marBottom w:val="0"/>
                  <w:divBdr>
                    <w:top w:val="none" w:sz="0" w:space="0" w:color="auto"/>
                    <w:left w:val="none" w:sz="0" w:space="0" w:color="auto"/>
                    <w:bottom w:val="none" w:sz="0" w:space="0" w:color="auto"/>
                    <w:right w:val="none" w:sz="0" w:space="0" w:color="auto"/>
                  </w:divBdr>
                  <w:divsChild>
                    <w:div w:id="1729374934">
                      <w:marLeft w:val="0"/>
                      <w:marRight w:val="0"/>
                      <w:marTop w:val="0"/>
                      <w:marBottom w:val="0"/>
                      <w:divBdr>
                        <w:top w:val="none" w:sz="0" w:space="0" w:color="auto"/>
                        <w:left w:val="none" w:sz="0" w:space="0" w:color="auto"/>
                        <w:bottom w:val="none" w:sz="0" w:space="0" w:color="auto"/>
                        <w:right w:val="none" w:sz="0" w:space="0" w:color="auto"/>
                      </w:divBdr>
                    </w:div>
                  </w:divsChild>
                </w:div>
                <w:div w:id="1737706752">
                  <w:marLeft w:val="0"/>
                  <w:marRight w:val="0"/>
                  <w:marTop w:val="0"/>
                  <w:marBottom w:val="0"/>
                  <w:divBdr>
                    <w:top w:val="none" w:sz="0" w:space="0" w:color="auto"/>
                    <w:left w:val="none" w:sz="0" w:space="0" w:color="auto"/>
                    <w:bottom w:val="none" w:sz="0" w:space="0" w:color="auto"/>
                    <w:right w:val="none" w:sz="0" w:space="0" w:color="auto"/>
                  </w:divBdr>
                  <w:divsChild>
                    <w:div w:id="1809199737">
                      <w:marLeft w:val="0"/>
                      <w:marRight w:val="0"/>
                      <w:marTop w:val="0"/>
                      <w:marBottom w:val="0"/>
                      <w:divBdr>
                        <w:top w:val="none" w:sz="0" w:space="0" w:color="auto"/>
                        <w:left w:val="none" w:sz="0" w:space="0" w:color="auto"/>
                        <w:bottom w:val="none" w:sz="0" w:space="0" w:color="auto"/>
                        <w:right w:val="none" w:sz="0" w:space="0" w:color="auto"/>
                      </w:divBdr>
                    </w:div>
                  </w:divsChild>
                </w:div>
                <w:div w:id="1932272623">
                  <w:marLeft w:val="0"/>
                  <w:marRight w:val="0"/>
                  <w:marTop w:val="0"/>
                  <w:marBottom w:val="0"/>
                  <w:divBdr>
                    <w:top w:val="none" w:sz="0" w:space="0" w:color="auto"/>
                    <w:left w:val="none" w:sz="0" w:space="0" w:color="auto"/>
                    <w:bottom w:val="none" w:sz="0" w:space="0" w:color="auto"/>
                    <w:right w:val="none" w:sz="0" w:space="0" w:color="auto"/>
                  </w:divBdr>
                  <w:divsChild>
                    <w:div w:id="648172239">
                      <w:marLeft w:val="0"/>
                      <w:marRight w:val="0"/>
                      <w:marTop w:val="0"/>
                      <w:marBottom w:val="0"/>
                      <w:divBdr>
                        <w:top w:val="none" w:sz="0" w:space="0" w:color="auto"/>
                        <w:left w:val="none" w:sz="0" w:space="0" w:color="auto"/>
                        <w:bottom w:val="none" w:sz="0" w:space="0" w:color="auto"/>
                        <w:right w:val="none" w:sz="0" w:space="0" w:color="auto"/>
                      </w:divBdr>
                    </w:div>
                  </w:divsChild>
                </w:div>
                <w:div w:id="602686972">
                  <w:marLeft w:val="0"/>
                  <w:marRight w:val="0"/>
                  <w:marTop w:val="0"/>
                  <w:marBottom w:val="0"/>
                  <w:divBdr>
                    <w:top w:val="none" w:sz="0" w:space="0" w:color="auto"/>
                    <w:left w:val="none" w:sz="0" w:space="0" w:color="auto"/>
                    <w:bottom w:val="none" w:sz="0" w:space="0" w:color="auto"/>
                    <w:right w:val="none" w:sz="0" w:space="0" w:color="auto"/>
                  </w:divBdr>
                  <w:divsChild>
                    <w:div w:id="620186243">
                      <w:marLeft w:val="0"/>
                      <w:marRight w:val="0"/>
                      <w:marTop w:val="0"/>
                      <w:marBottom w:val="0"/>
                      <w:divBdr>
                        <w:top w:val="none" w:sz="0" w:space="0" w:color="auto"/>
                        <w:left w:val="none" w:sz="0" w:space="0" w:color="auto"/>
                        <w:bottom w:val="none" w:sz="0" w:space="0" w:color="auto"/>
                        <w:right w:val="none" w:sz="0" w:space="0" w:color="auto"/>
                      </w:divBdr>
                    </w:div>
                  </w:divsChild>
                </w:div>
                <w:div w:id="77558548">
                  <w:marLeft w:val="0"/>
                  <w:marRight w:val="0"/>
                  <w:marTop w:val="0"/>
                  <w:marBottom w:val="0"/>
                  <w:divBdr>
                    <w:top w:val="none" w:sz="0" w:space="0" w:color="auto"/>
                    <w:left w:val="none" w:sz="0" w:space="0" w:color="auto"/>
                    <w:bottom w:val="none" w:sz="0" w:space="0" w:color="auto"/>
                    <w:right w:val="none" w:sz="0" w:space="0" w:color="auto"/>
                  </w:divBdr>
                  <w:divsChild>
                    <w:div w:id="1755397101">
                      <w:marLeft w:val="0"/>
                      <w:marRight w:val="0"/>
                      <w:marTop w:val="0"/>
                      <w:marBottom w:val="0"/>
                      <w:divBdr>
                        <w:top w:val="none" w:sz="0" w:space="0" w:color="auto"/>
                        <w:left w:val="none" w:sz="0" w:space="0" w:color="auto"/>
                        <w:bottom w:val="none" w:sz="0" w:space="0" w:color="auto"/>
                        <w:right w:val="none" w:sz="0" w:space="0" w:color="auto"/>
                      </w:divBdr>
                    </w:div>
                  </w:divsChild>
                </w:div>
                <w:div w:id="1001079765">
                  <w:marLeft w:val="0"/>
                  <w:marRight w:val="0"/>
                  <w:marTop w:val="0"/>
                  <w:marBottom w:val="0"/>
                  <w:divBdr>
                    <w:top w:val="none" w:sz="0" w:space="0" w:color="auto"/>
                    <w:left w:val="none" w:sz="0" w:space="0" w:color="auto"/>
                    <w:bottom w:val="none" w:sz="0" w:space="0" w:color="auto"/>
                    <w:right w:val="none" w:sz="0" w:space="0" w:color="auto"/>
                  </w:divBdr>
                  <w:divsChild>
                    <w:div w:id="21640571">
                      <w:marLeft w:val="0"/>
                      <w:marRight w:val="0"/>
                      <w:marTop w:val="0"/>
                      <w:marBottom w:val="0"/>
                      <w:divBdr>
                        <w:top w:val="none" w:sz="0" w:space="0" w:color="auto"/>
                        <w:left w:val="none" w:sz="0" w:space="0" w:color="auto"/>
                        <w:bottom w:val="none" w:sz="0" w:space="0" w:color="auto"/>
                        <w:right w:val="none" w:sz="0" w:space="0" w:color="auto"/>
                      </w:divBdr>
                    </w:div>
                  </w:divsChild>
                </w:div>
                <w:div w:id="1828354241">
                  <w:marLeft w:val="0"/>
                  <w:marRight w:val="0"/>
                  <w:marTop w:val="0"/>
                  <w:marBottom w:val="0"/>
                  <w:divBdr>
                    <w:top w:val="none" w:sz="0" w:space="0" w:color="auto"/>
                    <w:left w:val="none" w:sz="0" w:space="0" w:color="auto"/>
                    <w:bottom w:val="none" w:sz="0" w:space="0" w:color="auto"/>
                    <w:right w:val="none" w:sz="0" w:space="0" w:color="auto"/>
                  </w:divBdr>
                  <w:divsChild>
                    <w:div w:id="1433667030">
                      <w:marLeft w:val="0"/>
                      <w:marRight w:val="0"/>
                      <w:marTop w:val="0"/>
                      <w:marBottom w:val="0"/>
                      <w:divBdr>
                        <w:top w:val="none" w:sz="0" w:space="0" w:color="auto"/>
                        <w:left w:val="none" w:sz="0" w:space="0" w:color="auto"/>
                        <w:bottom w:val="none" w:sz="0" w:space="0" w:color="auto"/>
                        <w:right w:val="none" w:sz="0" w:space="0" w:color="auto"/>
                      </w:divBdr>
                    </w:div>
                  </w:divsChild>
                </w:div>
                <w:div w:id="1690372949">
                  <w:marLeft w:val="0"/>
                  <w:marRight w:val="0"/>
                  <w:marTop w:val="0"/>
                  <w:marBottom w:val="0"/>
                  <w:divBdr>
                    <w:top w:val="none" w:sz="0" w:space="0" w:color="auto"/>
                    <w:left w:val="none" w:sz="0" w:space="0" w:color="auto"/>
                    <w:bottom w:val="none" w:sz="0" w:space="0" w:color="auto"/>
                    <w:right w:val="none" w:sz="0" w:space="0" w:color="auto"/>
                  </w:divBdr>
                  <w:divsChild>
                    <w:div w:id="582883406">
                      <w:marLeft w:val="0"/>
                      <w:marRight w:val="0"/>
                      <w:marTop w:val="0"/>
                      <w:marBottom w:val="0"/>
                      <w:divBdr>
                        <w:top w:val="none" w:sz="0" w:space="0" w:color="auto"/>
                        <w:left w:val="none" w:sz="0" w:space="0" w:color="auto"/>
                        <w:bottom w:val="none" w:sz="0" w:space="0" w:color="auto"/>
                        <w:right w:val="none" w:sz="0" w:space="0" w:color="auto"/>
                      </w:divBdr>
                    </w:div>
                  </w:divsChild>
                </w:div>
                <w:div w:id="1136294594">
                  <w:marLeft w:val="0"/>
                  <w:marRight w:val="0"/>
                  <w:marTop w:val="0"/>
                  <w:marBottom w:val="0"/>
                  <w:divBdr>
                    <w:top w:val="none" w:sz="0" w:space="0" w:color="auto"/>
                    <w:left w:val="none" w:sz="0" w:space="0" w:color="auto"/>
                    <w:bottom w:val="none" w:sz="0" w:space="0" w:color="auto"/>
                    <w:right w:val="none" w:sz="0" w:space="0" w:color="auto"/>
                  </w:divBdr>
                  <w:divsChild>
                    <w:div w:id="1024675320">
                      <w:marLeft w:val="0"/>
                      <w:marRight w:val="0"/>
                      <w:marTop w:val="0"/>
                      <w:marBottom w:val="0"/>
                      <w:divBdr>
                        <w:top w:val="none" w:sz="0" w:space="0" w:color="auto"/>
                        <w:left w:val="none" w:sz="0" w:space="0" w:color="auto"/>
                        <w:bottom w:val="none" w:sz="0" w:space="0" w:color="auto"/>
                        <w:right w:val="none" w:sz="0" w:space="0" w:color="auto"/>
                      </w:divBdr>
                    </w:div>
                  </w:divsChild>
                </w:div>
                <w:div w:id="1579557917">
                  <w:marLeft w:val="0"/>
                  <w:marRight w:val="0"/>
                  <w:marTop w:val="0"/>
                  <w:marBottom w:val="0"/>
                  <w:divBdr>
                    <w:top w:val="none" w:sz="0" w:space="0" w:color="auto"/>
                    <w:left w:val="none" w:sz="0" w:space="0" w:color="auto"/>
                    <w:bottom w:val="none" w:sz="0" w:space="0" w:color="auto"/>
                    <w:right w:val="none" w:sz="0" w:space="0" w:color="auto"/>
                  </w:divBdr>
                  <w:divsChild>
                    <w:div w:id="275064467">
                      <w:marLeft w:val="0"/>
                      <w:marRight w:val="0"/>
                      <w:marTop w:val="0"/>
                      <w:marBottom w:val="0"/>
                      <w:divBdr>
                        <w:top w:val="none" w:sz="0" w:space="0" w:color="auto"/>
                        <w:left w:val="none" w:sz="0" w:space="0" w:color="auto"/>
                        <w:bottom w:val="none" w:sz="0" w:space="0" w:color="auto"/>
                        <w:right w:val="none" w:sz="0" w:space="0" w:color="auto"/>
                      </w:divBdr>
                    </w:div>
                  </w:divsChild>
                </w:div>
                <w:div w:id="1779835599">
                  <w:marLeft w:val="0"/>
                  <w:marRight w:val="0"/>
                  <w:marTop w:val="0"/>
                  <w:marBottom w:val="0"/>
                  <w:divBdr>
                    <w:top w:val="none" w:sz="0" w:space="0" w:color="auto"/>
                    <w:left w:val="none" w:sz="0" w:space="0" w:color="auto"/>
                    <w:bottom w:val="none" w:sz="0" w:space="0" w:color="auto"/>
                    <w:right w:val="none" w:sz="0" w:space="0" w:color="auto"/>
                  </w:divBdr>
                  <w:divsChild>
                    <w:div w:id="150293822">
                      <w:marLeft w:val="0"/>
                      <w:marRight w:val="0"/>
                      <w:marTop w:val="0"/>
                      <w:marBottom w:val="0"/>
                      <w:divBdr>
                        <w:top w:val="none" w:sz="0" w:space="0" w:color="auto"/>
                        <w:left w:val="none" w:sz="0" w:space="0" w:color="auto"/>
                        <w:bottom w:val="none" w:sz="0" w:space="0" w:color="auto"/>
                        <w:right w:val="none" w:sz="0" w:space="0" w:color="auto"/>
                      </w:divBdr>
                    </w:div>
                  </w:divsChild>
                </w:div>
                <w:div w:id="1538934851">
                  <w:marLeft w:val="0"/>
                  <w:marRight w:val="0"/>
                  <w:marTop w:val="0"/>
                  <w:marBottom w:val="0"/>
                  <w:divBdr>
                    <w:top w:val="none" w:sz="0" w:space="0" w:color="auto"/>
                    <w:left w:val="none" w:sz="0" w:space="0" w:color="auto"/>
                    <w:bottom w:val="none" w:sz="0" w:space="0" w:color="auto"/>
                    <w:right w:val="none" w:sz="0" w:space="0" w:color="auto"/>
                  </w:divBdr>
                  <w:divsChild>
                    <w:div w:id="1813329282">
                      <w:marLeft w:val="0"/>
                      <w:marRight w:val="0"/>
                      <w:marTop w:val="0"/>
                      <w:marBottom w:val="0"/>
                      <w:divBdr>
                        <w:top w:val="none" w:sz="0" w:space="0" w:color="auto"/>
                        <w:left w:val="none" w:sz="0" w:space="0" w:color="auto"/>
                        <w:bottom w:val="none" w:sz="0" w:space="0" w:color="auto"/>
                        <w:right w:val="none" w:sz="0" w:space="0" w:color="auto"/>
                      </w:divBdr>
                    </w:div>
                  </w:divsChild>
                </w:div>
                <w:div w:id="1061058705">
                  <w:marLeft w:val="0"/>
                  <w:marRight w:val="0"/>
                  <w:marTop w:val="0"/>
                  <w:marBottom w:val="0"/>
                  <w:divBdr>
                    <w:top w:val="none" w:sz="0" w:space="0" w:color="auto"/>
                    <w:left w:val="none" w:sz="0" w:space="0" w:color="auto"/>
                    <w:bottom w:val="none" w:sz="0" w:space="0" w:color="auto"/>
                    <w:right w:val="none" w:sz="0" w:space="0" w:color="auto"/>
                  </w:divBdr>
                  <w:divsChild>
                    <w:div w:id="1546716579">
                      <w:marLeft w:val="0"/>
                      <w:marRight w:val="0"/>
                      <w:marTop w:val="0"/>
                      <w:marBottom w:val="0"/>
                      <w:divBdr>
                        <w:top w:val="none" w:sz="0" w:space="0" w:color="auto"/>
                        <w:left w:val="none" w:sz="0" w:space="0" w:color="auto"/>
                        <w:bottom w:val="none" w:sz="0" w:space="0" w:color="auto"/>
                        <w:right w:val="none" w:sz="0" w:space="0" w:color="auto"/>
                      </w:divBdr>
                    </w:div>
                  </w:divsChild>
                </w:div>
                <w:div w:id="1533303831">
                  <w:marLeft w:val="0"/>
                  <w:marRight w:val="0"/>
                  <w:marTop w:val="0"/>
                  <w:marBottom w:val="0"/>
                  <w:divBdr>
                    <w:top w:val="none" w:sz="0" w:space="0" w:color="auto"/>
                    <w:left w:val="none" w:sz="0" w:space="0" w:color="auto"/>
                    <w:bottom w:val="none" w:sz="0" w:space="0" w:color="auto"/>
                    <w:right w:val="none" w:sz="0" w:space="0" w:color="auto"/>
                  </w:divBdr>
                  <w:divsChild>
                    <w:div w:id="1863012717">
                      <w:marLeft w:val="0"/>
                      <w:marRight w:val="0"/>
                      <w:marTop w:val="0"/>
                      <w:marBottom w:val="0"/>
                      <w:divBdr>
                        <w:top w:val="none" w:sz="0" w:space="0" w:color="auto"/>
                        <w:left w:val="none" w:sz="0" w:space="0" w:color="auto"/>
                        <w:bottom w:val="none" w:sz="0" w:space="0" w:color="auto"/>
                        <w:right w:val="none" w:sz="0" w:space="0" w:color="auto"/>
                      </w:divBdr>
                    </w:div>
                  </w:divsChild>
                </w:div>
                <w:div w:id="1185899742">
                  <w:marLeft w:val="0"/>
                  <w:marRight w:val="0"/>
                  <w:marTop w:val="0"/>
                  <w:marBottom w:val="0"/>
                  <w:divBdr>
                    <w:top w:val="none" w:sz="0" w:space="0" w:color="auto"/>
                    <w:left w:val="none" w:sz="0" w:space="0" w:color="auto"/>
                    <w:bottom w:val="none" w:sz="0" w:space="0" w:color="auto"/>
                    <w:right w:val="none" w:sz="0" w:space="0" w:color="auto"/>
                  </w:divBdr>
                  <w:divsChild>
                    <w:div w:id="257253538">
                      <w:marLeft w:val="0"/>
                      <w:marRight w:val="0"/>
                      <w:marTop w:val="0"/>
                      <w:marBottom w:val="0"/>
                      <w:divBdr>
                        <w:top w:val="none" w:sz="0" w:space="0" w:color="auto"/>
                        <w:left w:val="none" w:sz="0" w:space="0" w:color="auto"/>
                        <w:bottom w:val="none" w:sz="0" w:space="0" w:color="auto"/>
                        <w:right w:val="none" w:sz="0" w:space="0" w:color="auto"/>
                      </w:divBdr>
                    </w:div>
                  </w:divsChild>
                </w:div>
                <w:div w:id="1882010516">
                  <w:marLeft w:val="0"/>
                  <w:marRight w:val="0"/>
                  <w:marTop w:val="0"/>
                  <w:marBottom w:val="0"/>
                  <w:divBdr>
                    <w:top w:val="none" w:sz="0" w:space="0" w:color="auto"/>
                    <w:left w:val="none" w:sz="0" w:space="0" w:color="auto"/>
                    <w:bottom w:val="none" w:sz="0" w:space="0" w:color="auto"/>
                    <w:right w:val="none" w:sz="0" w:space="0" w:color="auto"/>
                  </w:divBdr>
                  <w:divsChild>
                    <w:div w:id="1320382985">
                      <w:marLeft w:val="0"/>
                      <w:marRight w:val="0"/>
                      <w:marTop w:val="0"/>
                      <w:marBottom w:val="0"/>
                      <w:divBdr>
                        <w:top w:val="none" w:sz="0" w:space="0" w:color="auto"/>
                        <w:left w:val="none" w:sz="0" w:space="0" w:color="auto"/>
                        <w:bottom w:val="none" w:sz="0" w:space="0" w:color="auto"/>
                        <w:right w:val="none" w:sz="0" w:space="0" w:color="auto"/>
                      </w:divBdr>
                    </w:div>
                  </w:divsChild>
                </w:div>
                <w:div w:id="1587374622">
                  <w:marLeft w:val="0"/>
                  <w:marRight w:val="0"/>
                  <w:marTop w:val="0"/>
                  <w:marBottom w:val="0"/>
                  <w:divBdr>
                    <w:top w:val="none" w:sz="0" w:space="0" w:color="auto"/>
                    <w:left w:val="none" w:sz="0" w:space="0" w:color="auto"/>
                    <w:bottom w:val="none" w:sz="0" w:space="0" w:color="auto"/>
                    <w:right w:val="none" w:sz="0" w:space="0" w:color="auto"/>
                  </w:divBdr>
                  <w:divsChild>
                    <w:div w:id="1301031047">
                      <w:marLeft w:val="0"/>
                      <w:marRight w:val="0"/>
                      <w:marTop w:val="0"/>
                      <w:marBottom w:val="0"/>
                      <w:divBdr>
                        <w:top w:val="none" w:sz="0" w:space="0" w:color="auto"/>
                        <w:left w:val="none" w:sz="0" w:space="0" w:color="auto"/>
                        <w:bottom w:val="none" w:sz="0" w:space="0" w:color="auto"/>
                        <w:right w:val="none" w:sz="0" w:space="0" w:color="auto"/>
                      </w:divBdr>
                    </w:div>
                  </w:divsChild>
                </w:div>
                <w:div w:id="1799493563">
                  <w:marLeft w:val="0"/>
                  <w:marRight w:val="0"/>
                  <w:marTop w:val="0"/>
                  <w:marBottom w:val="0"/>
                  <w:divBdr>
                    <w:top w:val="none" w:sz="0" w:space="0" w:color="auto"/>
                    <w:left w:val="none" w:sz="0" w:space="0" w:color="auto"/>
                    <w:bottom w:val="none" w:sz="0" w:space="0" w:color="auto"/>
                    <w:right w:val="none" w:sz="0" w:space="0" w:color="auto"/>
                  </w:divBdr>
                  <w:divsChild>
                    <w:div w:id="484590793">
                      <w:marLeft w:val="0"/>
                      <w:marRight w:val="0"/>
                      <w:marTop w:val="0"/>
                      <w:marBottom w:val="0"/>
                      <w:divBdr>
                        <w:top w:val="none" w:sz="0" w:space="0" w:color="auto"/>
                        <w:left w:val="none" w:sz="0" w:space="0" w:color="auto"/>
                        <w:bottom w:val="none" w:sz="0" w:space="0" w:color="auto"/>
                        <w:right w:val="none" w:sz="0" w:space="0" w:color="auto"/>
                      </w:divBdr>
                    </w:div>
                  </w:divsChild>
                </w:div>
                <w:div w:id="553084220">
                  <w:marLeft w:val="0"/>
                  <w:marRight w:val="0"/>
                  <w:marTop w:val="0"/>
                  <w:marBottom w:val="0"/>
                  <w:divBdr>
                    <w:top w:val="none" w:sz="0" w:space="0" w:color="auto"/>
                    <w:left w:val="none" w:sz="0" w:space="0" w:color="auto"/>
                    <w:bottom w:val="none" w:sz="0" w:space="0" w:color="auto"/>
                    <w:right w:val="none" w:sz="0" w:space="0" w:color="auto"/>
                  </w:divBdr>
                  <w:divsChild>
                    <w:div w:id="1908491743">
                      <w:marLeft w:val="0"/>
                      <w:marRight w:val="0"/>
                      <w:marTop w:val="0"/>
                      <w:marBottom w:val="0"/>
                      <w:divBdr>
                        <w:top w:val="none" w:sz="0" w:space="0" w:color="auto"/>
                        <w:left w:val="none" w:sz="0" w:space="0" w:color="auto"/>
                        <w:bottom w:val="none" w:sz="0" w:space="0" w:color="auto"/>
                        <w:right w:val="none" w:sz="0" w:space="0" w:color="auto"/>
                      </w:divBdr>
                    </w:div>
                  </w:divsChild>
                </w:div>
                <w:div w:id="208999682">
                  <w:marLeft w:val="0"/>
                  <w:marRight w:val="0"/>
                  <w:marTop w:val="0"/>
                  <w:marBottom w:val="0"/>
                  <w:divBdr>
                    <w:top w:val="none" w:sz="0" w:space="0" w:color="auto"/>
                    <w:left w:val="none" w:sz="0" w:space="0" w:color="auto"/>
                    <w:bottom w:val="none" w:sz="0" w:space="0" w:color="auto"/>
                    <w:right w:val="none" w:sz="0" w:space="0" w:color="auto"/>
                  </w:divBdr>
                  <w:divsChild>
                    <w:div w:id="1550805690">
                      <w:marLeft w:val="0"/>
                      <w:marRight w:val="0"/>
                      <w:marTop w:val="0"/>
                      <w:marBottom w:val="0"/>
                      <w:divBdr>
                        <w:top w:val="none" w:sz="0" w:space="0" w:color="auto"/>
                        <w:left w:val="none" w:sz="0" w:space="0" w:color="auto"/>
                        <w:bottom w:val="none" w:sz="0" w:space="0" w:color="auto"/>
                        <w:right w:val="none" w:sz="0" w:space="0" w:color="auto"/>
                      </w:divBdr>
                    </w:div>
                    <w:div w:id="31392683">
                      <w:marLeft w:val="0"/>
                      <w:marRight w:val="0"/>
                      <w:marTop w:val="0"/>
                      <w:marBottom w:val="0"/>
                      <w:divBdr>
                        <w:top w:val="none" w:sz="0" w:space="0" w:color="auto"/>
                        <w:left w:val="none" w:sz="0" w:space="0" w:color="auto"/>
                        <w:bottom w:val="none" w:sz="0" w:space="0" w:color="auto"/>
                        <w:right w:val="none" w:sz="0" w:space="0" w:color="auto"/>
                      </w:divBdr>
                    </w:div>
                    <w:div w:id="1319532603">
                      <w:marLeft w:val="0"/>
                      <w:marRight w:val="0"/>
                      <w:marTop w:val="0"/>
                      <w:marBottom w:val="0"/>
                      <w:divBdr>
                        <w:top w:val="none" w:sz="0" w:space="0" w:color="auto"/>
                        <w:left w:val="none" w:sz="0" w:space="0" w:color="auto"/>
                        <w:bottom w:val="none" w:sz="0" w:space="0" w:color="auto"/>
                        <w:right w:val="none" w:sz="0" w:space="0" w:color="auto"/>
                      </w:divBdr>
                    </w:div>
                  </w:divsChild>
                </w:div>
                <w:div w:id="771054550">
                  <w:marLeft w:val="0"/>
                  <w:marRight w:val="0"/>
                  <w:marTop w:val="0"/>
                  <w:marBottom w:val="0"/>
                  <w:divBdr>
                    <w:top w:val="none" w:sz="0" w:space="0" w:color="auto"/>
                    <w:left w:val="none" w:sz="0" w:space="0" w:color="auto"/>
                    <w:bottom w:val="none" w:sz="0" w:space="0" w:color="auto"/>
                    <w:right w:val="none" w:sz="0" w:space="0" w:color="auto"/>
                  </w:divBdr>
                  <w:divsChild>
                    <w:div w:id="2066639497">
                      <w:marLeft w:val="0"/>
                      <w:marRight w:val="0"/>
                      <w:marTop w:val="0"/>
                      <w:marBottom w:val="0"/>
                      <w:divBdr>
                        <w:top w:val="none" w:sz="0" w:space="0" w:color="auto"/>
                        <w:left w:val="none" w:sz="0" w:space="0" w:color="auto"/>
                        <w:bottom w:val="none" w:sz="0" w:space="0" w:color="auto"/>
                        <w:right w:val="none" w:sz="0" w:space="0" w:color="auto"/>
                      </w:divBdr>
                    </w:div>
                  </w:divsChild>
                </w:div>
                <w:div w:id="450710745">
                  <w:marLeft w:val="0"/>
                  <w:marRight w:val="0"/>
                  <w:marTop w:val="0"/>
                  <w:marBottom w:val="0"/>
                  <w:divBdr>
                    <w:top w:val="none" w:sz="0" w:space="0" w:color="auto"/>
                    <w:left w:val="none" w:sz="0" w:space="0" w:color="auto"/>
                    <w:bottom w:val="none" w:sz="0" w:space="0" w:color="auto"/>
                    <w:right w:val="none" w:sz="0" w:space="0" w:color="auto"/>
                  </w:divBdr>
                  <w:divsChild>
                    <w:div w:id="1045057719">
                      <w:marLeft w:val="0"/>
                      <w:marRight w:val="0"/>
                      <w:marTop w:val="0"/>
                      <w:marBottom w:val="0"/>
                      <w:divBdr>
                        <w:top w:val="none" w:sz="0" w:space="0" w:color="auto"/>
                        <w:left w:val="none" w:sz="0" w:space="0" w:color="auto"/>
                        <w:bottom w:val="none" w:sz="0" w:space="0" w:color="auto"/>
                        <w:right w:val="none" w:sz="0" w:space="0" w:color="auto"/>
                      </w:divBdr>
                    </w:div>
                  </w:divsChild>
                </w:div>
                <w:div w:id="551385743">
                  <w:marLeft w:val="0"/>
                  <w:marRight w:val="0"/>
                  <w:marTop w:val="0"/>
                  <w:marBottom w:val="0"/>
                  <w:divBdr>
                    <w:top w:val="none" w:sz="0" w:space="0" w:color="auto"/>
                    <w:left w:val="none" w:sz="0" w:space="0" w:color="auto"/>
                    <w:bottom w:val="none" w:sz="0" w:space="0" w:color="auto"/>
                    <w:right w:val="none" w:sz="0" w:space="0" w:color="auto"/>
                  </w:divBdr>
                  <w:divsChild>
                    <w:div w:id="1056856318">
                      <w:marLeft w:val="0"/>
                      <w:marRight w:val="0"/>
                      <w:marTop w:val="0"/>
                      <w:marBottom w:val="0"/>
                      <w:divBdr>
                        <w:top w:val="none" w:sz="0" w:space="0" w:color="auto"/>
                        <w:left w:val="none" w:sz="0" w:space="0" w:color="auto"/>
                        <w:bottom w:val="none" w:sz="0" w:space="0" w:color="auto"/>
                        <w:right w:val="none" w:sz="0" w:space="0" w:color="auto"/>
                      </w:divBdr>
                    </w:div>
                  </w:divsChild>
                </w:div>
                <w:div w:id="418795573">
                  <w:marLeft w:val="0"/>
                  <w:marRight w:val="0"/>
                  <w:marTop w:val="0"/>
                  <w:marBottom w:val="0"/>
                  <w:divBdr>
                    <w:top w:val="none" w:sz="0" w:space="0" w:color="auto"/>
                    <w:left w:val="none" w:sz="0" w:space="0" w:color="auto"/>
                    <w:bottom w:val="none" w:sz="0" w:space="0" w:color="auto"/>
                    <w:right w:val="none" w:sz="0" w:space="0" w:color="auto"/>
                  </w:divBdr>
                  <w:divsChild>
                    <w:div w:id="1684472795">
                      <w:marLeft w:val="0"/>
                      <w:marRight w:val="0"/>
                      <w:marTop w:val="0"/>
                      <w:marBottom w:val="0"/>
                      <w:divBdr>
                        <w:top w:val="none" w:sz="0" w:space="0" w:color="auto"/>
                        <w:left w:val="none" w:sz="0" w:space="0" w:color="auto"/>
                        <w:bottom w:val="none" w:sz="0" w:space="0" w:color="auto"/>
                        <w:right w:val="none" w:sz="0" w:space="0" w:color="auto"/>
                      </w:divBdr>
                    </w:div>
                    <w:div w:id="35081808">
                      <w:marLeft w:val="0"/>
                      <w:marRight w:val="0"/>
                      <w:marTop w:val="0"/>
                      <w:marBottom w:val="0"/>
                      <w:divBdr>
                        <w:top w:val="none" w:sz="0" w:space="0" w:color="auto"/>
                        <w:left w:val="none" w:sz="0" w:space="0" w:color="auto"/>
                        <w:bottom w:val="none" w:sz="0" w:space="0" w:color="auto"/>
                        <w:right w:val="none" w:sz="0" w:space="0" w:color="auto"/>
                      </w:divBdr>
                    </w:div>
                    <w:div w:id="2065712227">
                      <w:marLeft w:val="0"/>
                      <w:marRight w:val="0"/>
                      <w:marTop w:val="0"/>
                      <w:marBottom w:val="0"/>
                      <w:divBdr>
                        <w:top w:val="none" w:sz="0" w:space="0" w:color="auto"/>
                        <w:left w:val="none" w:sz="0" w:space="0" w:color="auto"/>
                        <w:bottom w:val="none" w:sz="0" w:space="0" w:color="auto"/>
                        <w:right w:val="none" w:sz="0" w:space="0" w:color="auto"/>
                      </w:divBdr>
                    </w:div>
                  </w:divsChild>
                </w:div>
                <w:div w:id="1161967190">
                  <w:marLeft w:val="0"/>
                  <w:marRight w:val="0"/>
                  <w:marTop w:val="0"/>
                  <w:marBottom w:val="0"/>
                  <w:divBdr>
                    <w:top w:val="none" w:sz="0" w:space="0" w:color="auto"/>
                    <w:left w:val="none" w:sz="0" w:space="0" w:color="auto"/>
                    <w:bottom w:val="none" w:sz="0" w:space="0" w:color="auto"/>
                    <w:right w:val="none" w:sz="0" w:space="0" w:color="auto"/>
                  </w:divBdr>
                  <w:divsChild>
                    <w:div w:id="863638137">
                      <w:marLeft w:val="0"/>
                      <w:marRight w:val="0"/>
                      <w:marTop w:val="0"/>
                      <w:marBottom w:val="0"/>
                      <w:divBdr>
                        <w:top w:val="none" w:sz="0" w:space="0" w:color="auto"/>
                        <w:left w:val="none" w:sz="0" w:space="0" w:color="auto"/>
                        <w:bottom w:val="none" w:sz="0" w:space="0" w:color="auto"/>
                        <w:right w:val="none" w:sz="0" w:space="0" w:color="auto"/>
                      </w:divBdr>
                    </w:div>
                  </w:divsChild>
                </w:div>
                <w:div w:id="1637636457">
                  <w:marLeft w:val="0"/>
                  <w:marRight w:val="0"/>
                  <w:marTop w:val="0"/>
                  <w:marBottom w:val="0"/>
                  <w:divBdr>
                    <w:top w:val="none" w:sz="0" w:space="0" w:color="auto"/>
                    <w:left w:val="none" w:sz="0" w:space="0" w:color="auto"/>
                    <w:bottom w:val="none" w:sz="0" w:space="0" w:color="auto"/>
                    <w:right w:val="none" w:sz="0" w:space="0" w:color="auto"/>
                  </w:divBdr>
                  <w:divsChild>
                    <w:div w:id="239947623">
                      <w:marLeft w:val="0"/>
                      <w:marRight w:val="0"/>
                      <w:marTop w:val="0"/>
                      <w:marBottom w:val="0"/>
                      <w:divBdr>
                        <w:top w:val="none" w:sz="0" w:space="0" w:color="auto"/>
                        <w:left w:val="none" w:sz="0" w:space="0" w:color="auto"/>
                        <w:bottom w:val="none" w:sz="0" w:space="0" w:color="auto"/>
                        <w:right w:val="none" w:sz="0" w:space="0" w:color="auto"/>
                      </w:divBdr>
                    </w:div>
                    <w:div w:id="1328052642">
                      <w:marLeft w:val="0"/>
                      <w:marRight w:val="0"/>
                      <w:marTop w:val="0"/>
                      <w:marBottom w:val="0"/>
                      <w:divBdr>
                        <w:top w:val="none" w:sz="0" w:space="0" w:color="auto"/>
                        <w:left w:val="none" w:sz="0" w:space="0" w:color="auto"/>
                        <w:bottom w:val="none" w:sz="0" w:space="0" w:color="auto"/>
                        <w:right w:val="none" w:sz="0" w:space="0" w:color="auto"/>
                      </w:divBdr>
                    </w:div>
                  </w:divsChild>
                </w:div>
                <w:div w:id="1983071702">
                  <w:marLeft w:val="0"/>
                  <w:marRight w:val="0"/>
                  <w:marTop w:val="0"/>
                  <w:marBottom w:val="0"/>
                  <w:divBdr>
                    <w:top w:val="none" w:sz="0" w:space="0" w:color="auto"/>
                    <w:left w:val="none" w:sz="0" w:space="0" w:color="auto"/>
                    <w:bottom w:val="none" w:sz="0" w:space="0" w:color="auto"/>
                    <w:right w:val="none" w:sz="0" w:space="0" w:color="auto"/>
                  </w:divBdr>
                  <w:divsChild>
                    <w:div w:id="702440671">
                      <w:marLeft w:val="0"/>
                      <w:marRight w:val="0"/>
                      <w:marTop w:val="0"/>
                      <w:marBottom w:val="0"/>
                      <w:divBdr>
                        <w:top w:val="none" w:sz="0" w:space="0" w:color="auto"/>
                        <w:left w:val="none" w:sz="0" w:space="0" w:color="auto"/>
                        <w:bottom w:val="none" w:sz="0" w:space="0" w:color="auto"/>
                        <w:right w:val="none" w:sz="0" w:space="0" w:color="auto"/>
                      </w:divBdr>
                    </w:div>
                  </w:divsChild>
                </w:div>
                <w:div w:id="826358950">
                  <w:marLeft w:val="0"/>
                  <w:marRight w:val="0"/>
                  <w:marTop w:val="0"/>
                  <w:marBottom w:val="0"/>
                  <w:divBdr>
                    <w:top w:val="none" w:sz="0" w:space="0" w:color="auto"/>
                    <w:left w:val="none" w:sz="0" w:space="0" w:color="auto"/>
                    <w:bottom w:val="none" w:sz="0" w:space="0" w:color="auto"/>
                    <w:right w:val="none" w:sz="0" w:space="0" w:color="auto"/>
                  </w:divBdr>
                  <w:divsChild>
                    <w:div w:id="1089695753">
                      <w:marLeft w:val="0"/>
                      <w:marRight w:val="0"/>
                      <w:marTop w:val="0"/>
                      <w:marBottom w:val="0"/>
                      <w:divBdr>
                        <w:top w:val="none" w:sz="0" w:space="0" w:color="auto"/>
                        <w:left w:val="none" w:sz="0" w:space="0" w:color="auto"/>
                        <w:bottom w:val="none" w:sz="0" w:space="0" w:color="auto"/>
                        <w:right w:val="none" w:sz="0" w:space="0" w:color="auto"/>
                      </w:divBdr>
                    </w:div>
                  </w:divsChild>
                </w:div>
                <w:div w:id="140125911">
                  <w:marLeft w:val="0"/>
                  <w:marRight w:val="0"/>
                  <w:marTop w:val="0"/>
                  <w:marBottom w:val="0"/>
                  <w:divBdr>
                    <w:top w:val="none" w:sz="0" w:space="0" w:color="auto"/>
                    <w:left w:val="none" w:sz="0" w:space="0" w:color="auto"/>
                    <w:bottom w:val="none" w:sz="0" w:space="0" w:color="auto"/>
                    <w:right w:val="none" w:sz="0" w:space="0" w:color="auto"/>
                  </w:divBdr>
                  <w:divsChild>
                    <w:div w:id="1073965180">
                      <w:marLeft w:val="0"/>
                      <w:marRight w:val="0"/>
                      <w:marTop w:val="0"/>
                      <w:marBottom w:val="0"/>
                      <w:divBdr>
                        <w:top w:val="none" w:sz="0" w:space="0" w:color="auto"/>
                        <w:left w:val="none" w:sz="0" w:space="0" w:color="auto"/>
                        <w:bottom w:val="none" w:sz="0" w:space="0" w:color="auto"/>
                        <w:right w:val="none" w:sz="0" w:space="0" w:color="auto"/>
                      </w:divBdr>
                    </w:div>
                  </w:divsChild>
                </w:div>
                <w:div w:id="462233557">
                  <w:marLeft w:val="0"/>
                  <w:marRight w:val="0"/>
                  <w:marTop w:val="0"/>
                  <w:marBottom w:val="0"/>
                  <w:divBdr>
                    <w:top w:val="none" w:sz="0" w:space="0" w:color="auto"/>
                    <w:left w:val="none" w:sz="0" w:space="0" w:color="auto"/>
                    <w:bottom w:val="none" w:sz="0" w:space="0" w:color="auto"/>
                    <w:right w:val="none" w:sz="0" w:space="0" w:color="auto"/>
                  </w:divBdr>
                  <w:divsChild>
                    <w:div w:id="467749777">
                      <w:marLeft w:val="0"/>
                      <w:marRight w:val="0"/>
                      <w:marTop w:val="0"/>
                      <w:marBottom w:val="0"/>
                      <w:divBdr>
                        <w:top w:val="none" w:sz="0" w:space="0" w:color="auto"/>
                        <w:left w:val="none" w:sz="0" w:space="0" w:color="auto"/>
                        <w:bottom w:val="none" w:sz="0" w:space="0" w:color="auto"/>
                        <w:right w:val="none" w:sz="0" w:space="0" w:color="auto"/>
                      </w:divBdr>
                    </w:div>
                  </w:divsChild>
                </w:div>
                <w:div w:id="1627152134">
                  <w:marLeft w:val="0"/>
                  <w:marRight w:val="0"/>
                  <w:marTop w:val="0"/>
                  <w:marBottom w:val="0"/>
                  <w:divBdr>
                    <w:top w:val="none" w:sz="0" w:space="0" w:color="auto"/>
                    <w:left w:val="none" w:sz="0" w:space="0" w:color="auto"/>
                    <w:bottom w:val="none" w:sz="0" w:space="0" w:color="auto"/>
                    <w:right w:val="none" w:sz="0" w:space="0" w:color="auto"/>
                  </w:divBdr>
                  <w:divsChild>
                    <w:div w:id="1070495014">
                      <w:marLeft w:val="0"/>
                      <w:marRight w:val="0"/>
                      <w:marTop w:val="0"/>
                      <w:marBottom w:val="0"/>
                      <w:divBdr>
                        <w:top w:val="none" w:sz="0" w:space="0" w:color="auto"/>
                        <w:left w:val="none" w:sz="0" w:space="0" w:color="auto"/>
                        <w:bottom w:val="none" w:sz="0" w:space="0" w:color="auto"/>
                        <w:right w:val="none" w:sz="0" w:space="0" w:color="auto"/>
                      </w:divBdr>
                    </w:div>
                  </w:divsChild>
                </w:div>
                <w:div w:id="1799495678">
                  <w:marLeft w:val="0"/>
                  <w:marRight w:val="0"/>
                  <w:marTop w:val="0"/>
                  <w:marBottom w:val="0"/>
                  <w:divBdr>
                    <w:top w:val="none" w:sz="0" w:space="0" w:color="auto"/>
                    <w:left w:val="none" w:sz="0" w:space="0" w:color="auto"/>
                    <w:bottom w:val="none" w:sz="0" w:space="0" w:color="auto"/>
                    <w:right w:val="none" w:sz="0" w:space="0" w:color="auto"/>
                  </w:divBdr>
                  <w:divsChild>
                    <w:div w:id="2108961763">
                      <w:marLeft w:val="0"/>
                      <w:marRight w:val="0"/>
                      <w:marTop w:val="0"/>
                      <w:marBottom w:val="0"/>
                      <w:divBdr>
                        <w:top w:val="none" w:sz="0" w:space="0" w:color="auto"/>
                        <w:left w:val="none" w:sz="0" w:space="0" w:color="auto"/>
                        <w:bottom w:val="none" w:sz="0" w:space="0" w:color="auto"/>
                        <w:right w:val="none" w:sz="0" w:space="0" w:color="auto"/>
                      </w:divBdr>
                    </w:div>
                    <w:div w:id="598873210">
                      <w:marLeft w:val="0"/>
                      <w:marRight w:val="0"/>
                      <w:marTop w:val="0"/>
                      <w:marBottom w:val="0"/>
                      <w:divBdr>
                        <w:top w:val="none" w:sz="0" w:space="0" w:color="auto"/>
                        <w:left w:val="none" w:sz="0" w:space="0" w:color="auto"/>
                        <w:bottom w:val="none" w:sz="0" w:space="0" w:color="auto"/>
                        <w:right w:val="none" w:sz="0" w:space="0" w:color="auto"/>
                      </w:divBdr>
                    </w:div>
                    <w:div w:id="694233844">
                      <w:marLeft w:val="0"/>
                      <w:marRight w:val="0"/>
                      <w:marTop w:val="0"/>
                      <w:marBottom w:val="0"/>
                      <w:divBdr>
                        <w:top w:val="none" w:sz="0" w:space="0" w:color="auto"/>
                        <w:left w:val="none" w:sz="0" w:space="0" w:color="auto"/>
                        <w:bottom w:val="none" w:sz="0" w:space="0" w:color="auto"/>
                        <w:right w:val="none" w:sz="0" w:space="0" w:color="auto"/>
                      </w:divBdr>
                    </w:div>
                  </w:divsChild>
                </w:div>
                <w:div w:id="1157570389">
                  <w:marLeft w:val="0"/>
                  <w:marRight w:val="0"/>
                  <w:marTop w:val="0"/>
                  <w:marBottom w:val="0"/>
                  <w:divBdr>
                    <w:top w:val="none" w:sz="0" w:space="0" w:color="auto"/>
                    <w:left w:val="none" w:sz="0" w:space="0" w:color="auto"/>
                    <w:bottom w:val="none" w:sz="0" w:space="0" w:color="auto"/>
                    <w:right w:val="none" w:sz="0" w:space="0" w:color="auto"/>
                  </w:divBdr>
                  <w:divsChild>
                    <w:div w:id="1651447368">
                      <w:marLeft w:val="0"/>
                      <w:marRight w:val="0"/>
                      <w:marTop w:val="0"/>
                      <w:marBottom w:val="0"/>
                      <w:divBdr>
                        <w:top w:val="none" w:sz="0" w:space="0" w:color="auto"/>
                        <w:left w:val="none" w:sz="0" w:space="0" w:color="auto"/>
                        <w:bottom w:val="none" w:sz="0" w:space="0" w:color="auto"/>
                        <w:right w:val="none" w:sz="0" w:space="0" w:color="auto"/>
                      </w:divBdr>
                    </w:div>
                  </w:divsChild>
                </w:div>
                <w:div w:id="1796219960">
                  <w:marLeft w:val="0"/>
                  <w:marRight w:val="0"/>
                  <w:marTop w:val="0"/>
                  <w:marBottom w:val="0"/>
                  <w:divBdr>
                    <w:top w:val="none" w:sz="0" w:space="0" w:color="auto"/>
                    <w:left w:val="none" w:sz="0" w:space="0" w:color="auto"/>
                    <w:bottom w:val="none" w:sz="0" w:space="0" w:color="auto"/>
                    <w:right w:val="none" w:sz="0" w:space="0" w:color="auto"/>
                  </w:divBdr>
                  <w:divsChild>
                    <w:div w:id="1666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98272">
          <w:marLeft w:val="0"/>
          <w:marRight w:val="0"/>
          <w:marTop w:val="0"/>
          <w:marBottom w:val="0"/>
          <w:divBdr>
            <w:top w:val="none" w:sz="0" w:space="0" w:color="auto"/>
            <w:left w:val="none" w:sz="0" w:space="0" w:color="auto"/>
            <w:bottom w:val="none" w:sz="0" w:space="0" w:color="auto"/>
            <w:right w:val="none" w:sz="0" w:space="0" w:color="auto"/>
          </w:divBdr>
        </w:div>
        <w:div w:id="1912808075">
          <w:marLeft w:val="0"/>
          <w:marRight w:val="0"/>
          <w:marTop w:val="0"/>
          <w:marBottom w:val="0"/>
          <w:divBdr>
            <w:top w:val="none" w:sz="0" w:space="0" w:color="auto"/>
            <w:left w:val="none" w:sz="0" w:space="0" w:color="auto"/>
            <w:bottom w:val="none" w:sz="0" w:space="0" w:color="auto"/>
            <w:right w:val="none" w:sz="0" w:space="0" w:color="auto"/>
          </w:divBdr>
          <w:divsChild>
            <w:div w:id="263268004">
              <w:marLeft w:val="-75"/>
              <w:marRight w:val="0"/>
              <w:marTop w:val="30"/>
              <w:marBottom w:val="30"/>
              <w:divBdr>
                <w:top w:val="none" w:sz="0" w:space="0" w:color="auto"/>
                <w:left w:val="none" w:sz="0" w:space="0" w:color="auto"/>
                <w:bottom w:val="none" w:sz="0" w:space="0" w:color="auto"/>
                <w:right w:val="none" w:sz="0" w:space="0" w:color="auto"/>
              </w:divBdr>
              <w:divsChild>
                <w:div w:id="434715429">
                  <w:marLeft w:val="0"/>
                  <w:marRight w:val="0"/>
                  <w:marTop w:val="0"/>
                  <w:marBottom w:val="0"/>
                  <w:divBdr>
                    <w:top w:val="none" w:sz="0" w:space="0" w:color="auto"/>
                    <w:left w:val="none" w:sz="0" w:space="0" w:color="auto"/>
                    <w:bottom w:val="none" w:sz="0" w:space="0" w:color="auto"/>
                    <w:right w:val="none" w:sz="0" w:space="0" w:color="auto"/>
                  </w:divBdr>
                  <w:divsChild>
                    <w:div w:id="64567584">
                      <w:marLeft w:val="0"/>
                      <w:marRight w:val="0"/>
                      <w:marTop w:val="0"/>
                      <w:marBottom w:val="0"/>
                      <w:divBdr>
                        <w:top w:val="none" w:sz="0" w:space="0" w:color="auto"/>
                        <w:left w:val="none" w:sz="0" w:space="0" w:color="auto"/>
                        <w:bottom w:val="none" w:sz="0" w:space="0" w:color="auto"/>
                        <w:right w:val="none" w:sz="0" w:space="0" w:color="auto"/>
                      </w:divBdr>
                    </w:div>
                  </w:divsChild>
                </w:div>
                <w:div w:id="1638100077">
                  <w:marLeft w:val="0"/>
                  <w:marRight w:val="0"/>
                  <w:marTop w:val="0"/>
                  <w:marBottom w:val="0"/>
                  <w:divBdr>
                    <w:top w:val="none" w:sz="0" w:space="0" w:color="auto"/>
                    <w:left w:val="none" w:sz="0" w:space="0" w:color="auto"/>
                    <w:bottom w:val="none" w:sz="0" w:space="0" w:color="auto"/>
                    <w:right w:val="none" w:sz="0" w:space="0" w:color="auto"/>
                  </w:divBdr>
                  <w:divsChild>
                    <w:div w:id="555435345">
                      <w:marLeft w:val="0"/>
                      <w:marRight w:val="0"/>
                      <w:marTop w:val="0"/>
                      <w:marBottom w:val="0"/>
                      <w:divBdr>
                        <w:top w:val="none" w:sz="0" w:space="0" w:color="auto"/>
                        <w:left w:val="none" w:sz="0" w:space="0" w:color="auto"/>
                        <w:bottom w:val="none" w:sz="0" w:space="0" w:color="auto"/>
                        <w:right w:val="none" w:sz="0" w:space="0" w:color="auto"/>
                      </w:divBdr>
                    </w:div>
                  </w:divsChild>
                </w:div>
                <w:div w:id="1960405686">
                  <w:marLeft w:val="0"/>
                  <w:marRight w:val="0"/>
                  <w:marTop w:val="0"/>
                  <w:marBottom w:val="0"/>
                  <w:divBdr>
                    <w:top w:val="none" w:sz="0" w:space="0" w:color="auto"/>
                    <w:left w:val="none" w:sz="0" w:space="0" w:color="auto"/>
                    <w:bottom w:val="none" w:sz="0" w:space="0" w:color="auto"/>
                    <w:right w:val="none" w:sz="0" w:space="0" w:color="auto"/>
                  </w:divBdr>
                  <w:divsChild>
                    <w:div w:id="876939181">
                      <w:marLeft w:val="0"/>
                      <w:marRight w:val="0"/>
                      <w:marTop w:val="0"/>
                      <w:marBottom w:val="0"/>
                      <w:divBdr>
                        <w:top w:val="none" w:sz="0" w:space="0" w:color="auto"/>
                        <w:left w:val="none" w:sz="0" w:space="0" w:color="auto"/>
                        <w:bottom w:val="none" w:sz="0" w:space="0" w:color="auto"/>
                        <w:right w:val="none" w:sz="0" w:space="0" w:color="auto"/>
                      </w:divBdr>
                    </w:div>
                  </w:divsChild>
                </w:div>
                <w:div w:id="1449929702">
                  <w:marLeft w:val="0"/>
                  <w:marRight w:val="0"/>
                  <w:marTop w:val="0"/>
                  <w:marBottom w:val="0"/>
                  <w:divBdr>
                    <w:top w:val="none" w:sz="0" w:space="0" w:color="auto"/>
                    <w:left w:val="none" w:sz="0" w:space="0" w:color="auto"/>
                    <w:bottom w:val="none" w:sz="0" w:space="0" w:color="auto"/>
                    <w:right w:val="none" w:sz="0" w:space="0" w:color="auto"/>
                  </w:divBdr>
                  <w:divsChild>
                    <w:div w:id="1871526878">
                      <w:marLeft w:val="0"/>
                      <w:marRight w:val="0"/>
                      <w:marTop w:val="0"/>
                      <w:marBottom w:val="0"/>
                      <w:divBdr>
                        <w:top w:val="none" w:sz="0" w:space="0" w:color="auto"/>
                        <w:left w:val="none" w:sz="0" w:space="0" w:color="auto"/>
                        <w:bottom w:val="none" w:sz="0" w:space="0" w:color="auto"/>
                        <w:right w:val="none" w:sz="0" w:space="0" w:color="auto"/>
                      </w:divBdr>
                    </w:div>
                  </w:divsChild>
                </w:div>
                <w:div w:id="1333142484">
                  <w:marLeft w:val="0"/>
                  <w:marRight w:val="0"/>
                  <w:marTop w:val="0"/>
                  <w:marBottom w:val="0"/>
                  <w:divBdr>
                    <w:top w:val="none" w:sz="0" w:space="0" w:color="auto"/>
                    <w:left w:val="none" w:sz="0" w:space="0" w:color="auto"/>
                    <w:bottom w:val="none" w:sz="0" w:space="0" w:color="auto"/>
                    <w:right w:val="none" w:sz="0" w:space="0" w:color="auto"/>
                  </w:divBdr>
                  <w:divsChild>
                    <w:div w:id="972439338">
                      <w:marLeft w:val="0"/>
                      <w:marRight w:val="0"/>
                      <w:marTop w:val="0"/>
                      <w:marBottom w:val="0"/>
                      <w:divBdr>
                        <w:top w:val="none" w:sz="0" w:space="0" w:color="auto"/>
                        <w:left w:val="none" w:sz="0" w:space="0" w:color="auto"/>
                        <w:bottom w:val="none" w:sz="0" w:space="0" w:color="auto"/>
                        <w:right w:val="none" w:sz="0" w:space="0" w:color="auto"/>
                      </w:divBdr>
                    </w:div>
                  </w:divsChild>
                </w:div>
                <w:div w:id="648947187">
                  <w:marLeft w:val="0"/>
                  <w:marRight w:val="0"/>
                  <w:marTop w:val="0"/>
                  <w:marBottom w:val="0"/>
                  <w:divBdr>
                    <w:top w:val="none" w:sz="0" w:space="0" w:color="auto"/>
                    <w:left w:val="none" w:sz="0" w:space="0" w:color="auto"/>
                    <w:bottom w:val="none" w:sz="0" w:space="0" w:color="auto"/>
                    <w:right w:val="none" w:sz="0" w:space="0" w:color="auto"/>
                  </w:divBdr>
                  <w:divsChild>
                    <w:div w:id="13504744">
                      <w:marLeft w:val="0"/>
                      <w:marRight w:val="0"/>
                      <w:marTop w:val="0"/>
                      <w:marBottom w:val="0"/>
                      <w:divBdr>
                        <w:top w:val="none" w:sz="0" w:space="0" w:color="auto"/>
                        <w:left w:val="none" w:sz="0" w:space="0" w:color="auto"/>
                        <w:bottom w:val="none" w:sz="0" w:space="0" w:color="auto"/>
                        <w:right w:val="none" w:sz="0" w:space="0" w:color="auto"/>
                      </w:divBdr>
                    </w:div>
                  </w:divsChild>
                </w:div>
                <w:div w:id="2139370647">
                  <w:marLeft w:val="0"/>
                  <w:marRight w:val="0"/>
                  <w:marTop w:val="0"/>
                  <w:marBottom w:val="0"/>
                  <w:divBdr>
                    <w:top w:val="none" w:sz="0" w:space="0" w:color="auto"/>
                    <w:left w:val="none" w:sz="0" w:space="0" w:color="auto"/>
                    <w:bottom w:val="none" w:sz="0" w:space="0" w:color="auto"/>
                    <w:right w:val="none" w:sz="0" w:space="0" w:color="auto"/>
                  </w:divBdr>
                  <w:divsChild>
                    <w:div w:id="1574509540">
                      <w:marLeft w:val="0"/>
                      <w:marRight w:val="0"/>
                      <w:marTop w:val="0"/>
                      <w:marBottom w:val="0"/>
                      <w:divBdr>
                        <w:top w:val="none" w:sz="0" w:space="0" w:color="auto"/>
                        <w:left w:val="none" w:sz="0" w:space="0" w:color="auto"/>
                        <w:bottom w:val="none" w:sz="0" w:space="0" w:color="auto"/>
                        <w:right w:val="none" w:sz="0" w:space="0" w:color="auto"/>
                      </w:divBdr>
                    </w:div>
                  </w:divsChild>
                </w:div>
                <w:div w:id="1017468314">
                  <w:marLeft w:val="0"/>
                  <w:marRight w:val="0"/>
                  <w:marTop w:val="0"/>
                  <w:marBottom w:val="0"/>
                  <w:divBdr>
                    <w:top w:val="none" w:sz="0" w:space="0" w:color="auto"/>
                    <w:left w:val="none" w:sz="0" w:space="0" w:color="auto"/>
                    <w:bottom w:val="none" w:sz="0" w:space="0" w:color="auto"/>
                    <w:right w:val="none" w:sz="0" w:space="0" w:color="auto"/>
                  </w:divBdr>
                  <w:divsChild>
                    <w:div w:id="606306081">
                      <w:marLeft w:val="0"/>
                      <w:marRight w:val="0"/>
                      <w:marTop w:val="0"/>
                      <w:marBottom w:val="0"/>
                      <w:divBdr>
                        <w:top w:val="none" w:sz="0" w:space="0" w:color="auto"/>
                        <w:left w:val="none" w:sz="0" w:space="0" w:color="auto"/>
                        <w:bottom w:val="none" w:sz="0" w:space="0" w:color="auto"/>
                        <w:right w:val="none" w:sz="0" w:space="0" w:color="auto"/>
                      </w:divBdr>
                    </w:div>
                  </w:divsChild>
                </w:div>
                <w:div w:id="681200585">
                  <w:marLeft w:val="0"/>
                  <w:marRight w:val="0"/>
                  <w:marTop w:val="0"/>
                  <w:marBottom w:val="0"/>
                  <w:divBdr>
                    <w:top w:val="none" w:sz="0" w:space="0" w:color="auto"/>
                    <w:left w:val="none" w:sz="0" w:space="0" w:color="auto"/>
                    <w:bottom w:val="none" w:sz="0" w:space="0" w:color="auto"/>
                    <w:right w:val="none" w:sz="0" w:space="0" w:color="auto"/>
                  </w:divBdr>
                  <w:divsChild>
                    <w:div w:id="242186470">
                      <w:marLeft w:val="0"/>
                      <w:marRight w:val="0"/>
                      <w:marTop w:val="0"/>
                      <w:marBottom w:val="0"/>
                      <w:divBdr>
                        <w:top w:val="none" w:sz="0" w:space="0" w:color="auto"/>
                        <w:left w:val="none" w:sz="0" w:space="0" w:color="auto"/>
                        <w:bottom w:val="none" w:sz="0" w:space="0" w:color="auto"/>
                        <w:right w:val="none" w:sz="0" w:space="0" w:color="auto"/>
                      </w:divBdr>
                    </w:div>
                  </w:divsChild>
                </w:div>
                <w:div w:id="1187060685">
                  <w:marLeft w:val="0"/>
                  <w:marRight w:val="0"/>
                  <w:marTop w:val="0"/>
                  <w:marBottom w:val="0"/>
                  <w:divBdr>
                    <w:top w:val="none" w:sz="0" w:space="0" w:color="auto"/>
                    <w:left w:val="none" w:sz="0" w:space="0" w:color="auto"/>
                    <w:bottom w:val="none" w:sz="0" w:space="0" w:color="auto"/>
                    <w:right w:val="none" w:sz="0" w:space="0" w:color="auto"/>
                  </w:divBdr>
                  <w:divsChild>
                    <w:div w:id="197859808">
                      <w:marLeft w:val="0"/>
                      <w:marRight w:val="0"/>
                      <w:marTop w:val="0"/>
                      <w:marBottom w:val="0"/>
                      <w:divBdr>
                        <w:top w:val="none" w:sz="0" w:space="0" w:color="auto"/>
                        <w:left w:val="none" w:sz="0" w:space="0" w:color="auto"/>
                        <w:bottom w:val="none" w:sz="0" w:space="0" w:color="auto"/>
                        <w:right w:val="none" w:sz="0" w:space="0" w:color="auto"/>
                      </w:divBdr>
                    </w:div>
                  </w:divsChild>
                </w:div>
                <w:div w:id="983776606">
                  <w:marLeft w:val="0"/>
                  <w:marRight w:val="0"/>
                  <w:marTop w:val="0"/>
                  <w:marBottom w:val="0"/>
                  <w:divBdr>
                    <w:top w:val="none" w:sz="0" w:space="0" w:color="auto"/>
                    <w:left w:val="none" w:sz="0" w:space="0" w:color="auto"/>
                    <w:bottom w:val="none" w:sz="0" w:space="0" w:color="auto"/>
                    <w:right w:val="none" w:sz="0" w:space="0" w:color="auto"/>
                  </w:divBdr>
                  <w:divsChild>
                    <w:div w:id="252248326">
                      <w:marLeft w:val="0"/>
                      <w:marRight w:val="0"/>
                      <w:marTop w:val="0"/>
                      <w:marBottom w:val="0"/>
                      <w:divBdr>
                        <w:top w:val="none" w:sz="0" w:space="0" w:color="auto"/>
                        <w:left w:val="none" w:sz="0" w:space="0" w:color="auto"/>
                        <w:bottom w:val="none" w:sz="0" w:space="0" w:color="auto"/>
                        <w:right w:val="none" w:sz="0" w:space="0" w:color="auto"/>
                      </w:divBdr>
                    </w:div>
                  </w:divsChild>
                </w:div>
                <w:div w:id="1823540060">
                  <w:marLeft w:val="0"/>
                  <w:marRight w:val="0"/>
                  <w:marTop w:val="0"/>
                  <w:marBottom w:val="0"/>
                  <w:divBdr>
                    <w:top w:val="none" w:sz="0" w:space="0" w:color="auto"/>
                    <w:left w:val="none" w:sz="0" w:space="0" w:color="auto"/>
                    <w:bottom w:val="none" w:sz="0" w:space="0" w:color="auto"/>
                    <w:right w:val="none" w:sz="0" w:space="0" w:color="auto"/>
                  </w:divBdr>
                  <w:divsChild>
                    <w:div w:id="1306006988">
                      <w:marLeft w:val="0"/>
                      <w:marRight w:val="0"/>
                      <w:marTop w:val="0"/>
                      <w:marBottom w:val="0"/>
                      <w:divBdr>
                        <w:top w:val="none" w:sz="0" w:space="0" w:color="auto"/>
                        <w:left w:val="none" w:sz="0" w:space="0" w:color="auto"/>
                        <w:bottom w:val="none" w:sz="0" w:space="0" w:color="auto"/>
                        <w:right w:val="none" w:sz="0" w:space="0" w:color="auto"/>
                      </w:divBdr>
                    </w:div>
                    <w:div w:id="892275089">
                      <w:marLeft w:val="0"/>
                      <w:marRight w:val="0"/>
                      <w:marTop w:val="0"/>
                      <w:marBottom w:val="0"/>
                      <w:divBdr>
                        <w:top w:val="none" w:sz="0" w:space="0" w:color="auto"/>
                        <w:left w:val="none" w:sz="0" w:space="0" w:color="auto"/>
                        <w:bottom w:val="none" w:sz="0" w:space="0" w:color="auto"/>
                        <w:right w:val="none" w:sz="0" w:space="0" w:color="auto"/>
                      </w:divBdr>
                    </w:div>
                    <w:div w:id="337342965">
                      <w:marLeft w:val="0"/>
                      <w:marRight w:val="0"/>
                      <w:marTop w:val="0"/>
                      <w:marBottom w:val="0"/>
                      <w:divBdr>
                        <w:top w:val="none" w:sz="0" w:space="0" w:color="auto"/>
                        <w:left w:val="none" w:sz="0" w:space="0" w:color="auto"/>
                        <w:bottom w:val="none" w:sz="0" w:space="0" w:color="auto"/>
                        <w:right w:val="none" w:sz="0" w:space="0" w:color="auto"/>
                      </w:divBdr>
                    </w:div>
                  </w:divsChild>
                </w:div>
                <w:div w:id="1330020042">
                  <w:marLeft w:val="0"/>
                  <w:marRight w:val="0"/>
                  <w:marTop w:val="0"/>
                  <w:marBottom w:val="0"/>
                  <w:divBdr>
                    <w:top w:val="none" w:sz="0" w:space="0" w:color="auto"/>
                    <w:left w:val="none" w:sz="0" w:space="0" w:color="auto"/>
                    <w:bottom w:val="none" w:sz="0" w:space="0" w:color="auto"/>
                    <w:right w:val="none" w:sz="0" w:space="0" w:color="auto"/>
                  </w:divBdr>
                  <w:divsChild>
                    <w:div w:id="1880698421">
                      <w:marLeft w:val="0"/>
                      <w:marRight w:val="0"/>
                      <w:marTop w:val="0"/>
                      <w:marBottom w:val="0"/>
                      <w:divBdr>
                        <w:top w:val="none" w:sz="0" w:space="0" w:color="auto"/>
                        <w:left w:val="none" w:sz="0" w:space="0" w:color="auto"/>
                        <w:bottom w:val="none" w:sz="0" w:space="0" w:color="auto"/>
                        <w:right w:val="none" w:sz="0" w:space="0" w:color="auto"/>
                      </w:divBdr>
                    </w:div>
                  </w:divsChild>
                </w:div>
                <w:div w:id="1545866129">
                  <w:marLeft w:val="0"/>
                  <w:marRight w:val="0"/>
                  <w:marTop w:val="0"/>
                  <w:marBottom w:val="0"/>
                  <w:divBdr>
                    <w:top w:val="none" w:sz="0" w:space="0" w:color="auto"/>
                    <w:left w:val="none" w:sz="0" w:space="0" w:color="auto"/>
                    <w:bottom w:val="none" w:sz="0" w:space="0" w:color="auto"/>
                    <w:right w:val="none" w:sz="0" w:space="0" w:color="auto"/>
                  </w:divBdr>
                  <w:divsChild>
                    <w:div w:id="644748922">
                      <w:marLeft w:val="0"/>
                      <w:marRight w:val="0"/>
                      <w:marTop w:val="0"/>
                      <w:marBottom w:val="0"/>
                      <w:divBdr>
                        <w:top w:val="none" w:sz="0" w:space="0" w:color="auto"/>
                        <w:left w:val="none" w:sz="0" w:space="0" w:color="auto"/>
                        <w:bottom w:val="none" w:sz="0" w:space="0" w:color="auto"/>
                        <w:right w:val="none" w:sz="0" w:space="0" w:color="auto"/>
                      </w:divBdr>
                    </w:div>
                  </w:divsChild>
                </w:div>
                <w:div w:id="2116634000">
                  <w:marLeft w:val="0"/>
                  <w:marRight w:val="0"/>
                  <w:marTop w:val="0"/>
                  <w:marBottom w:val="0"/>
                  <w:divBdr>
                    <w:top w:val="none" w:sz="0" w:space="0" w:color="auto"/>
                    <w:left w:val="none" w:sz="0" w:space="0" w:color="auto"/>
                    <w:bottom w:val="none" w:sz="0" w:space="0" w:color="auto"/>
                    <w:right w:val="none" w:sz="0" w:space="0" w:color="auto"/>
                  </w:divBdr>
                  <w:divsChild>
                    <w:div w:id="894512668">
                      <w:marLeft w:val="0"/>
                      <w:marRight w:val="0"/>
                      <w:marTop w:val="0"/>
                      <w:marBottom w:val="0"/>
                      <w:divBdr>
                        <w:top w:val="none" w:sz="0" w:space="0" w:color="auto"/>
                        <w:left w:val="none" w:sz="0" w:space="0" w:color="auto"/>
                        <w:bottom w:val="none" w:sz="0" w:space="0" w:color="auto"/>
                        <w:right w:val="none" w:sz="0" w:space="0" w:color="auto"/>
                      </w:divBdr>
                    </w:div>
                  </w:divsChild>
                </w:div>
                <w:div w:id="1445072528">
                  <w:marLeft w:val="0"/>
                  <w:marRight w:val="0"/>
                  <w:marTop w:val="0"/>
                  <w:marBottom w:val="0"/>
                  <w:divBdr>
                    <w:top w:val="none" w:sz="0" w:space="0" w:color="auto"/>
                    <w:left w:val="none" w:sz="0" w:space="0" w:color="auto"/>
                    <w:bottom w:val="none" w:sz="0" w:space="0" w:color="auto"/>
                    <w:right w:val="none" w:sz="0" w:space="0" w:color="auto"/>
                  </w:divBdr>
                  <w:divsChild>
                    <w:div w:id="1089883294">
                      <w:marLeft w:val="0"/>
                      <w:marRight w:val="0"/>
                      <w:marTop w:val="0"/>
                      <w:marBottom w:val="0"/>
                      <w:divBdr>
                        <w:top w:val="none" w:sz="0" w:space="0" w:color="auto"/>
                        <w:left w:val="none" w:sz="0" w:space="0" w:color="auto"/>
                        <w:bottom w:val="none" w:sz="0" w:space="0" w:color="auto"/>
                        <w:right w:val="none" w:sz="0" w:space="0" w:color="auto"/>
                      </w:divBdr>
                    </w:div>
                  </w:divsChild>
                </w:div>
                <w:div w:id="1298948403">
                  <w:marLeft w:val="0"/>
                  <w:marRight w:val="0"/>
                  <w:marTop w:val="0"/>
                  <w:marBottom w:val="0"/>
                  <w:divBdr>
                    <w:top w:val="none" w:sz="0" w:space="0" w:color="auto"/>
                    <w:left w:val="none" w:sz="0" w:space="0" w:color="auto"/>
                    <w:bottom w:val="none" w:sz="0" w:space="0" w:color="auto"/>
                    <w:right w:val="none" w:sz="0" w:space="0" w:color="auto"/>
                  </w:divBdr>
                  <w:divsChild>
                    <w:div w:id="1050300740">
                      <w:marLeft w:val="0"/>
                      <w:marRight w:val="0"/>
                      <w:marTop w:val="0"/>
                      <w:marBottom w:val="0"/>
                      <w:divBdr>
                        <w:top w:val="none" w:sz="0" w:space="0" w:color="auto"/>
                        <w:left w:val="none" w:sz="0" w:space="0" w:color="auto"/>
                        <w:bottom w:val="none" w:sz="0" w:space="0" w:color="auto"/>
                        <w:right w:val="none" w:sz="0" w:space="0" w:color="auto"/>
                      </w:divBdr>
                    </w:div>
                  </w:divsChild>
                </w:div>
                <w:div w:id="379863363">
                  <w:marLeft w:val="0"/>
                  <w:marRight w:val="0"/>
                  <w:marTop w:val="0"/>
                  <w:marBottom w:val="0"/>
                  <w:divBdr>
                    <w:top w:val="none" w:sz="0" w:space="0" w:color="auto"/>
                    <w:left w:val="none" w:sz="0" w:space="0" w:color="auto"/>
                    <w:bottom w:val="none" w:sz="0" w:space="0" w:color="auto"/>
                    <w:right w:val="none" w:sz="0" w:space="0" w:color="auto"/>
                  </w:divBdr>
                  <w:divsChild>
                    <w:div w:id="120074654">
                      <w:marLeft w:val="0"/>
                      <w:marRight w:val="0"/>
                      <w:marTop w:val="0"/>
                      <w:marBottom w:val="0"/>
                      <w:divBdr>
                        <w:top w:val="none" w:sz="0" w:space="0" w:color="auto"/>
                        <w:left w:val="none" w:sz="0" w:space="0" w:color="auto"/>
                        <w:bottom w:val="none" w:sz="0" w:space="0" w:color="auto"/>
                        <w:right w:val="none" w:sz="0" w:space="0" w:color="auto"/>
                      </w:divBdr>
                    </w:div>
                  </w:divsChild>
                </w:div>
                <w:div w:id="1066612264">
                  <w:marLeft w:val="0"/>
                  <w:marRight w:val="0"/>
                  <w:marTop w:val="0"/>
                  <w:marBottom w:val="0"/>
                  <w:divBdr>
                    <w:top w:val="none" w:sz="0" w:space="0" w:color="auto"/>
                    <w:left w:val="none" w:sz="0" w:space="0" w:color="auto"/>
                    <w:bottom w:val="none" w:sz="0" w:space="0" w:color="auto"/>
                    <w:right w:val="none" w:sz="0" w:space="0" w:color="auto"/>
                  </w:divBdr>
                  <w:divsChild>
                    <w:div w:id="1117680429">
                      <w:marLeft w:val="0"/>
                      <w:marRight w:val="0"/>
                      <w:marTop w:val="0"/>
                      <w:marBottom w:val="0"/>
                      <w:divBdr>
                        <w:top w:val="none" w:sz="0" w:space="0" w:color="auto"/>
                        <w:left w:val="none" w:sz="0" w:space="0" w:color="auto"/>
                        <w:bottom w:val="none" w:sz="0" w:space="0" w:color="auto"/>
                        <w:right w:val="none" w:sz="0" w:space="0" w:color="auto"/>
                      </w:divBdr>
                    </w:div>
                  </w:divsChild>
                </w:div>
                <w:div w:id="1980514">
                  <w:marLeft w:val="0"/>
                  <w:marRight w:val="0"/>
                  <w:marTop w:val="0"/>
                  <w:marBottom w:val="0"/>
                  <w:divBdr>
                    <w:top w:val="none" w:sz="0" w:space="0" w:color="auto"/>
                    <w:left w:val="none" w:sz="0" w:space="0" w:color="auto"/>
                    <w:bottom w:val="none" w:sz="0" w:space="0" w:color="auto"/>
                    <w:right w:val="none" w:sz="0" w:space="0" w:color="auto"/>
                  </w:divBdr>
                  <w:divsChild>
                    <w:div w:id="612901897">
                      <w:marLeft w:val="0"/>
                      <w:marRight w:val="0"/>
                      <w:marTop w:val="0"/>
                      <w:marBottom w:val="0"/>
                      <w:divBdr>
                        <w:top w:val="none" w:sz="0" w:space="0" w:color="auto"/>
                        <w:left w:val="none" w:sz="0" w:space="0" w:color="auto"/>
                        <w:bottom w:val="none" w:sz="0" w:space="0" w:color="auto"/>
                        <w:right w:val="none" w:sz="0" w:space="0" w:color="auto"/>
                      </w:divBdr>
                    </w:div>
                  </w:divsChild>
                </w:div>
                <w:div w:id="1623227580">
                  <w:marLeft w:val="0"/>
                  <w:marRight w:val="0"/>
                  <w:marTop w:val="0"/>
                  <w:marBottom w:val="0"/>
                  <w:divBdr>
                    <w:top w:val="none" w:sz="0" w:space="0" w:color="auto"/>
                    <w:left w:val="none" w:sz="0" w:space="0" w:color="auto"/>
                    <w:bottom w:val="none" w:sz="0" w:space="0" w:color="auto"/>
                    <w:right w:val="none" w:sz="0" w:space="0" w:color="auto"/>
                  </w:divBdr>
                  <w:divsChild>
                    <w:div w:id="554853789">
                      <w:marLeft w:val="0"/>
                      <w:marRight w:val="0"/>
                      <w:marTop w:val="0"/>
                      <w:marBottom w:val="0"/>
                      <w:divBdr>
                        <w:top w:val="none" w:sz="0" w:space="0" w:color="auto"/>
                        <w:left w:val="none" w:sz="0" w:space="0" w:color="auto"/>
                        <w:bottom w:val="none" w:sz="0" w:space="0" w:color="auto"/>
                        <w:right w:val="none" w:sz="0" w:space="0" w:color="auto"/>
                      </w:divBdr>
                    </w:div>
                  </w:divsChild>
                </w:div>
                <w:div w:id="459228636">
                  <w:marLeft w:val="0"/>
                  <w:marRight w:val="0"/>
                  <w:marTop w:val="0"/>
                  <w:marBottom w:val="0"/>
                  <w:divBdr>
                    <w:top w:val="none" w:sz="0" w:space="0" w:color="auto"/>
                    <w:left w:val="none" w:sz="0" w:space="0" w:color="auto"/>
                    <w:bottom w:val="none" w:sz="0" w:space="0" w:color="auto"/>
                    <w:right w:val="none" w:sz="0" w:space="0" w:color="auto"/>
                  </w:divBdr>
                  <w:divsChild>
                    <w:div w:id="1404570265">
                      <w:marLeft w:val="0"/>
                      <w:marRight w:val="0"/>
                      <w:marTop w:val="0"/>
                      <w:marBottom w:val="0"/>
                      <w:divBdr>
                        <w:top w:val="none" w:sz="0" w:space="0" w:color="auto"/>
                        <w:left w:val="none" w:sz="0" w:space="0" w:color="auto"/>
                        <w:bottom w:val="none" w:sz="0" w:space="0" w:color="auto"/>
                        <w:right w:val="none" w:sz="0" w:space="0" w:color="auto"/>
                      </w:divBdr>
                    </w:div>
                  </w:divsChild>
                </w:div>
                <w:div w:id="845556635">
                  <w:marLeft w:val="0"/>
                  <w:marRight w:val="0"/>
                  <w:marTop w:val="0"/>
                  <w:marBottom w:val="0"/>
                  <w:divBdr>
                    <w:top w:val="none" w:sz="0" w:space="0" w:color="auto"/>
                    <w:left w:val="none" w:sz="0" w:space="0" w:color="auto"/>
                    <w:bottom w:val="none" w:sz="0" w:space="0" w:color="auto"/>
                    <w:right w:val="none" w:sz="0" w:space="0" w:color="auto"/>
                  </w:divBdr>
                  <w:divsChild>
                    <w:div w:id="470634156">
                      <w:marLeft w:val="0"/>
                      <w:marRight w:val="0"/>
                      <w:marTop w:val="0"/>
                      <w:marBottom w:val="0"/>
                      <w:divBdr>
                        <w:top w:val="none" w:sz="0" w:space="0" w:color="auto"/>
                        <w:left w:val="none" w:sz="0" w:space="0" w:color="auto"/>
                        <w:bottom w:val="none" w:sz="0" w:space="0" w:color="auto"/>
                        <w:right w:val="none" w:sz="0" w:space="0" w:color="auto"/>
                      </w:divBdr>
                    </w:div>
                  </w:divsChild>
                </w:div>
                <w:div w:id="1520050312">
                  <w:marLeft w:val="0"/>
                  <w:marRight w:val="0"/>
                  <w:marTop w:val="0"/>
                  <w:marBottom w:val="0"/>
                  <w:divBdr>
                    <w:top w:val="none" w:sz="0" w:space="0" w:color="auto"/>
                    <w:left w:val="none" w:sz="0" w:space="0" w:color="auto"/>
                    <w:bottom w:val="none" w:sz="0" w:space="0" w:color="auto"/>
                    <w:right w:val="none" w:sz="0" w:space="0" w:color="auto"/>
                  </w:divBdr>
                  <w:divsChild>
                    <w:div w:id="1691179817">
                      <w:marLeft w:val="0"/>
                      <w:marRight w:val="0"/>
                      <w:marTop w:val="0"/>
                      <w:marBottom w:val="0"/>
                      <w:divBdr>
                        <w:top w:val="none" w:sz="0" w:space="0" w:color="auto"/>
                        <w:left w:val="none" w:sz="0" w:space="0" w:color="auto"/>
                        <w:bottom w:val="none" w:sz="0" w:space="0" w:color="auto"/>
                        <w:right w:val="none" w:sz="0" w:space="0" w:color="auto"/>
                      </w:divBdr>
                    </w:div>
                  </w:divsChild>
                </w:div>
                <w:div w:id="896017065">
                  <w:marLeft w:val="0"/>
                  <w:marRight w:val="0"/>
                  <w:marTop w:val="0"/>
                  <w:marBottom w:val="0"/>
                  <w:divBdr>
                    <w:top w:val="none" w:sz="0" w:space="0" w:color="auto"/>
                    <w:left w:val="none" w:sz="0" w:space="0" w:color="auto"/>
                    <w:bottom w:val="none" w:sz="0" w:space="0" w:color="auto"/>
                    <w:right w:val="none" w:sz="0" w:space="0" w:color="auto"/>
                  </w:divBdr>
                  <w:divsChild>
                    <w:div w:id="161700978">
                      <w:marLeft w:val="0"/>
                      <w:marRight w:val="0"/>
                      <w:marTop w:val="0"/>
                      <w:marBottom w:val="0"/>
                      <w:divBdr>
                        <w:top w:val="none" w:sz="0" w:space="0" w:color="auto"/>
                        <w:left w:val="none" w:sz="0" w:space="0" w:color="auto"/>
                        <w:bottom w:val="none" w:sz="0" w:space="0" w:color="auto"/>
                        <w:right w:val="none" w:sz="0" w:space="0" w:color="auto"/>
                      </w:divBdr>
                    </w:div>
                  </w:divsChild>
                </w:div>
                <w:div w:id="2016221572">
                  <w:marLeft w:val="0"/>
                  <w:marRight w:val="0"/>
                  <w:marTop w:val="0"/>
                  <w:marBottom w:val="0"/>
                  <w:divBdr>
                    <w:top w:val="none" w:sz="0" w:space="0" w:color="auto"/>
                    <w:left w:val="none" w:sz="0" w:space="0" w:color="auto"/>
                    <w:bottom w:val="none" w:sz="0" w:space="0" w:color="auto"/>
                    <w:right w:val="none" w:sz="0" w:space="0" w:color="auto"/>
                  </w:divBdr>
                  <w:divsChild>
                    <w:div w:id="932861754">
                      <w:marLeft w:val="0"/>
                      <w:marRight w:val="0"/>
                      <w:marTop w:val="0"/>
                      <w:marBottom w:val="0"/>
                      <w:divBdr>
                        <w:top w:val="none" w:sz="0" w:space="0" w:color="auto"/>
                        <w:left w:val="none" w:sz="0" w:space="0" w:color="auto"/>
                        <w:bottom w:val="none" w:sz="0" w:space="0" w:color="auto"/>
                        <w:right w:val="none" w:sz="0" w:space="0" w:color="auto"/>
                      </w:divBdr>
                    </w:div>
                  </w:divsChild>
                </w:div>
                <w:div w:id="444354023">
                  <w:marLeft w:val="0"/>
                  <w:marRight w:val="0"/>
                  <w:marTop w:val="0"/>
                  <w:marBottom w:val="0"/>
                  <w:divBdr>
                    <w:top w:val="none" w:sz="0" w:space="0" w:color="auto"/>
                    <w:left w:val="none" w:sz="0" w:space="0" w:color="auto"/>
                    <w:bottom w:val="none" w:sz="0" w:space="0" w:color="auto"/>
                    <w:right w:val="none" w:sz="0" w:space="0" w:color="auto"/>
                  </w:divBdr>
                  <w:divsChild>
                    <w:div w:id="1522549021">
                      <w:marLeft w:val="0"/>
                      <w:marRight w:val="0"/>
                      <w:marTop w:val="0"/>
                      <w:marBottom w:val="0"/>
                      <w:divBdr>
                        <w:top w:val="none" w:sz="0" w:space="0" w:color="auto"/>
                        <w:left w:val="none" w:sz="0" w:space="0" w:color="auto"/>
                        <w:bottom w:val="none" w:sz="0" w:space="0" w:color="auto"/>
                        <w:right w:val="none" w:sz="0" w:space="0" w:color="auto"/>
                      </w:divBdr>
                    </w:div>
                  </w:divsChild>
                </w:div>
                <w:div w:id="1054619897">
                  <w:marLeft w:val="0"/>
                  <w:marRight w:val="0"/>
                  <w:marTop w:val="0"/>
                  <w:marBottom w:val="0"/>
                  <w:divBdr>
                    <w:top w:val="none" w:sz="0" w:space="0" w:color="auto"/>
                    <w:left w:val="none" w:sz="0" w:space="0" w:color="auto"/>
                    <w:bottom w:val="none" w:sz="0" w:space="0" w:color="auto"/>
                    <w:right w:val="none" w:sz="0" w:space="0" w:color="auto"/>
                  </w:divBdr>
                  <w:divsChild>
                    <w:div w:id="1140726255">
                      <w:marLeft w:val="0"/>
                      <w:marRight w:val="0"/>
                      <w:marTop w:val="0"/>
                      <w:marBottom w:val="0"/>
                      <w:divBdr>
                        <w:top w:val="none" w:sz="0" w:space="0" w:color="auto"/>
                        <w:left w:val="none" w:sz="0" w:space="0" w:color="auto"/>
                        <w:bottom w:val="none" w:sz="0" w:space="0" w:color="auto"/>
                        <w:right w:val="none" w:sz="0" w:space="0" w:color="auto"/>
                      </w:divBdr>
                    </w:div>
                    <w:div w:id="52196944">
                      <w:marLeft w:val="0"/>
                      <w:marRight w:val="0"/>
                      <w:marTop w:val="0"/>
                      <w:marBottom w:val="0"/>
                      <w:divBdr>
                        <w:top w:val="none" w:sz="0" w:space="0" w:color="auto"/>
                        <w:left w:val="none" w:sz="0" w:space="0" w:color="auto"/>
                        <w:bottom w:val="none" w:sz="0" w:space="0" w:color="auto"/>
                        <w:right w:val="none" w:sz="0" w:space="0" w:color="auto"/>
                      </w:divBdr>
                    </w:div>
                    <w:div w:id="174998067">
                      <w:marLeft w:val="0"/>
                      <w:marRight w:val="0"/>
                      <w:marTop w:val="0"/>
                      <w:marBottom w:val="0"/>
                      <w:divBdr>
                        <w:top w:val="none" w:sz="0" w:space="0" w:color="auto"/>
                        <w:left w:val="none" w:sz="0" w:space="0" w:color="auto"/>
                        <w:bottom w:val="none" w:sz="0" w:space="0" w:color="auto"/>
                        <w:right w:val="none" w:sz="0" w:space="0" w:color="auto"/>
                      </w:divBdr>
                    </w:div>
                  </w:divsChild>
                </w:div>
                <w:div w:id="755828735">
                  <w:marLeft w:val="0"/>
                  <w:marRight w:val="0"/>
                  <w:marTop w:val="0"/>
                  <w:marBottom w:val="0"/>
                  <w:divBdr>
                    <w:top w:val="none" w:sz="0" w:space="0" w:color="auto"/>
                    <w:left w:val="none" w:sz="0" w:space="0" w:color="auto"/>
                    <w:bottom w:val="none" w:sz="0" w:space="0" w:color="auto"/>
                    <w:right w:val="none" w:sz="0" w:space="0" w:color="auto"/>
                  </w:divBdr>
                  <w:divsChild>
                    <w:div w:id="1294991835">
                      <w:marLeft w:val="0"/>
                      <w:marRight w:val="0"/>
                      <w:marTop w:val="0"/>
                      <w:marBottom w:val="0"/>
                      <w:divBdr>
                        <w:top w:val="none" w:sz="0" w:space="0" w:color="auto"/>
                        <w:left w:val="none" w:sz="0" w:space="0" w:color="auto"/>
                        <w:bottom w:val="none" w:sz="0" w:space="0" w:color="auto"/>
                        <w:right w:val="none" w:sz="0" w:space="0" w:color="auto"/>
                      </w:divBdr>
                    </w:div>
                  </w:divsChild>
                </w:div>
                <w:div w:id="2144614863">
                  <w:marLeft w:val="0"/>
                  <w:marRight w:val="0"/>
                  <w:marTop w:val="0"/>
                  <w:marBottom w:val="0"/>
                  <w:divBdr>
                    <w:top w:val="none" w:sz="0" w:space="0" w:color="auto"/>
                    <w:left w:val="none" w:sz="0" w:space="0" w:color="auto"/>
                    <w:bottom w:val="none" w:sz="0" w:space="0" w:color="auto"/>
                    <w:right w:val="none" w:sz="0" w:space="0" w:color="auto"/>
                  </w:divBdr>
                  <w:divsChild>
                    <w:div w:id="1551726353">
                      <w:marLeft w:val="0"/>
                      <w:marRight w:val="0"/>
                      <w:marTop w:val="0"/>
                      <w:marBottom w:val="0"/>
                      <w:divBdr>
                        <w:top w:val="none" w:sz="0" w:space="0" w:color="auto"/>
                        <w:left w:val="none" w:sz="0" w:space="0" w:color="auto"/>
                        <w:bottom w:val="none" w:sz="0" w:space="0" w:color="auto"/>
                        <w:right w:val="none" w:sz="0" w:space="0" w:color="auto"/>
                      </w:divBdr>
                    </w:div>
                  </w:divsChild>
                </w:div>
                <w:div w:id="1365784976">
                  <w:marLeft w:val="0"/>
                  <w:marRight w:val="0"/>
                  <w:marTop w:val="0"/>
                  <w:marBottom w:val="0"/>
                  <w:divBdr>
                    <w:top w:val="none" w:sz="0" w:space="0" w:color="auto"/>
                    <w:left w:val="none" w:sz="0" w:space="0" w:color="auto"/>
                    <w:bottom w:val="none" w:sz="0" w:space="0" w:color="auto"/>
                    <w:right w:val="none" w:sz="0" w:space="0" w:color="auto"/>
                  </w:divBdr>
                  <w:divsChild>
                    <w:div w:id="1306475600">
                      <w:marLeft w:val="0"/>
                      <w:marRight w:val="0"/>
                      <w:marTop w:val="0"/>
                      <w:marBottom w:val="0"/>
                      <w:divBdr>
                        <w:top w:val="none" w:sz="0" w:space="0" w:color="auto"/>
                        <w:left w:val="none" w:sz="0" w:space="0" w:color="auto"/>
                        <w:bottom w:val="none" w:sz="0" w:space="0" w:color="auto"/>
                        <w:right w:val="none" w:sz="0" w:space="0" w:color="auto"/>
                      </w:divBdr>
                    </w:div>
                  </w:divsChild>
                </w:div>
                <w:div w:id="1539514592">
                  <w:marLeft w:val="0"/>
                  <w:marRight w:val="0"/>
                  <w:marTop w:val="0"/>
                  <w:marBottom w:val="0"/>
                  <w:divBdr>
                    <w:top w:val="none" w:sz="0" w:space="0" w:color="auto"/>
                    <w:left w:val="none" w:sz="0" w:space="0" w:color="auto"/>
                    <w:bottom w:val="none" w:sz="0" w:space="0" w:color="auto"/>
                    <w:right w:val="none" w:sz="0" w:space="0" w:color="auto"/>
                  </w:divBdr>
                  <w:divsChild>
                    <w:div w:id="1784687396">
                      <w:marLeft w:val="0"/>
                      <w:marRight w:val="0"/>
                      <w:marTop w:val="0"/>
                      <w:marBottom w:val="0"/>
                      <w:divBdr>
                        <w:top w:val="none" w:sz="0" w:space="0" w:color="auto"/>
                        <w:left w:val="none" w:sz="0" w:space="0" w:color="auto"/>
                        <w:bottom w:val="none" w:sz="0" w:space="0" w:color="auto"/>
                        <w:right w:val="none" w:sz="0" w:space="0" w:color="auto"/>
                      </w:divBdr>
                    </w:div>
                    <w:div w:id="594173720">
                      <w:marLeft w:val="0"/>
                      <w:marRight w:val="0"/>
                      <w:marTop w:val="0"/>
                      <w:marBottom w:val="0"/>
                      <w:divBdr>
                        <w:top w:val="none" w:sz="0" w:space="0" w:color="auto"/>
                        <w:left w:val="none" w:sz="0" w:space="0" w:color="auto"/>
                        <w:bottom w:val="none" w:sz="0" w:space="0" w:color="auto"/>
                        <w:right w:val="none" w:sz="0" w:space="0" w:color="auto"/>
                      </w:divBdr>
                    </w:div>
                    <w:div w:id="778794678">
                      <w:marLeft w:val="0"/>
                      <w:marRight w:val="0"/>
                      <w:marTop w:val="0"/>
                      <w:marBottom w:val="0"/>
                      <w:divBdr>
                        <w:top w:val="none" w:sz="0" w:space="0" w:color="auto"/>
                        <w:left w:val="none" w:sz="0" w:space="0" w:color="auto"/>
                        <w:bottom w:val="none" w:sz="0" w:space="0" w:color="auto"/>
                        <w:right w:val="none" w:sz="0" w:space="0" w:color="auto"/>
                      </w:divBdr>
                    </w:div>
                  </w:divsChild>
                </w:div>
                <w:div w:id="1282808635">
                  <w:marLeft w:val="0"/>
                  <w:marRight w:val="0"/>
                  <w:marTop w:val="0"/>
                  <w:marBottom w:val="0"/>
                  <w:divBdr>
                    <w:top w:val="none" w:sz="0" w:space="0" w:color="auto"/>
                    <w:left w:val="none" w:sz="0" w:space="0" w:color="auto"/>
                    <w:bottom w:val="none" w:sz="0" w:space="0" w:color="auto"/>
                    <w:right w:val="none" w:sz="0" w:space="0" w:color="auto"/>
                  </w:divBdr>
                  <w:divsChild>
                    <w:div w:id="985354818">
                      <w:marLeft w:val="0"/>
                      <w:marRight w:val="0"/>
                      <w:marTop w:val="0"/>
                      <w:marBottom w:val="0"/>
                      <w:divBdr>
                        <w:top w:val="none" w:sz="0" w:space="0" w:color="auto"/>
                        <w:left w:val="none" w:sz="0" w:space="0" w:color="auto"/>
                        <w:bottom w:val="none" w:sz="0" w:space="0" w:color="auto"/>
                        <w:right w:val="none" w:sz="0" w:space="0" w:color="auto"/>
                      </w:divBdr>
                    </w:div>
                  </w:divsChild>
                </w:div>
                <w:div w:id="707489950">
                  <w:marLeft w:val="0"/>
                  <w:marRight w:val="0"/>
                  <w:marTop w:val="0"/>
                  <w:marBottom w:val="0"/>
                  <w:divBdr>
                    <w:top w:val="none" w:sz="0" w:space="0" w:color="auto"/>
                    <w:left w:val="none" w:sz="0" w:space="0" w:color="auto"/>
                    <w:bottom w:val="none" w:sz="0" w:space="0" w:color="auto"/>
                    <w:right w:val="none" w:sz="0" w:space="0" w:color="auto"/>
                  </w:divBdr>
                  <w:divsChild>
                    <w:div w:id="1059598268">
                      <w:marLeft w:val="0"/>
                      <w:marRight w:val="0"/>
                      <w:marTop w:val="0"/>
                      <w:marBottom w:val="0"/>
                      <w:divBdr>
                        <w:top w:val="none" w:sz="0" w:space="0" w:color="auto"/>
                        <w:left w:val="none" w:sz="0" w:space="0" w:color="auto"/>
                        <w:bottom w:val="none" w:sz="0" w:space="0" w:color="auto"/>
                        <w:right w:val="none" w:sz="0" w:space="0" w:color="auto"/>
                      </w:divBdr>
                    </w:div>
                    <w:div w:id="1277445649">
                      <w:marLeft w:val="0"/>
                      <w:marRight w:val="0"/>
                      <w:marTop w:val="0"/>
                      <w:marBottom w:val="0"/>
                      <w:divBdr>
                        <w:top w:val="none" w:sz="0" w:space="0" w:color="auto"/>
                        <w:left w:val="none" w:sz="0" w:space="0" w:color="auto"/>
                        <w:bottom w:val="none" w:sz="0" w:space="0" w:color="auto"/>
                        <w:right w:val="none" w:sz="0" w:space="0" w:color="auto"/>
                      </w:divBdr>
                    </w:div>
                  </w:divsChild>
                </w:div>
                <w:div w:id="1647198200">
                  <w:marLeft w:val="0"/>
                  <w:marRight w:val="0"/>
                  <w:marTop w:val="0"/>
                  <w:marBottom w:val="0"/>
                  <w:divBdr>
                    <w:top w:val="none" w:sz="0" w:space="0" w:color="auto"/>
                    <w:left w:val="none" w:sz="0" w:space="0" w:color="auto"/>
                    <w:bottom w:val="none" w:sz="0" w:space="0" w:color="auto"/>
                    <w:right w:val="none" w:sz="0" w:space="0" w:color="auto"/>
                  </w:divBdr>
                  <w:divsChild>
                    <w:div w:id="2117096423">
                      <w:marLeft w:val="0"/>
                      <w:marRight w:val="0"/>
                      <w:marTop w:val="0"/>
                      <w:marBottom w:val="0"/>
                      <w:divBdr>
                        <w:top w:val="none" w:sz="0" w:space="0" w:color="auto"/>
                        <w:left w:val="none" w:sz="0" w:space="0" w:color="auto"/>
                        <w:bottom w:val="none" w:sz="0" w:space="0" w:color="auto"/>
                        <w:right w:val="none" w:sz="0" w:space="0" w:color="auto"/>
                      </w:divBdr>
                    </w:div>
                  </w:divsChild>
                </w:div>
                <w:div w:id="604459695">
                  <w:marLeft w:val="0"/>
                  <w:marRight w:val="0"/>
                  <w:marTop w:val="0"/>
                  <w:marBottom w:val="0"/>
                  <w:divBdr>
                    <w:top w:val="none" w:sz="0" w:space="0" w:color="auto"/>
                    <w:left w:val="none" w:sz="0" w:space="0" w:color="auto"/>
                    <w:bottom w:val="none" w:sz="0" w:space="0" w:color="auto"/>
                    <w:right w:val="none" w:sz="0" w:space="0" w:color="auto"/>
                  </w:divBdr>
                  <w:divsChild>
                    <w:div w:id="982735062">
                      <w:marLeft w:val="0"/>
                      <w:marRight w:val="0"/>
                      <w:marTop w:val="0"/>
                      <w:marBottom w:val="0"/>
                      <w:divBdr>
                        <w:top w:val="none" w:sz="0" w:space="0" w:color="auto"/>
                        <w:left w:val="none" w:sz="0" w:space="0" w:color="auto"/>
                        <w:bottom w:val="none" w:sz="0" w:space="0" w:color="auto"/>
                        <w:right w:val="none" w:sz="0" w:space="0" w:color="auto"/>
                      </w:divBdr>
                    </w:div>
                  </w:divsChild>
                </w:div>
                <w:div w:id="62530138">
                  <w:marLeft w:val="0"/>
                  <w:marRight w:val="0"/>
                  <w:marTop w:val="0"/>
                  <w:marBottom w:val="0"/>
                  <w:divBdr>
                    <w:top w:val="none" w:sz="0" w:space="0" w:color="auto"/>
                    <w:left w:val="none" w:sz="0" w:space="0" w:color="auto"/>
                    <w:bottom w:val="none" w:sz="0" w:space="0" w:color="auto"/>
                    <w:right w:val="none" w:sz="0" w:space="0" w:color="auto"/>
                  </w:divBdr>
                  <w:divsChild>
                    <w:div w:id="429551207">
                      <w:marLeft w:val="0"/>
                      <w:marRight w:val="0"/>
                      <w:marTop w:val="0"/>
                      <w:marBottom w:val="0"/>
                      <w:divBdr>
                        <w:top w:val="none" w:sz="0" w:space="0" w:color="auto"/>
                        <w:left w:val="none" w:sz="0" w:space="0" w:color="auto"/>
                        <w:bottom w:val="none" w:sz="0" w:space="0" w:color="auto"/>
                        <w:right w:val="none" w:sz="0" w:space="0" w:color="auto"/>
                      </w:divBdr>
                    </w:div>
                  </w:divsChild>
                </w:div>
                <w:div w:id="1738241882">
                  <w:marLeft w:val="0"/>
                  <w:marRight w:val="0"/>
                  <w:marTop w:val="0"/>
                  <w:marBottom w:val="0"/>
                  <w:divBdr>
                    <w:top w:val="none" w:sz="0" w:space="0" w:color="auto"/>
                    <w:left w:val="none" w:sz="0" w:space="0" w:color="auto"/>
                    <w:bottom w:val="none" w:sz="0" w:space="0" w:color="auto"/>
                    <w:right w:val="none" w:sz="0" w:space="0" w:color="auto"/>
                  </w:divBdr>
                  <w:divsChild>
                    <w:div w:id="1831289143">
                      <w:marLeft w:val="0"/>
                      <w:marRight w:val="0"/>
                      <w:marTop w:val="0"/>
                      <w:marBottom w:val="0"/>
                      <w:divBdr>
                        <w:top w:val="none" w:sz="0" w:space="0" w:color="auto"/>
                        <w:left w:val="none" w:sz="0" w:space="0" w:color="auto"/>
                        <w:bottom w:val="none" w:sz="0" w:space="0" w:color="auto"/>
                        <w:right w:val="none" w:sz="0" w:space="0" w:color="auto"/>
                      </w:divBdr>
                    </w:div>
                  </w:divsChild>
                </w:div>
                <w:div w:id="1069691746">
                  <w:marLeft w:val="0"/>
                  <w:marRight w:val="0"/>
                  <w:marTop w:val="0"/>
                  <w:marBottom w:val="0"/>
                  <w:divBdr>
                    <w:top w:val="none" w:sz="0" w:space="0" w:color="auto"/>
                    <w:left w:val="none" w:sz="0" w:space="0" w:color="auto"/>
                    <w:bottom w:val="none" w:sz="0" w:space="0" w:color="auto"/>
                    <w:right w:val="none" w:sz="0" w:space="0" w:color="auto"/>
                  </w:divBdr>
                  <w:divsChild>
                    <w:div w:id="1703165307">
                      <w:marLeft w:val="0"/>
                      <w:marRight w:val="0"/>
                      <w:marTop w:val="0"/>
                      <w:marBottom w:val="0"/>
                      <w:divBdr>
                        <w:top w:val="none" w:sz="0" w:space="0" w:color="auto"/>
                        <w:left w:val="none" w:sz="0" w:space="0" w:color="auto"/>
                        <w:bottom w:val="none" w:sz="0" w:space="0" w:color="auto"/>
                        <w:right w:val="none" w:sz="0" w:space="0" w:color="auto"/>
                      </w:divBdr>
                    </w:div>
                  </w:divsChild>
                </w:div>
                <w:div w:id="1257325229">
                  <w:marLeft w:val="0"/>
                  <w:marRight w:val="0"/>
                  <w:marTop w:val="0"/>
                  <w:marBottom w:val="0"/>
                  <w:divBdr>
                    <w:top w:val="none" w:sz="0" w:space="0" w:color="auto"/>
                    <w:left w:val="none" w:sz="0" w:space="0" w:color="auto"/>
                    <w:bottom w:val="none" w:sz="0" w:space="0" w:color="auto"/>
                    <w:right w:val="none" w:sz="0" w:space="0" w:color="auto"/>
                  </w:divBdr>
                  <w:divsChild>
                    <w:div w:id="1177621395">
                      <w:marLeft w:val="0"/>
                      <w:marRight w:val="0"/>
                      <w:marTop w:val="0"/>
                      <w:marBottom w:val="0"/>
                      <w:divBdr>
                        <w:top w:val="none" w:sz="0" w:space="0" w:color="auto"/>
                        <w:left w:val="none" w:sz="0" w:space="0" w:color="auto"/>
                        <w:bottom w:val="none" w:sz="0" w:space="0" w:color="auto"/>
                        <w:right w:val="none" w:sz="0" w:space="0" w:color="auto"/>
                      </w:divBdr>
                    </w:div>
                    <w:div w:id="1840123088">
                      <w:marLeft w:val="0"/>
                      <w:marRight w:val="0"/>
                      <w:marTop w:val="0"/>
                      <w:marBottom w:val="0"/>
                      <w:divBdr>
                        <w:top w:val="none" w:sz="0" w:space="0" w:color="auto"/>
                        <w:left w:val="none" w:sz="0" w:space="0" w:color="auto"/>
                        <w:bottom w:val="none" w:sz="0" w:space="0" w:color="auto"/>
                        <w:right w:val="none" w:sz="0" w:space="0" w:color="auto"/>
                      </w:divBdr>
                    </w:div>
                    <w:div w:id="539131564">
                      <w:marLeft w:val="0"/>
                      <w:marRight w:val="0"/>
                      <w:marTop w:val="0"/>
                      <w:marBottom w:val="0"/>
                      <w:divBdr>
                        <w:top w:val="none" w:sz="0" w:space="0" w:color="auto"/>
                        <w:left w:val="none" w:sz="0" w:space="0" w:color="auto"/>
                        <w:bottom w:val="none" w:sz="0" w:space="0" w:color="auto"/>
                        <w:right w:val="none" w:sz="0" w:space="0" w:color="auto"/>
                      </w:divBdr>
                    </w:div>
                  </w:divsChild>
                </w:div>
                <w:div w:id="355735610">
                  <w:marLeft w:val="0"/>
                  <w:marRight w:val="0"/>
                  <w:marTop w:val="0"/>
                  <w:marBottom w:val="0"/>
                  <w:divBdr>
                    <w:top w:val="none" w:sz="0" w:space="0" w:color="auto"/>
                    <w:left w:val="none" w:sz="0" w:space="0" w:color="auto"/>
                    <w:bottom w:val="none" w:sz="0" w:space="0" w:color="auto"/>
                    <w:right w:val="none" w:sz="0" w:space="0" w:color="auto"/>
                  </w:divBdr>
                  <w:divsChild>
                    <w:div w:id="281959267">
                      <w:marLeft w:val="0"/>
                      <w:marRight w:val="0"/>
                      <w:marTop w:val="0"/>
                      <w:marBottom w:val="0"/>
                      <w:divBdr>
                        <w:top w:val="none" w:sz="0" w:space="0" w:color="auto"/>
                        <w:left w:val="none" w:sz="0" w:space="0" w:color="auto"/>
                        <w:bottom w:val="none" w:sz="0" w:space="0" w:color="auto"/>
                        <w:right w:val="none" w:sz="0" w:space="0" w:color="auto"/>
                      </w:divBdr>
                    </w:div>
                  </w:divsChild>
                </w:div>
                <w:div w:id="47387135">
                  <w:marLeft w:val="0"/>
                  <w:marRight w:val="0"/>
                  <w:marTop w:val="0"/>
                  <w:marBottom w:val="0"/>
                  <w:divBdr>
                    <w:top w:val="none" w:sz="0" w:space="0" w:color="auto"/>
                    <w:left w:val="none" w:sz="0" w:space="0" w:color="auto"/>
                    <w:bottom w:val="none" w:sz="0" w:space="0" w:color="auto"/>
                    <w:right w:val="none" w:sz="0" w:space="0" w:color="auto"/>
                  </w:divBdr>
                  <w:divsChild>
                    <w:div w:id="122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61707">
          <w:marLeft w:val="0"/>
          <w:marRight w:val="0"/>
          <w:marTop w:val="0"/>
          <w:marBottom w:val="0"/>
          <w:divBdr>
            <w:top w:val="none" w:sz="0" w:space="0" w:color="auto"/>
            <w:left w:val="none" w:sz="0" w:space="0" w:color="auto"/>
            <w:bottom w:val="none" w:sz="0" w:space="0" w:color="auto"/>
            <w:right w:val="none" w:sz="0" w:space="0" w:color="auto"/>
          </w:divBdr>
        </w:div>
        <w:div w:id="193232644">
          <w:marLeft w:val="0"/>
          <w:marRight w:val="0"/>
          <w:marTop w:val="0"/>
          <w:marBottom w:val="0"/>
          <w:divBdr>
            <w:top w:val="none" w:sz="0" w:space="0" w:color="auto"/>
            <w:left w:val="none" w:sz="0" w:space="0" w:color="auto"/>
            <w:bottom w:val="none" w:sz="0" w:space="0" w:color="auto"/>
            <w:right w:val="none" w:sz="0" w:space="0" w:color="auto"/>
          </w:divBdr>
          <w:divsChild>
            <w:div w:id="139621354">
              <w:marLeft w:val="-75"/>
              <w:marRight w:val="0"/>
              <w:marTop w:val="30"/>
              <w:marBottom w:val="30"/>
              <w:divBdr>
                <w:top w:val="none" w:sz="0" w:space="0" w:color="auto"/>
                <w:left w:val="none" w:sz="0" w:space="0" w:color="auto"/>
                <w:bottom w:val="none" w:sz="0" w:space="0" w:color="auto"/>
                <w:right w:val="none" w:sz="0" w:space="0" w:color="auto"/>
              </w:divBdr>
              <w:divsChild>
                <w:div w:id="1291518497">
                  <w:marLeft w:val="0"/>
                  <w:marRight w:val="0"/>
                  <w:marTop w:val="0"/>
                  <w:marBottom w:val="0"/>
                  <w:divBdr>
                    <w:top w:val="none" w:sz="0" w:space="0" w:color="auto"/>
                    <w:left w:val="none" w:sz="0" w:space="0" w:color="auto"/>
                    <w:bottom w:val="none" w:sz="0" w:space="0" w:color="auto"/>
                    <w:right w:val="none" w:sz="0" w:space="0" w:color="auto"/>
                  </w:divBdr>
                  <w:divsChild>
                    <w:div w:id="1529178835">
                      <w:marLeft w:val="0"/>
                      <w:marRight w:val="0"/>
                      <w:marTop w:val="0"/>
                      <w:marBottom w:val="0"/>
                      <w:divBdr>
                        <w:top w:val="none" w:sz="0" w:space="0" w:color="auto"/>
                        <w:left w:val="none" w:sz="0" w:space="0" w:color="auto"/>
                        <w:bottom w:val="none" w:sz="0" w:space="0" w:color="auto"/>
                        <w:right w:val="none" w:sz="0" w:space="0" w:color="auto"/>
                      </w:divBdr>
                    </w:div>
                  </w:divsChild>
                </w:div>
                <w:div w:id="1442145605">
                  <w:marLeft w:val="0"/>
                  <w:marRight w:val="0"/>
                  <w:marTop w:val="0"/>
                  <w:marBottom w:val="0"/>
                  <w:divBdr>
                    <w:top w:val="none" w:sz="0" w:space="0" w:color="auto"/>
                    <w:left w:val="none" w:sz="0" w:space="0" w:color="auto"/>
                    <w:bottom w:val="none" w:sz="0" w:space="0" w:color="auto"/>
                    <w:right w:val="none" w:sz="0" w:space="0" w:color="auto"/>
                  </w:divBdr>
                  <w:divsChild>
                    <w:div w:id="1173181531">
                      <w:marLeft w:val="0"/>
                      <w:marRight w:val="0"/>
                      <w:marTop w:val="0"/>
                      <w:marBottom w:val="0"/>
                      <w:divBdr>
                        <w:top w:val="none" w:sz="0" w:space="0" w:color="auto"/>
                        <w:left w:val="none" w:sz="0" w:space="0" w:color="auto"/>
                        <w:bottom w:val="none" w:sz="0" w:space="0" w:color="auto"/>
                        <w:right w:val="none" w:sz="0" w:space="0" w:color="auto"/>
                      </w:divBdr>
                    </w:div>
                  </w:divsChild>
                </w:div>
                <w:div w:id="809833194">
                  <w:marLeft w:val="0"/>
                  <w:marRight w:val="0"/>
                  <w:marTop w:val="0"/>
                  <w:marBottom w:val="0"/>
                  <w:divBdr>
                    <w:top w:val="none" w:sz="0" w:space="0" w:color="auto"/>
                    <w:left w:val="none" w:sz="0" w:space="0" w:color="auto"/>
                    <w:bottom w:val="none" w:sz="0" w:space="0" w:color="auto"/>
                    <w:right w:val="none" w:sz="0" w:space="0" w:color="auto"/>
                  </w:divBdr>
                  <w:divsChild>
                    <w:div w:id="956907429">
                      <w:marLeft w:val="0"/>
                      <w:marRight w:val="0"/>
                      <w:marTop w:val="0"/>
                      <w:marBottom w:val="0"/>
                      <w:divBdr>
                        <w:top w:val="none" w:sz="0" w:space="0" w:color="auto"/>
                        <w:left w:val="none" w:sz="0" w:space="0" w:color="auto"/>
                        <w:bottom w:val="none" w:sz="0" w:space="0" w:color="auto"/>
                        <w:right w:val="none" w:sz="0" w:space="0" w:color="auto"/>
                      </w:divBdr>
                    </w:div>
                  </w:divsChild>
                </w:div>
                <w:div w:id="529296505">
                  <w:marLeft w:val="0"/>
                  <w:marRight w:val="0"/>
                  <w:marTop w:val="0"/>
                  <w:marBottom w:val="0"/>
                  <w:divBdr>
                    <w:top w:val="none" w:sz="0" w:space="0" w:color="auto"/>
                    <w:left w:val="none" w:sz="0" w:space="0" w:color="auto"/>
                    <w:bottom w:val="none" w:sz="0" w:space="0" w:color="auto"/>
                    <w:right w:val="none" w:sz="0" w:space="0" w:color="auto"/>
                  </w:divBdr>
                  <w:divsChild>
                    <w:div w:id="398676992">
                      <w:marLeft w:val="0"/>
                      <w:marRight w:val="0"/>
                      <w:marTop w:val="0"/>
                      <w:marBottom w:val="0"/>
                      <w:divBdr>
                        <w:top w:val="none" w:sz="0" w:space="0" w:color="auto"/>
                        <w:left w:val="none" w:sz="0" w:space="0" w:color="auto"/>
                        <w:bottom w:val="none" w:sz="0" w:space="0" w:color="auto"/>
                        <w:right w:val="none" w:sz="0" w:space="0" w:color="auto"/>
                      </w:divBdr>
                    </w:div>
                  </w:divsChild>
                </w:div>
                <w:div w:id="1697658220">
                  <w:marLeft w:val="0"/>
                  <w:marRight w:val="0"/>
                  <w:marTop w:val="0"/>
                  <w:marBottom w:val="0"/>
                  <w:divBdr>
                    <w:top w:val="none" w:sz="0" w:space="0" w:color="auto"/>
                    <w:left w:val="none" w:sz="0" w:space="0" w:color="auto"/>
                    <w:bottom w:val="none" w:sz="0" w:space="0" w:color="auto"/>
                    <w:right w:val="none" w:sz="0" w:space="0" w:color="auto"/>
                  </w:divBdr>
                  <w:divsChild>
                    <w:div w:id="224607896">
                      <w:marLeft w:val="0"/>
                      <w:marRight w:val="0"/>
                      <w:marTop w:val="0"/>
                      <w:marBottom w:val="0"/>
                      <w:divBdr>
                        <w:top w:val="none" w:sz="0" w:space="0" w:color="auto"/>
                        <w:left w:val="none" w:sz="0" w:space="0" w:color="auto"/>
                        <w:bottom w:val="none" w:sz="0" w:space="0" w:color="auto"/>
                        <w:right w:val="none" w:sz="0" w:space="0" w:color="auto"/>
                      </w:divBdr>
                    </w:div>
                  </w:divsChild>
                </w:div>
                <w:div w:id="477110885">
                  <w:marLeft w:val="0"/>
                  <w:marRight w:val="0"/>
                  <w:marTop w:val="0"/>
                  <w:marBottom w:val="0"/>
                  <w:divBdr>
                    <w:top w:val="none" w:sz="0" w:space="0" w:color="auto"/>
                    <w:left w:val="none" w:sz="0" w:space="0" w:color="auto"/>
                    <w:bottom w:val="none" w:sz="0" w:space="0" w:color="auto"/>
                    <w:right w:val="none" w:sz="0" w:space="0" w:color="auto"/>
                  </w:divBdr>
                  <w:divsChild>
                    <w:div w:id="48845170">
                      <w:marLeft w:val="0"/>
                      <w:marRight w:val="0"/>
                      <w:marTop w:val="0"/>
                      <w:marBottom w:val="0"/>
                      <w:divBdr>
                        <w:top w:val="none" w:sz="0" w:space="0" w:color="auto"/>
                        <w:left w:val="none" w:sz="0" w:space="0" w:color="auto"/>
                        <w:bottom w:val="none" w:sz="0" w:space="0" w:color="auto"/>
                        <w:right w:val="none" w:sz="0" w:space="0" w:color="auto"/>
                      </w:divBdr>
                    </w:div>
                  </w:divsChild>
                </w:div>
                <w:div w:id="137967068">
                  <w:marLeft w:val="0"/>
                  <w:marRight w:val="0"/>
                  <w:marTop w:val="0"/>
                  <w:marBottom w:val="0"/>
                  <w:divBdr>
                    <w:top w:val="none" w:sz="0" w:space="0" w:color="auto"/>
                    <w:left w:val="none" w:sz="0" w:space="0" w:color="auto"/>
                    <w:bottom w:val="none" w:sz="0" w:space="0" w:color="auto"/>
                    <w:right w:val="none" w:sz="0" w:space="0" w:color="auto"/>
                  </w:divBdr>
                  <w:divsChild>
                    <w:div w:id="510997264">
                      <w:marLeft w:val="0"/>
                      <w:marRight w:val="0"/>
                      <w:marTop w:val="0"/>
                      <w:marBottom w:val="0"/>
                      <w:divBdr>
                        <w:top w:val="none" w:sz="0" w:space="0" w:color="auto"/>
                        <w:left w:val="none" w:sz="0" w:space="0" w:color="auto"/>
                        <w:bottom w:val="none" w:sz="0" w:space="0" w:color="auto"/>
                        <w:right w:val="none" w:sz="0" w:space="0" w:color="auto"/>
                      </w:divBdr>
                    </w:div>
                  </w:divsChild>
                </w:div>
                <w:div w:id="1493570223">
                  <w:marLeft w:val="0"/>
                  <w:marRight w:val="0"/>
                  <w:marTop w:val="0"/>
                  <w:marBottom w:val="0"/>
                  <w:divBdr>
                    <w:top w:val="none" w:sz="0" w:space="0" w:color="auto"/>
                    <w:left w:val="none" w:sz="0" w:space="0" w:color="auto"/>
                    <w:bottom w:val="none" w:sz="0" w:space="0" w:color="auto"/>
                    <w:right w:val="none" w:sz="0" w:space="0" w:color="auto"/>
                  </w:divBdr>
                  <w:divsChild>
                    <w:div w:id="1419789549">
                      <w:marLeft w:val="0"/>
                      <w:marRight w:val="0"/>
                      <w:marTop w:val="0"/>
                      <w:marBottom w:val="0"/>
                      <w:divBdr>
                        <w:top w:val="none" w:sz="0" w:space="0" w:color="auto"/>
                        <w:left w:val="none" w:sz="0" w:space="0" w:color="auto"/>
                        <w:bottom w:val="none" w:sz="0" w:space="0" w:color="auto"/>
                        <w:right w:val="none" w:sz="0" w:space="0" w:color="auto"/>
                      </w:divBdr>
                    </w:div>
                  </w:divsChild>
                </w:div>
                <w:div w:id="349569109">
                  <w:marLeft w:val="0"/>
                  <w:marRight w:val="0"/>
                  <w:marTop w:val="0"/>
                  <w:marBottom w:val="0"/>
                  <w:divBdr>
                    <w:top w:val="none" w:sz="0" w:space="0" w:color="auto"/>
                    <w:left w:val="none" w:sz="0" w:space="0" w:color="auto"/>
                    <w:bottom w:val="none" w:sz="0" w:space="0" w:color="auto"/>
                    <w:right w:val="none" w:sz="0" w:space="0" w:color="auto"/>
                  </w:divBdr>
                  <w:divsChild>
                    <w:div w:id="1263223206">
                      <w:marLeft w:val="0"/>
                      <w:marRight w:val="0"/>
                      <w:marTop w:val="0"/>
                      <w:marBottom w:val="0"/>
                      <w:divBdr>
                        <w:top w:val="none" w:sz="0" w:space="0" w:color="auto"/>
                        <w:left w:val="none" w:sz="0" w:space="0" w:color="auto"/>
                        <w:bottom w:val="none" w:sz="0" w:space="0" w:color="auto"/>
                        <w:right w:val="none" w:sz="0" w:space="0" w:color="auto"/>
                      </w:divBdr>
                    </w:div>
                  </w:divsChild>
                </w:div>
                <w:div w:id="1517114191">
                  <w:marLeft w:val="0"/>
                  <w:marRight w:val="0"/>
                  <w:marTop w:val="0"/>
                  <w:marBottom w:val="0"/>
                  <w:divBdr>
                    <w:top w:val="none" w:sz="0" w:space="0" w:color="auto"/>
                    <w:left w:val="none" w:sz="0" w:space="0" w:color="auto"/>
                    <w:bottom w:val="none" w:sz="0" w:space="0" w:color="auto"/>
                    <w:right w:val="none" w:sz="0" w:space="0" w:color="auto"/>
                  </w:divBdr>
                  <w:divsChild>
                    <w:div w:id="854538273">
                      <w:marLeft w:val="0"/>
                      <w:marRight w:val="0"/>
                      <w:marTop w:val="0"/>
                      <w:marBottom w:val="0"/>
                      <w:divBdr>
                        <w:top w:val="none" w:sz="0" w:space="0" w:color="auto"/>
                        <w:left w:val="none" w:sz="0" w:space="0" w:color="auto"/>
                        <w:bottom w:val="none" w:sz="0" w:space="0" w:color="auto"/>
                        <w:right w:val="none" w:sz="0" w:space="0" w:color="auto"/>
                      </w:divBdr>
                    </w:div>
                  </w:divsChild>
                </w:div>
                <w:div w:id="1018041211">
                  <w:marLeft w:val="0"/>
                  <w:marRight w:val="0"/>
                  <w:marTop w:val="0"/>
                  <w:marBottom w:val="0"/>
                  <w:divBdr>
                    <w:top w:val="none" w:sz="0" w:space="0" w:color="auto"/>
                    <w:left w:val="none" w:sz="0" w:space="0" w:color="auto"/>
                    <w:bottom w:val="none" w:sz="0" w:space="0" w:color="auto"/>
                    <w:right w:val="none" w:sz="0" w:space="0" w:color="auto"/>
                  </w:divBdr>
                  <w:divsChild>
                    <w:div w:id="706612029">
                      <w:marLeft w:val="0"/>
                      <w:marRight w:val="0"/>
                      <w:marTop w:val="0"/>
                      <w:marBottom w:val="0"/>
                      <w:divBdr>
                        <w:top w:val="none" w:sz="0" w:space="0" w:color="auto"/>
                        <w:left w:val="none" w:sz="0" w:space="0" w:color="auto"/>
                        <w:bottom w:val="none" w:sz="0" w:space="0" w:color="auto"/>
                        <w:right w:val="none" w:sz="0" w:space="0" w:color="auto"/>
                      </w:divBdr>
                    </w:div>
                  </w:divsChild>
                </w:div>
                <w:div w:id="1888178091">
                  <w:marLeft w:val="0"/>
                  <w:marRight w:val="0"/>
                  <w:marTop w:val="0"/>
                  <w:marBottom w:val="0"/>
                  <w:divBdr>
                    <w:top w:val="none" w:sz="0" w:space="0" w:color="auto"/>
                    <w:left w:val="none" w:sz="0" w:space="0" w:color="auto"/>
                    <w:bottom w:val="none" w:sz="0" w:space="0" w:color="auto"/>
                    <w:right w:val="none" w:sz="0" w:space="0" w:color="auto"/>
                  </w:divBdr>
                  <w:divsChild>
                    <w:div w:id="1935355668">
                      <w:marLeft w:val="0"/>
                      <w:marRight w:val="0"/>
                      <w:marTop w:val="0"/>
                      <w:marBottom w:val="0"/>
                      <w:divBdr>
                        <w:top w:val="none" w:sz="0" w:space="0" w:color="auto"/>
                        <w:left w:val="none" w:sz="0" w:space="0" w:color="auto"/>
                        <w:bottom w:val="none" w:sz="0" w:space="0" w:color="auto"/>
                        <w:right w:val="none" w:sz="0" w:space="0" w:color="auto"/>
                      </w:divBdr>
                    </w:div>
                    <w:div w:id="973758306">
                      <w:marLeft w:val="0"/>
                      <w:marRight w:val="0"/>
                      <w:marTop w:val="0"/>
                      <w:marBottom w:val="0"/>
                      <w:divBdr>
                        <w:top w:val="none" w:sz="0" w:space="0" w:color="auto"/>
                        <w:left w:val="none" w:sz="0" w:space="0" w:color="auto"/>
                        <w:bottom w:val="none" w:sz="0" w:space="0" w:color="auto"/>
                        <w:right w:val="none" w:sz="0" w:space="0" w:color="auto"/>
                      </w:divBdr>
                    </w:div>
                    <w:div w:id="1473332445">
                      <w:marLeft w:val="0"/>
                      <w:marRight w:val="0"/>
                      <w:marTop w:val="0"/>
                      <w:marBottom w:val="0"/>
                      <w:divBdr>
                        <w:top w:val="none" w:sz="0" w:space="0" w:color="auto"/>
                        <w:left w:val="none" w:sz="0" w:space="0" w:color="auto"/>
                        <w:bottom w:val="none" w:sz="0" w:space="0" w:color="auto"/>
                        <w:right w:val="none" w:sz="0" w:space="0" w:color="auto"/>
                      </w:divBdr>
                    </w:div>
                  </w:divsChild>
                </w:div>
                <w:div w:id="1456682854">
                  <w:marLeft w:val="0"/>
                  <w:marRight w:val="0"/>
                  <w:marTop w:val="0"/>
                  <w:marBottom w:val="0"/>
                  <w:divBdr>
                    <w:top w:val="none" w:sz="0" w:space="0" w:color="auto"/>
                    <w:left w:val="none" w:sz="0" w:space="0" w:color="auto"/>
                    <w:bottom w:val="none" w:sz="0" w:space="0" w:color="auto"/>
                    <w:right w:val="none" w:sz="0" w:space="0" w:color="auto"/>
                  </w:divBdr>
                  <w:divsChild>
                    <w:div w:id="2109419629">
                      <w:marLeft w:val="0"/>
                      <w:marRight w:val="0"/>
                      <w:marTop w:val="0"/>
                      <w:marBottom w:val="0"/>
                      <w:divBdr>
                        <w:top w:val="none" w:sz="0" w:space="0" w:color="auto"/>
                        <w:left w:val="none" w:sz="0" w:space="0" w:color="auto"/>
                        <w:bottom w:val="none" w:sz="0" w:space="0" w:color="auto"/>
                        <w:right w:val="none" w:sz="0" w:space="0" w:color="auto"/>
                      </w:divBdr>
                    </w:div>
                  </w:divsChild>
                </w:div>
                <w:div w:id="1509372211">
                  <w:marLeft w:val="0"/>
                  <w:marRight w:val="0"/>
                  <w:marTop w:val="0"/>
                  <w:marBottom w:val="0"/>
                  <w:divBdr>
                    <w:top w:val="none" w:sz="0" w:space="0" w:color="auto"/>
                    <w:left w:val="none" w:sz="0" w:space="0" w:color="auto"/>
                    <w:bottom w:val="none" w:sz="0" w:space="0" w:color="auto"/>
                    <w:right w:val="none" w:sz="0" w:space="0" w:color="auto"/>
                  </w:divBdr>
                  <w:divsChild>
                    <w:div w:id="1354528311">
                      <w:marLeft w:val="0"/>
                      <w:marRight w:val="0"/>
                      <w:marTop w:val="0"/>
                      <w:marBottom w:val="0"/>
                      <w:divBdr>
                        <w:top w:val="none" w:sz="0" w:space="0" w:color="auto"/>
                        <w:left w:val="none" w:sz="0" w:space="0" w:color="auto"/>
                        <w:bottom w:val="none" w:sz="0" w:space="0" w:color="auto"/>
                        <w:right w:val="none" w:sz="0" w:space="0" w:color="auto"/>
                      </w:divBdr>
                    </w:div>
                  </w:divsChild>
                </w:div>
                <w:div w:id="739211384">
                  <w:marLeft w:val="0"/>
                  <w:marRight w:val="0"/>
                  <w:marTop w:val="0"/>
                  <w:marBottom w:val="0"/>
                  <w:divBdr>
                    <w:top w:val="none" w:sz="0" w:space="0" w:color="auto"/>
                    <w:left w:val="none" w:sz="0" w:space="0" w:color="auto"/>
                    <w:bottom w:val="none" w:sz="0" w:space="0" w:color="auto"/>
                    <w:right w:val="none" w:sz="0" w:space="0" w:color="auto"/>
                  </w:divBdr>
                  <w:divsChild>
                    <w:div w:id="65492692">
                      <w:marLeft w:val="0"/>
                      <w:marRight w:val="0"/>
                      <w:marTop w:val="0"/>
                      <w:marBottom w:val="0"/>
                      <w:divBdr>
                        <w:top w:val="none" w:sz="0" w:space="0" w:color="auto"/>
                        <w:left w:val="none" w:sz="0" w:space="0" w:color="auto"/>
                        <w:bottom w:val="none" w:sz="0" w:space="0" w:color="auto"/>
                        <w:right w:val="none" w:sz="0" w:space="0" w:color="auto"/>
                      </w:divBdr>
                    </w:div>
                  </w:divsChild>
                </w:div>
                <w:div w:id="958031718">
                  <w:marLeft w:val="0"/>
                  <w:marRight w:val="0"/>
                  <w:marTop w:val="0"/>
                  <w:marBottom w:val="0"/>
                  <w:divBdr>
                    <w:top w:val="none" w:sz="0" w:space="0" w:color="auto"/>
                    <w:left w:val="none" w:sz="0" w:space="0" w:color="auto"/>
                    <w:bottom w:val="none" w:sz="0" w:space="0" w:color="auto"/>
                    <w:right w:val="none" w:sz="0" w:space="0" w:color="auto"/>
                  </w:divBdr>
                  <w:divsChild>
                    <w:div w:id="746731228">
                      <w:marLeft w:val="0"/>
                      <w:marRight w:val="0"/>
                      <w:marTop w:val="0"/>
                      <w:marBottom w:val="0"/>
                      <w:divBdr>
                        <w:top w:val="none" w:sz="0" w:space="0" w:color="auto"/>
                        <w:left w:val="none" w:sz="0" w:space="0" w:color="auto"/>
                        <w:bottom w:val="none" w:sz="0" w:space="0" w:color="auto"/>
                        <w:right w:val="none" w:sz="0" w:space="0" w:color="auto"/>
                      </w:divBdr>
                    </w:div>
                  </w:divsChild>
                </w:div>
                <w:div w:id="752774425">
                  <w:marLeft w:val="0"/>
                  <w:marRight w:val="0"/>
                  <w:marTop w:val="0"/>
                  <w:marBottom w:val="0"/>
                  <w:divBdr>
                    <w:top w:val="none" w:sz="0" w:space="0" w:color="auto"/>
                    <w:left w:val="none" w:sz="0" w:space="0" w:color="auto"/>
                    <w:bottom w:val="none" w:sz="0" w:space="0" w:color="auto"/>
                    <w:right w:val="none" w:sz="0" w:space="0" w:color="auto"/>
                  </w:divBdr>
                  <w:divsChild>
                    <w:div w:id="1453555011">
                      <w:marLeft w:val="0"/>
                      <w:marRight w:val="0"/>
                      <w:marTop w:val="0"/>
                      <w:marBottom w:val="0"/>
                      <w:divBdr>
                        <w:top w:val="none" w:sz="0" w:space="0" w:color="auto"/>
                        <w:left w:val="none" w:sz="0" w:space="0" w:color="auto"/>
                        <w:bottom w:val="none" w:sz="0" w:space="0" w:color="auto"/>
                        <w:right w:val="none" w:sz="0" w:space="0" w:color="auto"/>
                      </w:divBdr>
                    </w:div>
                  </w:divsChild>
                </w:div>
                <w:div w:id="779836631">
                  <w:marLeft w:val="0"/>
                  <w:marRight w:val="0"/>
                  <w:marTop w:val="0"/>
                  <w:marBottom w:val="0"/>
                  <w:divBdr>
                    <w:top w:val="none" w:sz="0" w:space="0" w:color="auto"/>
                    <w:left w:val="none" w:sz="0" w:space="0" w:color="auto"/>
                    <w:bottom w:val="none" w:sz="0" w:space="0" w:color="auto"/>
                    <w:right w:val="none" w:sz="0" w:space="0" w:color="auto"/>
                  </w:divBdr>
                  <w:divsChild>
                    <w:div w:id="260456343">
                      <w:marLeft w:val="0"/>
                      <w:marRight w:val="0"/>
                      <w:marTop w:val="0"/>
                      <w:marBottom w:val="0"/>
                      <w:divBdr>
                        <w:top w:val="none" w:sz="0" w:space="0" w:color="auto"/>
                        <w:left w:val="none" w:sz="0" w:space="0" w:color="auto"/>
                        <w:bottom w:val="none" w:sz="0" w:space="0" w:color="auto"/>
                        <w:right w:val="none" w:sz="0" w:space="0" w:color="auto"/>
                      </w:divBdr>
                    </w:div>
                  </w:divsChild>
                </w:div>
                <w:div w:id="867794103">
                  <w:marLeft w:val="0"/>
                  <w:marRight w:val="0"/>
                  <w:marTop w:val="0"/>
                  <w:marBottom w:val="0"/>
                  <w:divBdr>
                    <w:top w:val="none" w:sz="0" w:space="0" w:color="auto"/>
                    <w:left w:val="none" w:sz="0" w:space="0" w:color="auto"/>
                    <w:bottom w:val="none" w:sz="0" w:space="0" w:color="auto"/>
                    <w:right w:val="none" w:sz="0" w:space="0" w:color="auto"/>
                  </w:divBdr>
                  <w:divsChild>
                    <w:div w:id="985622053">
                      <w:marLeft w:val="0"/>
                      <w:marRight w:val="0"/>
                      <w:marTop w:val="0"/>
                      <w:marBottom w:val="0"/>
                      <w:divBdr>
                        <w:top w:val="none" w:sz="0" w:space="0" w:color="auto"/>
                        <w:left w:val="none" w:sz="0" w:space="0" w:color="auto"/>
                        <w:bottom w:val="none" w:sz="0" w:space="0" w:color="auto"/>
                        <w:right w:val="none" w:sz="0" w:space="0" w:color="auto"/>
                      </w:divBdr>
                    </w:div>
                  </w:divsChild>
                </w:div>
                <w:div w:id="1300960056">
                  <w:marLeft w:val="0"/>
                  <w:marRight w:val="0"/>
                  <w:marTop w:val="0"/>
                  <w:marBottom w:val="0"/>
                  <w:divBdr>
                    <w:top w:val="none" w:sz="0" w:space="0" w:color="auto"/>
                    <w:left w:val="none" w:sz="0" w:space="0" w:color="auto"/>
                    <w:bottom w:val="none" w:sz="0" w:space="0" w:color="auto"/>
                    <w:right w:val="none" w:sz="0" w:space="0" w:color="auto"/>
                  </w:divBdr>
                  <w:divsChild>
                    <w:div w:id="812676797">
                      <w:marLeft w:val="0"/>
                      <w:marRight w:val="0"/>
                      <w:marTop w:val="0"/>
                      <w:marBottom w:val="0"/>
                      <w:divBdr>
                        <w:top w:val="none" w:sz="0" w:space="0" w:color="auto"/>
                        <w:left w:val="none" w:sz="0" w:space="0" w:color="auto"/>
                        <w:bottom w:val="none" w:sz="0" w:space="0" w:color="auto"/>
                        <w:right w:val="none" w:sz="0" w:space="0" w:color="auto"/>
                      </w:divBdr>
                    </w:div>
                  </w:divsChild>
                </w:div>
                <w:div w:id="298925289">
                  <w:marLeft w:val="0"/>
                  <w:marRight w:val="0"/>
                  <w:marTop w:val="0"/>
                  <w:marBottom w:val="0"/>
                  <w:divBdr>
                    <w:top w:val="none" w:sz="0" w:space="0" w:color="auto"/>
                    <w:left w:val="none" w:sz="0" w:space="0" w:color="auto"/>
                    <w:bottom w:val="none" w:sz="0" w:space="0" w:color="auto"/>
                    <w:right w:val="none" w:sz="0" w:space="0" w:color="auto"/>
                  </w:divBdr>
                  <w:divsChild>
                    <w:div w:id="1284652677">
                      <w:marLeft w:val="0"/>
                      <w:marRight w:val="0"/>
                      <w:marTop w:val="0"/>
                      <w:marBottom w:val="0"/>
                      <w:divBdr>
                        <w:top w:val="none" w:sz="0" w:space="0" w:color="auto"/>
                        <w:left w:val="none" w:sz="0" w:space="0" w:color="auto"/>
                        <w:bottom w:val="none" w:sz="0" w:space="0" w:color="auto"/>
                        <w:right w:val="none" w:sz="0" w:space="0" w:color="auto"/>
                      </w:divBdr>
                    </w:div>
                  </w:divsChild>
                </w:div>
                <w:div w:id="2111661004">
                  <w:marLeft w:val="0"/>
                  <w:marRight w:val="0"/>
                  <w:marTop w:val="0"/>
                  <w:marBottom w:val="0"/>
                  <w:divBdr>
                    <w:top w:val="none" w:sz="0" w:space="0" w:color="auto"/>
                    <w:left w:val="none" w:sz="0" w:space="0" w:color="auto"/>
                    <w:bottom w:val="none" w:sz="0" w:space="0" w:color="auto"/>
                    <w:right w:val="none" w:sz="0" w:space="0" w:color="auto"/>
                  </w:divBdr>
                  <w:divsChild>
                    <w:div w:id="1510291827">
                      <w:marLeft w:val="0"/>
                      <w:marRight w:val="0"/>
                      <w:marTop w:val="0"/>
                      <w:marBottom w:val="0"/>
                      <w:divBdr>
                        <w:top w:val="none" w:sz="0" w:space="0" w:color="auto"/>
                        <w:left w:val="none" w:sz="0" w:space="0" w:color="auto"/>
                        <w:bottom w:val="none" w:sz="0" w:space="0" w:color="auto"/>
                        <w:right w:val="none" w:sz="0" w:space="0" w:color="auto"/>
                      </w:divBdr>
                    </w:div>
                  </w:divsChild>
                </w:div>
                <w:div w:id="744843216">
                  <w:marLeft w:val="0"/>
                  <w:marRight w:val="0"/>
                  <w:marTop w:val="0"/>
                  <w:marBottom w:val="0"/>
                  <w:divBdr>
                    <w:top w:val="none" w:sz="0" w:space="0" w:color="auto"/>
                    <w:left w:val="none" w:sz="0" w:space="0" w:color="auto"/>
                    <w:bottom w:val="none" w:sz="0" w:space="0" w:color="auto"/>
                    <w:right w:val="none" w:sz="0" w:space="0" w:color="auto"/>
                  </w:divBdr>
                  <w:divsChild>
                    <w:div w:id="591201925">
                      <w:marLeft w:val="0"/>
                      <w:marRight w:val="0"/>
                      <w:marTop w:val="0"/>
                      <w:marBottom w:val="0"/>
                      <w:divBdr>
                        <w:top w:val="none" w:sz="0" w:space="0" w:color="auto"/>
                        <w:left w:val="none" w:sz="0" w:space="0" w:color="auto"/>
                        <w:bottom w:val="none" w:sz="0" w:space="0" w:color="auto"/>
                        <w:right w:val="none" w:sz="0" w:space="0" w:color="auto"/>
                      </w:divBdr>
                    </w:div>
                  </w:divsChild>
                </w:div>
                <w:div w:id="1254700648">
                  <w:marLeft w:val="0"/>
                  <w:marRight w:val="0"/>
                  <w:marTop w:val="0"/>
                  <w:marBottom w:val="0"/>
                  <w:divBdr>
                    <w:top w:val="none" w:sz="0" w:space="0" w:color="auto"/>
                    <w:left w:val="none" w:sz="0" w:space="0" w:color="auto"/>
                    <w:bottom w:val="none" w:sz="0" w:space="0" w:color="auto"/>
                    <w:right w:val="none" w:sz="0" w:space="0" w:color="auto"/>
                  </w:divBdr>
                  <w:divsChild>
                    <w:div w:id="903758724">
                      <w:marLeft w:val="0"/>
                      <w:marRight w:val="0"/>
                      <w:marTop w:val="0"/>
                      <w:marBottom w:val="0"/>
                      <w:divBdr>
                        <w:top w:val="none" w:sz="0" w:space="0" w:color="auto"/>
                        <w:left w:val="none" w:sz="0" w:space="0" w:color="auto"/>
                        <w:bottom w:val="none" w:sz="0" w:space="0" w:color="auto"/>
                        <w:right w:val="none" w:sz="0" w:space="0" w:color="auto"/>
                      </w:divBdr>
                    </w:div>
                  </w:divsChild>
                </w:div>
                <w:div w:id="765230188">
                  <w:marLeft w:val="0"/>
                  <w:marRight w:val="0"/>
                  <w:marTop w:val="0"/>
                  <w:marBottom w:val="0"/>
                  <w:divBdr>
                    <w:top w:val="none" w:sz="0" w:space="0" w:color="auto"/>
                    <w:left w:val="none" w:sz="0" w:space="0" w:color="auto"/>
                    <w:bottom w:val="none" w:sz="0" w:space="0" w:color="auto"/>
                    <w:right w:val="none" w:sz="0" w:space="0" w:color="auto"/>
                  </w:divBdr>
                  <w:divsChild>
                    <w:div w:id="1516991704">
                      <w:marLeft w:val="0"/>
                      <w:marRight w:val="0"/>
                      <w:marTop w:val="0"/>
                      <w:marBottom w:val="0"/>
                      <w:divBdr>
                        <w:top w:val="none" w:sz="0" w:space="0" w:color="auto"/>
                        <w:left w:val="none" w:sz="0" w:space="0" w:color="auto"/>
                        <w:bottom w:val="none" w:sz="0" w:space="0" w:color="auto"/>
                        <w:right w:val="none" w:sz="0" w:space="0" w:color="auto"/>
                      </w:divBdr>
                    </w:div>
                  </w:divsChild>
                </w:div>
                <w:div w:id="583102449">
                  <w:marLeft w:val="0"/>
                  <w:marRight w:val="0"/>
                  <w:marTop w:val="0"/>
                  <w:marBottom w:val="0"/>
                  <w:divBdr>
                    <w:top w:val="none" w:sz="0" w:space="0" w:color="auto"/>
                    <w:left w:val="none" w:sz="0" w:space="0" w:color="auto"/>
                    <w:bottom w:val="none" w:sz="0" w:space="0" w:color="auto"/>
                    <w:right w:val="none" w:sz="0" w:space="0" w:color="auto"/>
                  </w:divBdr>
                  <w:divsChild>
                    <w:div w:id="1899516868">
                      <w:marLeft w:val="0"/>
                      <w:marRight w:val="0"/>
                      <w:marTop w:val="0"/>
                      <w:marBottom w:val="0"/>
                      <w:divBdr>
                        <w:top w:val="none" w:sz="0" w:space="0" w:color="auto"/>
                        <w:left w:val="none" w:sz="0" w:space="0" w:color="auto"/>
                        <w:bottom w:val="none" w:sz="0" w:space="0" w:color="auto"/>
                        <w:right w:val="none" w:sz="0" w:space="0" w:color="auto"/>
                      </w:divBdr>
                    </w:div>
                  </w:divsChild>
                </w:div>
                <w:div w:id="1053697086">
                  <w:marLeft w:val="0"/>
                  <w:marRight w:val="0"/>
                  <w:marTop w:val="0"/>
                  <w:marBottom w:val="0"/>
                  <w:divBdr>
                    <w:top w:val="none" w:sz="0" w:space="0" w:color="auto"/>
                    <w:left w:val="none" w:sz="0" w:space="0" w:color="auto"/>
                    <w:bottom w:val="none" w:sz="0" w:space="0" w:color="auto"/>
                    <w:right w:val="none" w:sz="0" w:space="0" w:color="auto"/>
                  </w:divBdr>
                  <w:divsChild>
                    <w:div w:id="301349130">
                      <w:marLeft w:val="0"/>
                      <w:marRight w:val="0"/>
                      <w:marTop w:val="0"/>
                      <w:marBottom w:val="0"/>
                      <w:divBdr>
                        <w:top w:val="none" w:sz="0" w:space="0" w:color="auto"/>
                        <w:left w:val="none" w:sz="0" w:space="0" w:color="auto"/>
                        <w:bottom w:val="none" w:sz="0" w:space="0" w:color="auto"/>
                        <w:right w:val="none" w:sz="0" w:space="0" w:color="auto"/>
                      </w:divBdr>
                    </w:div>
                  </w:divsChild>
                </w:div>
                <w:div w:id="873690836">
                  <w:marLeft w:val="0"/>
                  <w:marRight w:val="0"/>
                  <w:marTop w:val="0"/>
                  <w:marBottom w:val="0"/>
                  <w:divBdr>
                    <w:top w:val="none" w:sz="0" w:space="0" w:color="auto"/>
                    <w:left w:val="none" w:sz="0" w:space="0" w:color="auto"/>
                    <w:bottom w:val="none" w:sz="0" w:space="0" w:color="auto"/>
                    <w:right w:val="none" w:sz="0" w:space="0" w:color="auto"/>
                  </w:divBdr>
                  <w:divsChild>
                    <w:div w:id="1961103275">
                      <w:marLeft w:val="0"/>
                      <w:marRight w:val="0"/>
                      <w:marTop w:val="0"/>
                      <w:marBottom w:val="0"/>
                      <w:divBdr>
                        <w:top w:val="none" w:sz="0" w:space="0" w:color="auto"/>
                        <w:left w:val="none" w:sz="0" w:space="0" w:color="auto"/>
                        <w:bottom w:val="none" w:sz="0" w:space="0" w:color="auto"/>
                        <w:right w:val="none" w:sz="0" w:space="0" w:color="auto"/>
                      </w:divBdr>
                    </w:div>
                    <w:div w:id="778529195">
                      <w:marLeft w:val="0"/>
                      <w:marRight w:val="0"/>
                      <w:marTop w:val="0"/>
                      <w:marBottom w:val="0"/>
                      <w:divBdr>
                        <w:top w:val="none" w:sz="0" w:space="0" w:color="auto"/>
                        <w:left w:val="none" w:sz="0" w:space="0" w:color="auto"/>
                        <w:bottom w:val="none" w:sz="0" w:space="0" w:color="auto"/>
                        <w:right w:val="none" w:sz="0" w:space="0" w:color="auto"/>
                      </w:divBdr>
                    </w:div>
                    <w:div w:id="1726443939">
                      <w:marLeft w:val="0"/>
                      <w:marRight w:val="0"/>
                      <w:marTop w:val="0"/>
                      <w:marBottom w:val="0"/>
                      <w:divBdr>
                        <w:top w:val="none" w:sz="0" w:space="0" w:color="auto"/>
                        <w:left w:val="none" w:sz="0" w:space="0" w:color="auto"/>
                        <w:bottom w:val="none" w:sz="0" w:space="0" w:color="auto"/>
                        <w:right w:val="none" w:sz="0" w:space="0" w:color="auto"/>
                      </w:divBdr>
                    </w:div>
                  </w:divsChild>
                </w:div>
                <w:div w:id="960066944">
                  <w:marLeft w:val="0"/>
                  <w:marRight w:val="0"/>
                  <w:marTop w:val="0"/>
                  <w:marBottom w:val="0"/>
                  <w:divBdr>
                    <w:top w:val="none" w:sz="0" w:space="0" w:color="auto"/>
                    <w:left w:val="none" w:sz="0" w:space="0" w:color="auto"/>
                    <w:bottom w:val="none" w:sz="0" w:space="0" w:color="auto"/>
                    <w:right w:val="none" w:sz="0" w:space="0" w:color="auto"/>
                  </w:divBdr>
                  <w:divsChild>
                    <w:div w:id="1072846228">
                      <w:marLeft w:val="0"/>
                      <w:marRight w:val="0"/>
                      <w:marTop w:val="0"/>
                      <w:marBottom w:val="0"/>
                      <w:divBdr>
                        <w:top w:val="none" w:sz="0" w:space="0" w:color="auto"/>
                        <w:left w:val="none" w:sz="0" w:space="0" w:color="auto"/>
                        <w:bottom w:val="none" w:sz="0" w:space="0" w:color="auto"/>
                        <w:right w:val="none" w:sz="0" w:space="0" w:color="auto"/>
                      </w:divBdr>
                    </w:div>
                  </w:divsChild>
                </w:div>
                <w:div w:id="250937474">
                  <w:marLeft w:val="0"/>
                  <w:marRight w:val="0"/>
                  <w:marTop w:val="0"/>
                  <w:marBottom w:val="0"/>
                  <w:divBdr>
                    <w:top w:val="none" w:sz="0" w:space="0" w:color="auto"/>
                    <w:left w:val="none" w:sz="0" w:space="0" w:color="auto"/>
                    <w:bottom w:val="none" w:sz="0" w:space="0" w:color="auto"/>
                    <w:right w:val="none" w:sz="0" w:space="0" w:color="auto"/>
                  </w:divBdr>
                  <w:divsChild>
                    <w:div w:id="1707095861">
                      <w:marLeft w:val="0"/>
                      <w:marRight w:val="0"/>
                      <w:marTop w:val="0"/>
                      <w:marBottom w:val="0"/>
                      <w:divBdr>
                        <w:top w:val="none" w:sz="0" w:space="0" w:color="auto"/>
                        <w:left w:val="none" w:sz="0" w:space="0" w:color="auto"/>
                        <w:bottom w:val="none" w:sz="0" w:space="0" w:color="auto"/>
                        <w:right w:val="none" w:sz="0" w:space="0" w:color="auto"/>
                      </w:divBdr>
                    </w:div>
                  </w:divsChild>
                </w:div>
                <w:div w:id="1434596789">
                  <w:marLeft w:val="0"/>
                  <w:marRight w:val="0"/>
                  <w:marTop w:val="0"/>
                  <w:marBottom w:val="0"/>
                  <w:divBdr>
                    <w:top w:val="none" w:sz="0" w:space="0" w:color="auto"/>
                    <w:left w:val="none" w:sz="0" w:space="0" w:color="auto"/>
                    <w:bottom w:val="none" w:sz="0" w:space="0" w:color="auto"/>
                    <w:right w:val="none" w:sz="0" w:space="0" w:color="auto"/>
                  </w:divBdr>
                  <w:divsChild>
                    <w:div w:id="2143376922">
                      <w:marLeft w:val="0"/>
                      <w:marRight w:val="0"/>
                      <w:marTop w:val="0"/>
                      <w:marBottom w:val="0"/>
                      <w:divBdr>
                        <w:top w:val="none" w:sz="0" w:space="0" w:color="auto"/>
                        <w:left w:val="none" w:sz="0" w:space="0" w:color="auto"/>
                        <w:bottom w:val="none" w:sz="0" w:space="0" w:color="auto"/>
                        <w:right w:val="none" w:sz="0" w:space="0" w:color="auto"/>
                      </w:divBdr>
                    </w:div>
                  </w:divsChild>
                </w:div>
                <w:div w:id="1533491991">
                  <w:marLeft w:val="0"/>
                  <w:marRight w:val="0"/>
                  <w:marTop w:val="0"/>
                  <w:marBottom w:val="0"/>
                  <w:divBdr>
                    <w:top w:val="none" w:sz="0" w:space="0" w:color="auto"/>
                    <w:left w:val="none" w:sz="0" w:space="0" w:color="auto"/>
                    <w:bottom w:val="none" w:sz="0" w:space="0" w:color="auto"/>
                    <w:right w:val="none" w:sz="0" w:space="0" w:color="auto"/>
                  </w:divBdr>
                  <w:divsChild>
                    <w:div w:id="68425788">
                      <w:marLeft w:val="0"/>
                      <w:marRight w:val="0"/>
                      <w:marTop w:val="0"/>
                      <w:marBottom w:val="0"/>
                      <w:divBdr>
                        <w:top w:val="none" w:sz="0" w:space="0" w:color="auto"/>
                        <w:left w:val="none" w:sz="0" w:space="0" w:color="auto"/>
                        <w:bottom w:val="none" w:sz="0" w:space="0" w:color="auto"/>
                        <w:right w:val="none" w:sz="0" w:space="0" w:color="auto"/>
                      </w:divBdr>
                    </w:div>
                    <w:div w:id="1040128194">
                      <w:marLeft w:val="0"/>
                      <w:marRight w:val="0"/>
                      <w:marTop w:val="0"/>
                      <w:marBottom w:val="0"/>
                      <w:divBdr>
                        <w:top w:val="none" w:sz="0" w:space="0" w:color="auto"/>
                        <w:left w:val="none" w:sz="0" w:space="0" w:color="auto"/>
                        <w:bottom w:val="none" w:sz="0" w:space="0" w:color="auto"/>
                        <w:right w:val="none" w:sz="0" w:space="0" w:color="auto"/>
                      </w:divBdr>
                    </w:div>
                    <w:div w:id="1486699253">
                      <w:marLeft w:val="0"/>
                      <w:marRight w:val="0"/>
                      <w:marTop w:val="0"/>
                      <w:marBottom w:val="0"/>
                      <w:divBdr>
                        <w:top w:val="none" w:sz="0" w:space="0" w:color="auto"/>
                        <w:left w:val="none" w:sz="0" w:space="0" w:color="auto"/>
                        <w:bottom w:val="none" w:sz="0" w:space="0" w:color="auto"/>
                        <w:right w:val="none" w:sz="0" w:space="0" w:color="auto"/>
                      </w:divBdr>
                    </w:div>
                  </w:divsChild>
                </w:div>
                <w:div w:id="674191261">
                  <w:marLeft w:val="0"/>
                  <w:marRight w:val="0"/>
                  <w:marTop w:val="0"/>
                  <w:marBottom w:val="0"/>
                  <w:divBdr>
                    <w:top w:val="none" w:sz="0" w:space="0" w:color="auto"/>
                    <w:left w:val="none" w:sz="0" w:space="0" w:color="auto"/>
                    <w:bottom w:val="none" w:sz="0" w:space="0" w:color="auto"/>
                    <w:right w:val="none" w:sz="0" w:space="0" w:color="auto"/>
                  </w:divBdr>
                  <w:divsChild>
                    <w:div w:id="216353855">
                      <w:marLeft w:val="0"/>
                      <w:marRight w:val="0"/>
                      <w:marTop w:val="0"/>
                      <w:marBottom w:val="0"/>
                      <w:divBdr>
                        <w:top w:val="none" w:sz="0" w:space="0" w:color="auto"/>
                        <w:left w:val="none" w:sz="0" w:space="0" w:color="auto"/>
                        <w:bottom w:val="none" w:sz="0" w:space="0" w:color="auto"/>
                        <w:right w:val="none" w:sz="0" w:space="0" w:color="auto"/>
                      </w:divBdr>
                    </w:div>
                  </w:divsChild>
                </w:div>
                <w:div w:id="1307081414">
                  <w:marLeft w:val="0"/>
                  <w:marRight w:val="0"/>
                  <w:marTop w:val="0"/>
                  <w:marBottom w:val="0"/>
                  <w:divBdr>
                    <w:top w:val="none" w:sz="0" w:space="0" w:color="auto"/>
                    <w:left w:val="none" w:sz="0" w:space="0" w:color="auto"/>
                    <w:bottom w:val="none" w:sz="0" w:space="0" w:color="auto"/>
                    <w:right w:val="none" w:sz="0" w:space="0" w:color="auto"/>
                  </w:divBdr>
                  <w:divsChild>
                    <w:div w:id="869488649">
                      <w:marLeft w:val="0"/>
                      <w:marRight w:val="0"/>
                      <w:marTop w:val="0"/>
                      <w:marBottom w:val="0"/>
                      <w:divBdr>
                        <w:top w:val="none" w:sz="0" w:space="0" w:color="auto"/>
                        <w:left w:val="none" w:sz="0" w:space="0" w:color="auto"/>
                        <w:bottom w:val="none" w:sz="0" w:space="0" w:color="auto"/>
                        <w:right w:val="none" w:sz="0" w:space="0" w:color="auto"/>
                      </w:divBdr>
                    </w:div>
                    <w:div w:id="2073386666">
                      <w:marLeft w:val="0"/>
                      <w:marRight w:val="0"/>
                      <w:marTop w:val="0"/>
                      <w:marBottom w:val="0"/>
                      <w:divBdr>
                        <w:top w:val="none" w:sz="0" w:space="0" w:color="auto"/>
                        <w:left w:val="none" w:sz="0" w:space="0" w:color="auto"/>
                        <w:bottom w:val="none" w:sz="0" w:space="0" w:color="auto"/>
                        <w:right w:val="none" w:sz="0" w:space="0" w:color="auto"/>
                      </w:divBdr>
                    </w:div>
                  </w:divsChild>
                </w:div>
                <w:div w:id="957180451">
                  <w:marLeft w:val="0"/>
                  <w:marRight w:val="0"/>
                  <w:marTop w:val="0"/>
                  <w:marBottom w:val="0"/>
                  <w:divBdr>
                    <w:top w:val="none" w:sz="0" w:space="0" w:color="auto"/>
                    <w:left w:val="none" w:sz="0" w:space="0" w:color="auto"/>
                    <w:bottom w:val="none" w:sz="0" w:space="0" w:color="auto"/>
                    <w:right w:val="none" w:sz="0" w:space="0" w:color="auto"/>
                  </w:divBdr>
                  <w:divsChild>
                    <w:div w:id="851649376">
                      <w:marLeft w:val="0"/>
                      <w:marRight w:val="0"/>
                      <w:marTop w:val="0"/>
                      <w:marBottom w:val="0"/>
                      <w:divBdr>
                        <w:top w:val="none" w:sz="0" w:space="0" w:color="auto"/>
                        <w:left w:val="none" w:sz="0" w:space="0" w:color="auto"/>
                        <w:bottom w:val="none" w:sz="0" w:space="0" w:color="auto"/>
                        <w:right w:val="none" w:sz="0" w:space="0" w:color="auto"/>
                      </w:divBdr>
                    </w:div>
                  </w:divsChild>
                </w:div>
                <w:div w:id="2099904910">
                  <w:marLeft w:val="0"/>
                  <w:marRight w:val="0"/>
                  <w:marTop w:val="0"/>
                  <w:marBottom w:val="0"/>
                  <w:divBdr>
                    <w:top w:val="none" w:sz="0" w:space="0" w:color="auto"/>
                    <w:left w:val="none" w:sz="0" w:space="0" w:color="auto"/>
                    <w:bottom w:val="none" w:sz="0" w:space="0" w:color="auto"/>
                    <w:right w:val="none" w:sz="0" w:space="0" w:color="auto"/>
                  </w:divBdr>
                  <w:divsChild>
                    <w:div w:id="1581871272">
                      <w:marLeft w:val="0"/>
                      <w:marRight w:val="0"/>
                      <w:marTop w:val="0"/>
                      <w:marBottom w:val="0"/>
                      <w:divBdr>
                        <w:top w:val="none" w:sz="0" w:space="0" w:color="auto"/>
                        <w:left w:val="none" w:sz="0" w:space="0" w:color="auto"/>
                        <w:bottom w:val="none" w:sz="0" w:space="0" w:color="auto"/>
                        <w:right w:val="none" w:sz="0" w:space="0" w:color="auto"/>
                      </w:divBdr>
                    </w:div>
                  </w:divsChild>
                </w:div>
                <w:div w:id="228350754">
                  <w:marLeft w:val="0"/>
                  <w:marRight w:val="0"/>
                  <w:marTop w:val="0"/>
                  <w:marBottom w:val="0"/>
                  <w:divBdr>
                    <w:top w:val="none" w:sz="0" w:space="0" w:color="auto"/>
                    <w:left w:val="none" w:sz="0" w:space="0" w:color="auto"/>
                    <w:bottom w:val="none" w:sz="0" w:space="0" w:color="auto"/>
                    <w:right w:val="none" w:sz="0" w:space="0" w:color="auto"/>
                  </w:divBdr>
                  <w:divsChild>
                    <w:div w:id="557520377">
                      <w:marLeft w:val="0"/>
                      <w:marRight w:val="0"/>
                      <w:marTop w:val="0"/>
                      <w:marBottom w:val="0"/>
                      <w:divBdr>
                        <w:top w:val="none" w:sz="0" w:space="0" w:color="auto"/>
                        <w:left w:val="none" w:sz="0" w:space="0" w:color="auto"/>
                        <w:bottom w:val="none" w:sz="0" w:space="0" w:color="auto"/>
                        <w:right w:val="none" w:sz="0" w:space="0" w:color="auto"/>
                      </w:divBdr>
                    </w:div>
                  </w:divsChild>
                </w:div>
                <w:div w:id="1538928763">
                  <w:marLeft w:val="0"/>
                  <w:marRight w:val="0"/>
                  <w:marTop w:val="0"/>
                  <w:marBottom w:val="0"/>
                  <w:divBdr>
                    <w:top w:val="none" w:sz="0" w:space="0" w:color="auto"/>
                    <w:left w:val="none" w:sz="0" w:space="0" w:color="auto"/>
                    <w:bottom w:val="none" w:sz="0" w:space="0" w:color="auto"/>
                    <w:right w:val="none" w:sz="0" w:space="0" w:color="auto"/>
                  </w:divBdr>
                  <w:divsChild>
                    <w:div w:id="1253392848">
                      <w:marLeft w:val="0"/>
                      <w:marRight w:val="0"/>
                      <w:marTop w:val="0"/>
                      <w:marBottom w:val="0"/>
                      <w:divBdr>
                        <w:top w:val="none" w:sz="0" w:space="0" w:color="auto"/>
                        <w:left w:val="none" w:sz="0" w:space="0" w:color="auto"/>
                        <w:bottom w:val="none" w:sz="0" w:space="0" w:color="auto"/>
                        <w:right w:val="none" w:sz="0" w:space="0" w:color="auto"/>
                      </w:divBdr>
                    </w:div>
                  </w:divsChild>
                </w:div>
                <w:div w:id="1746950167">
                  <w:marLeft w:val="0"/>
                  <w:marRight w:val="0"/>
                  <w:marTop w:val="0"/>
                  <w:marBottom w:val="0"/>
                  <w:divBdr>
                    <w:top w:val="none" w:sz="0" w:space="0" w:color="auto"/>
                    <w:left w:val="none" w:sz="0" w:space="0" w:color="auto"/>
                    <w:bottom w:val="none" w:sz="0" w:space="0" w:color="auto"/>
                    <w:right w:val="none" w:sz="0" w:space="0" w:color="auto"/>
                  </w:divBdr>
                  <w:divsChild>
                    <w:div w:id="1977371649">
                      <w:marLeft w:val="0"/>
                      <w:marRight w:val="0"/>
                      <w:marTop w:val="0"/>
                      <w:marBottom w:val="0"/>
                      <w:divBdr>
                        <w:top w:val="none" w:sz="0" w:space="0" w:color="auto"/>
                        <w:left w:val="none" w:sz="0" w:space="0" w:color="auto"/>
                        <w:bottom w:val="none" w:sz="0" w:space="0" w:color="auto"/>
                        <w:right w:val="none" w:sz="0" w:space="0" w:color="auto"/>
                      </w:divBdr>
                    </w:div>
                  </w:divsChild>
                </w:div>
                <w:div w:id="1032262788">
                  <w:marLeft w:val="0"/>
                  <w:marRight w:val="0"/>
                  <w:marTop w:val="0"/>
                  <w:marBottom w:val="0"/>
                  <w:divBdr>
                    <w:top w:val="none" w:sz="0" w:space="0" w:color="auto"/>
                    <w:left w:val="none" w:sz="0" w:space="0" w:color="auto"/>
                    <w:bottom w:val="none" w:sz="0" w:space="0" w:color="auto"/>
                    <w:right w:val="none" w:sz="0" w:space="0" w:color="auto"/>
                  </w:divBdr>
                  <w:divsChild>
                    <w:div w:id="457799522">
                      <w:marLeft w:val="0"/>
                      <w:marRight w:val="0"/>
                      <w:marTop w:val="0"/>
                      <w:marBottom w:val="0"/>
                      <w:divBdr>
                        <w:top w:val="none" w:sz="0" w:space="0" w:color="auto"/>
                        <w:left w:val="none" w:sz="0" w:space="0" w:color="auto"/>
                        <w:bottom w:val="none" w:sz="0" w:space="0" w:color="auto"/>
                        <w:right w:val="none" w:sz="0" w:space="0" w:color="auto"/>
                      </w:divBdr>
                    </w:div>
                    <w:div w:id="266474961">
                      <w:marLeft w:val="0"/>
                      <w:marRight w:val="0"/>
                      <w:marTop w:val="0"/>
                      <w:marBottom w:val="0"/>
                      <w:divBdr>
                        <w:top w:val="none" w:sz="0" w:space="0" w:color="auto"/>
                        <w:left w:val="none" w:sz="0" w:space="0" w:color="auto"/>
                        <w:bottom w:val="none" w:sz="0" w:space="0" w:color="auto"/>
                        <w:right w:val="none" w:sz="0" w:space="0" w:color="auto"/>
                      </w:divBdr>
                    </w:div>
                    <w:div w:id="1968050118">
                      <w:marLeft w:val="0"/>
                      <w:marRight w:val="0"/>
                      <w:marTop w:val="0"/>
                      <w:marBottom w:val="0"/>
                      <w:divBdr>
                        <w:top w:val="none" w:sz="0" w:space="0" w:color="auto"/>
                        <w:left w:val="none" w:sz="0" w:space="0" w:color="auto"/>
                        <w:bottom w:val="none" w:sz="0" w:space="0" w:color="auto"/>
                        <w:right w:val="none" w:sz="0" w:space="0" w:color="auto"/>
                      </w:divBdr>
                    </w:div>
                  </w:divsChild>
                </w:div>
                <w:div w:id="138378300">
                  <w:marLeft w:val="0"/>
                  <w:marRight w:val="0"/>
                  <w:marTop w:val="0"/>
                  <w:marBottom w:val="0"/>
                  <w:divBdr>
                    <w:top w:val="none" w:sz="0" w:space="0" w:color="auto"/>
                    <w:left w:val="none" w:sz="0" w:space="0" w:color="auto"/>
                    <w:bottom w:val="none" w:sz="0" w:space="0" w:color="auto"/>
                    <w:right w:val="none" w:sz="0" w:space="0" w:color="auto"/>
                  </w:divBdr>
                  <w:divsChild>
                    <w:div w:id="136538323">
                      <w:marLeft w:val="0"/>
                      <w:marRight w:val="0"/>
                      <w:marTop w:val="0"/>
                      <w:marBottom w:val="0"/>
                      <w:divBdr>
                        <w:top w:val="none" w:sz="0" w:space="0" w:color="auto"/>
                        <w:left w:val="none" w:sz="0" w:space="0" w:color="auto"/>
                        <w:bottom w:val="none" w:sz="0" w:space="0" w:color="auto"/>
                        <w:right w:val="none" w:sz="0" w:space="0" w:color="auto"/>
                      </w:divBdr>
                    </w:div>
                  </w:divsChild>
                </w:div>
                <w:div w:id="1807352772">
                  <w:marLeft w:val="0"/>
                  <w:marRight w:val="0"/>
                  <w:marTop w:val="0"/>
                  <w:marBottom w:val="0"/>
                  <w:divBdr>
                    <w:top w:val="none" w:sz="0" w:space="0" w:color="auto"/>
                    <w:left w:val="none" w:sz="0" w:space="0" w:color="auto"/>
                    <w:bottom w:val="none" w:sz="0" w:space="0" w:color="auto"/>
                    <w:right w:val="none" w:sz="0" w:space="0" w:color="auto"/>
                  </w:divBdr>
                  <w:divsChild>
                    <w:div w:id="9061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066531">
          <w:marLeft w:val="0"/>
          <w:marRight w:val="0"/>
          <w:marTop w:val="0"/>
          <w:marBottom w:val="0"/>
          <w:divBdr>
            <w:top w:val="none" w:sz="0" w:space="0" w:color="auto"/>
            <w:left w:val="none" w:sz="0" w:space="0" w:color="auto"/>
            <w:bottom w:val="none" w:sz="0" w:space="0" w:color="auto"/>
            <w:right w:val="none" w:sz="0" w:space="0" w:color="auto"/>
          </w:divBdr>
        </w:div>
        <w:div w:id="1237283885">
          <w:marLeft w:val="0"/>
          <w:marRight w:val="0"/>
          <w:marTop w:val="0"/>
          <w:marBottom w:val="0"/>
          <w:divBdr>
            <w:top w:val="none" w:sz="0" w:space="0" w:color="auto"/>
            <w:left w:val="none" w:sz="0" w:space="0" w:color="auto"/>
            <w:bottom w:val="none" w:sz="0" w:space="0" w:color="auto"/>
            <w:right w:val="none" w:sz="0" w:space="0" w:color="auto"/>
          </w:divBdr>
          <w:divsChild>
            <w:div w:id="1318879146">
              <w:marLeft w:val="-75"/>
              <w:marRight w:val="0"/>
              <w:marTop w:val="30"/>
              <w:marBottom w:val="30"/>
              <w:divBdr>
                <w:top w:val="none" w:sz="0" w:space="0" w:color="auto"/>
                <w:left w:val="none" w:sz="0" w:space="0" w:color="auto"/>
                <w:bottom w:val="none" w:sz="0" w:space="0" w:color="auto"/>
                <w:right w:val="none" w:sz="0" w:space="0" w:color="auto"/>
              </w:divBdr>
              <w:divsChild>
                <w:div w:id="1980720450">
                  <w:marLeft w:val="0"/>
                  <w:marRight w:val="0"/>
                  <w:marTop w:val="0"/>
                  <w:marBottom w:val="0"/>
                  <w:divBdr>
                    <w:top w:val="none" w:sz="0" w:space="0" w:color="auto"/>
                    <w:left w:val="none" w:sz="0" w:space="0" w:color="auto"/>
                    <w:bottom w:val="none" w:sz="0" w:space="0" w:color="auto"/>
                    <w:right w:val="none" w:sz="0" w:space="0" w:color="auto"/>
                  </w:divBdr>
                  <w:divsChild>
                    <w:div w:id="1680424093">
                      <w:marLeft w:val="0"/>
                      <w:marRight w:val="0"/>
                      <w:marTop w:val="0"/>
                      <w:marBottom w:val="0"/>
                      <w:divBdr>
                        <w:top w:val="none" w:sz="0" w:space="0" w:color="auto"/>
                        <w:left w:val="none" w:sz="0" w:space="0" w:color="auto"/>
                        <w:bottom w:val="none" w:sz="0" w:space="0" w:color="auto"/>
                        <w:right w:val="none" w:sz="0" w:space="0" w:color="auto"/>
                      </w:divBdr>
                    </w:div>
                  </w:divsChild>
                </w:div>
                <w:div w:id="1458719158">
                  <w:marLeft w:val="0"/>
                  <w:marRight w:val="0"/>
                  <w:marTop w:val="0"/>
                  <w:marBottom w:val="0"/>
                  <w:divBdr>
                    <w:top w:val="none" w:sz="0" w:space="0" w:color="auto"/>
                    <w:left w:val="none" w:sz="0" w:space="0" w:color="auto"/>
                    <w:bottom w:val="none" w:sz="0" w:space="0" w:color="auto"/>
                    <w:right w:val="none" w:sz="0" w:space="0" w:color="auto"/>
                  </w:divBdr>
                  <w:divsChild>
                    <w:div w:id="1267614960">
                      <w:marLeft w:val="0"/>
                      <w:marRight w:val="0"/>
                      <w:marTop w:val="0"/>
                      <w:marBottom w:val="0"/>
                      <w:divBdr>
                        <w:top w:val="none" w:sz="0" w:space="0" w:color="auto"/>
                        <w:left w:val="none" w:sz="0" w:space="0" w:color="auto"/>
                        <w:bottom w:val="none" w:sz="0" w:space="0" w:color="auto"/>
                        <w:right w:val="none" w:sz="0" w:space="0" w:color="auto"/>
                      </w:divBdr>
                    </w:div>
                  </w:divsChild>
                </w:div>
                <w:div w:id="2066105303">
                  <w:marLeft w:val="0"/>
                  <w:marRight w:val="0"/>
                  <w:marTop w:val="0"/>
                  <w:marBottom w:val="0"/>
                  <w:divBdr>
                    <w:top w:val="none" w:sz="0" w:space="0" w:color="auto"/>
                    <w:left w:val="none" w:sz="0" w:space="0" w:color="auto"/>
                    <w:bottom w:val="none" w:sz="0" w:space="0" w:color="auto"/>
                    <w:right w:val="none" w:sz="0" w:space="0" w:color="auto"/>
                  </w:divBdr>
                  <w:divsChild>
                    <w:div w:id="1564565380">
                      <w:marLeft w:val="0"/>
                      <w:marRight w:val="0"/>
                      <w:marTop w:val="0"/>
                      <w:marBottom w:val="0"/>
                      <w:divBdr>
                        <w:top w:val="none" w:sz="0" w:space="0" w:color="auto"/>
                        <w:left w:val="none" w:sz="0" w:space="0" w:color="auto"/>
                        <w:bottom w:val="none" w:sz="0" w:space="0" w:color="auto"/>
                        <w:right w:val="none" w:sz="0" w:space="0" w:color="auto"/>
                      </w:divBdr>
                    </w:div>
                  </w:divsChild>
                </w:div>
                <w:div w:id="528565897">
                  <w:marLeft w:val="0"/>
                  <w:marRight w:val="0"/>
                  <w:marTop w:val="0"/>
                  <w:marBottom w:val="0"/>
                  <w:divBdr>
                    <w:top w:val="none" w:sz="0" w:space="0" w:color="auto"/>
                    <w:left w:val="none" w:sz="0" w:space="0" w:color="auto"/>
                    <w:bottom w:val="none" w:sz="0" w:space="0" w:color="auto"/>
                    <w:right w:val="none" w:sz="0" w:space="0" w:color="auto"/>
                  </w:divBdr>
                  <w:divsChild>
                    <w:div w:id="907764704">
                      <w:marLeft w:val="0"/>
                      <w:marRight w:val="0"/>
                      <w:marTop w:val="0"/>
                      <w:marBottom w:val="0"/>
                      <w:divBdr>
                        <w:top w:val="none" w:sz="0" w:space="0" w:color="auto"/>
                        <w:left w:val="none" w:sz="0" w:space="0" w:color="auto"/>
                        <w:bottom w:val="none" w:sz="0" w:space="0" w:color="auto"/>
                        <w:right w:val="none" w:sz="0" w:space="0" w:color="auto"/>
                      </w:divBdr>
                    </w:div>
                  </w:divsChild>
                </w:div>
                <w:div w:id="2123918543">
                  <w:marLeft w:val="0"/>
                  <w:marRight w:val="0"/>
                  <w:marTop w:val="0"/>
                  <w:marBottom w:val="0"/>
                  <w:divBdr>
                    <w:top w:val="none" w:sz="0" w:space="0" w:color="auto"/>
                    <w:left w:val="none" w:sz="0" w:space="0" w:color="auto"/>
                    <w:bottom w:val="none" w:sz="0" w:space="0" w:color="auto"/>
                    <w:right w:val="none" w:sz="0" w:space="0" w:color="auto"/>
                  </w:divBdr>
                  <w:divsChild>
                    <w:div w:id="204568074">
                      <w:marLeft w:val="0"/>
                      <w:marRight w:val="0"/>
                      <w:marTop w:val="0"/>
                      <w:marBottom w:val="0"/>
                      <w:divBdr>
                        <w:top w:val="none" w:sz="0" w:space="0" w:color="auto"/>
                        <w:left w:val="none" w:sz="0" w:space="0" w:color="auto"/>
                        <w:bottom w:val="none" w:sz="0" w:space="0" w:color="auto"/>
                        <w:right w:val="none" w:sz="0" w:space="0" w:color="auto"/>
                      </w:divBdr>
                    </w:div>
                  </w:divsChild>
                </w:div>
                <w:div w:id="443572052">
                  <w:marLeft w:val="0"/>
                  <w:marRight w:val="0"/>
                  <w:marTop w:val="0"/>
                  <w:marBottom w:val="0"/>
                  <w:divBdr>
                    <w:top w:val="none" w:sz="0" w:space="0" w:color="auto"/>
                    <w:left w:val="none" w:sz="0" w:space="0" w:color="auto"/>
                    <w:bottom w:val="none" w:sz="0" w:space="0" w:color="auto"/>
                    <w:right w:val="none" w:sz="0" w:space="0" w:color="auto"/>
                  </w:divBdr>
                  <w:divsChild>
                    <w:div w:id="2093769415">
                      <w:marLeft w:val="0"/>
                      <w:marRight w:val="0"/>
                      <w:marTop w:val="0"/>
                      <w:marBottom w:val="0"/>
                      <w:divBdr>
                        <w:top w:val="none" w:sz="0" w:space="0" w:color="auto"/>
                        <w:left w:val="none" w:sz="0" w:space="0" w:color="auto"/>
                        <w:bottom w:val="none" w:sz="0" w:space="0" w:color="auto"/>
                        <w:right w:val="none" w:sz="0" w:space="0" w:color="auto"/>
                      </w:divBdr>
                    </w:div>
                  </w:divsChild>
                </w:div>
                <w:div w:id="245578174">
                  <w:marLeft w:val="0"/>
                  <w:marRight w:val="0"/>
                  <w:marTop w:val="0"/>
                  <w:marBottom w:val="0"/>
                  <w:divBdr>
                    <w:top w:val="none" w:sz="0" w:space="0" w:color="auto"/>
                    <w:left w:val="none" w:sz="0" w:space="0" w:color="auto"/>
                    <w:bottom w:val="none" w:sz="0" w:space="0" w:color="auto"/>
                    <w:right w:val="none" w:sz="0" w:space="0" w:color="auto"/>
                  </w:divBdr>
                  <w:divsChild>
                    <w:div w:id="1053237698">
                      <w:marLeft w:val="0"/>
                      <w:marRight w:val="0"/>
                      <w:marTop w:val="0"/>
                      <w:marBottom w:val="0"/>
                      <w:divBdr>
                        <w:top w:val="none" w:sz="0" w:space="0" w:color="auto"/>
                        <w:left w:val="none" w:sz="0" w:space="0" w:color="auto"/>
                        <w:bottom w:val="none" w:sz="0" w:space="0" w:color="auto"/>
                        <w:right w:val="none" w:sz="0" w:space="0" w:color="auto"/>
                      </w:divBdr>
                    </w:div>
                  </w:divsChild>
                </w:div>
                <w:div w:id="1500459276">
                  <w:marLeft w:val="0"/>
                  <w:marRight w:val="0"/>
                  <w:marTop w:val="0"/>
                  <w:marBottom w:val="0"/>
                  <w:divBdr>
                    <w:top w:val="none" w:sz="0" w:space="0" w:color="auto"/>
                    <w:left w:val="none" w:sz="0" w:space="0" w:color="auto"/>
                    <w:bottom w:val="none" w:sz="0" w:space="0" w:color="auto"/>
                    <w:right w:val="none" w:sz="0" w:space="0" w:color="auto"/>
                  </w:divBdr>
                  <w:divsChild>
                    <w:div w:id="1376007559">
                      <w:marLeft w:val="0"/>
                      <w:marRight w:val="0"/>
                      <w:marTop w:val="0"/>
                      <w:marBottom w:val="0"/>
                      <w:divBdr>
                        <w:top w:val="none" w:sz="0" w:space="0" w:color="auto"/>
                        <w:left w:val="none" w:sz="0" w:space="0" w:color="auto"/>
                        <w:bottom w:val="none" w:sz="0" w:space="0" w:color="auto"/>
                        <w:right w:val="none" w:sz="0" w:space="0" w:color="auto"/>
                      </w:divBdr>
                    </w:div>
                    <w:div w:id="602415491">
                      <w:marLeft w:val="0"/>
                      <w:marRight w:val="0"/>
                      <w:marTop w:val="0"/>
                      <w:marBottom w:val="0"/>
                      <w:divBdr>
                        <w:top w:val="none" w:sz="0" w:space="0" w:color="auto"/>
                        <w:left w:val="none" w:sz="0" w:space="0" w:color="auto"/>
                        <w:bottom w:val="none" w:sz="0" w:space="0" w:color="auto"/>
                        <w:right w:val="none" w:sz="0" w:space="0" w:color="auto"/>
                      </w:divBdr>
                    </w:div>
                    <w:div w:id="706566052">
                      <w:marLeft w:val="0"/>
                      <w:marRight w:val="0"/>
                      <w:marTop w:val="0"/>
                      <w:marBottom w:val="0"/>
                      <w:divBdr>
                        <w:top w:val="none" w:sz="0" w:space="0" w:color="auto"/>
                        <w:left w:val="none" w:sz="0" w:space="0" w:color="auto"/>
                        <w:bottom w:val="none" w:sz="0" w:space="0" w:color="auto"/>
                        <w:right w:val="none" w:sz="0" w:space="0" w:color="auto"/>
                      </w:divBdr>
                    </w:div>
                  </w:divsChild>
                </w:div>
                <w:div w:id="1594433623">
                  <w:marLeft w:val="0"/>
                  <w:marRight w:val="0"/>
                  <w:marTop w:val="0"/>
                  <w:marBottom w:val="0"/>
                  <w:divBdr>
                    <w:top w:val="none" w:sz="0" w:space="0" w:color="auto"/>
                    <w:left w:val="none" w:sz="0" w:space="0" w:color="auto"/>
                    <w:bottom w:val="none" w:sz="0" w:space="0" w:color="auto"/>
                    <w:right w:val="none" w:sz="0" w:space="0" w:color="auto"/>
                  </w:divBdr>
                  <w:divsChild>
                    <w:div w:id="947391731">
                      <w:marLeft w:val="0"/>
                      <w:marRight w:val="0"/>
                      <w:marTop w:val="0"/>
                      <w:marBottom w:val="0"/>
                      <w:divBdr>
                        <w:top w:val="none" w:sz="0" w:space="0" w:color="auto"/>
                        <w:left w:val="none" w:sz="0" w:space="0" w:color="auto"/>
                        <w:bottom w:val="none" w:sz="0" w:space="0" w:color="auto"/>
                        <w:right w:val="none" w:sz="0" w:space="0" w:color="auto"/>
                      </w:divBdr>
                    </w:div>
                  </w:divsChild>
                </w:div>
                <w:div w:id="1543050809">
                  <w:marLeft w:val="0"/>
                  <w:marRight w:val="0"/>
                  <w:marTop w:val="0"/>
                  <w:marBottom w:val="0"/>
                  <w:divBdr>
                    <w:top w:val="none" w:sz="0" w:space="0" w:color="auto"/>
                    <w:left w:val="none" w:sz="0" w:space="0" w:color="auto"/>
                    <w:bottom w:val="none" w:sz="0" w:space="0" w:color="auto"/>
                    <w:right w:val="none" w:sz="0" w:space="0" w:color="auto"/>
                  </w:divBdr>
                  <w:divsChild>
                    <w:div w:id="943729573">
                      <w:marLeft w:val="0"/>
                      <w:marRight w:val="0"/>
                      <w:marTop w:val="0"/>
                      <w:marBottom w:val="0"/>
                      <w:divBdr>
                        <w:top w:val="none" w:sz="0" w:space="0" w:color="auto"/>
                        <w:left w:val="none" w:sz="0" w:space="0" w:color="auto"/>
                        <w:bottom w:val="none" w:sz="0" w:space="0" w:color="auto"/>
                        <w:right w:val="none" w:sz="0" w:space="0" w:color="auto"/>
                      </w:divBdr>
                    </w:div>
                  </w:divsChild>
                </w:div>
                <w:div w:id="535972794">
                  <w:marLeft w:val="0"/>
                  <w:marRight w:val="0"/>
                  <w:marTop w:val="0"/>
                  <w:marBottom w:val="0"/>
                  <w:divBdr>
                    <w:top w:val="none" w:sz="0" w:space="0" w:color="auto"/>
                    <w:left w:val="none" w:sz="0" w:space="0" w:color="auto"/>
                    <w:bottom w:val="none" w:sz="0" w:space="0" w:color="auto"/>
                    <w:right w:val="none" w:sz="0" w:space="0" w:color="auto"/>
                  </w:divBdr>
                  <w:divsChild>
                    <w:div w:id="446200121">
                      <w:marLeft w:val="0"/>
                      <w:marRight w:val="0"/>
                      <w:marTop w:val="0"/>
                      <w:marBottom w:val="0"/>
                      <w:divBdr>
                        <w:top w:val="none" w:sz="0" w:space="0" w:color="auto"/>
                        <w:left w:val="none" w:sz="0" w:space="0" w:color="auto"/>
                        <w:bottom w:val="none" w:sz="0" w:space="0" w:color="auto"/>
                        <w:right w:val="none" w:sz="0" w:space="0" w:color="auto"/>
                      </w:divBdr>
                    </w:div>
                  </w:divsChild>
                </w:div>
                <w:div w:id="275984631">
                  <w:marLeft w:val="0"/>
                  <w:marRight w:val="0"/>
                  <w:marTop w:val="0"/>
                  <w:marBottom w:val="0"/>
                  <w:divBdr>
                    <w:top w:val="none" w:sz="0" w:space="0" w:color="auto"/>
                    <w:left w:val="none" w:sz="0" w:space="0" w:color="auto"/>
                    <w:bottom w:val="none" w:sz="0" w:space="0" w:color="auto"/>
                    <w:right w:val="none" w:sz="0" w:space="0" w:color="auto"/>
                  </w:divBdr>
                  <w:divsChild>
                    <w:div w:id="1199968914">
                      <w:marLeft w:val="0"/>
                      <w:marRight w:val="0"/>
                      <w:marTop w:val="0"/>
                      <w:marBottom w:val="0"/>
                      <w:divBdr>
                        <w:top w:val="none" w:sz="0" w:space="0" w:color="auto"/>
                        <w:left w:val="none" w:sz="0" w:space="0" w:color="auto"/>
                        <w:bottom w:val="none" w:sz="0" w:space="0" w:color="auto"/>
                        <w:right w:val="none" w:sz="0" w:space="0" w:color="auto"/>
                      </w:divBdr>
                    </w:div>
                    <w:div w:id="1990864525">
                      <w:marLeft w:val="0"/>
                      <w:marRight w:val="0"/>
                      <w:marTop w:val="0"/>
                      <w:marBottom w:val="0"/>
                      <w:divBdr>
                        <w:top w:val="none" w:sz="0" w:space="0" w:color="auto"/>
                        <w:left w:val="none" w:sz="0" w:space="0" w:color="auto"/>
                        <w:bottom w:val="none" w:sz="0" w:space="0" w:color="auto"/>
                        <w:right w:val="none" w:sz="0" w:space="0" w:color="auto"/>
                      </w:divBdr>
                    </w:div>
                    <w:div w:id="1598975684">
                      <w:marLeft w:val="0"/>
                      <w:marRight w:val="0"/>
                      <w:marTop w:val="0"/>
                      <w:marBottom w:val="0"/>
                      <w:divBdr>
                        <w:top w:val="none" w:sz="0" w:space="0" w:color="auto"/>
                        <w:left w:val="none" w:sz="0" w:space="0" w:color="auto"/>
                        <w:bottom w:val="none" w:sz="0" w:space="0" w:color="auto"/>
                        <w:right w:val="none" w:sz="0" w:space="0" w:color="auto"/>
                      </w:divBdr>
                    </w:div>
                  </w:divsChild>
                </w:div>
                <w:div w:id="1683513407">
                  <w:marLeft w:val="0"/>
                  <w:marRight w:val="0"/>
                  <w:marTop w:val="0"/>
                  <w:marBottom w:val="0"/>
                  <w:divBdr>
                    <w:top w:val="none" w:sz="0" w:space="0" w:color="auto"/>
                    <w:left w:val="none" w:sz="0" w:space="0" w:color="auto"/>
                    <w:bottom w:val="none" w:sz="0" w:space="0" w:color="auto"/>
                    <w:right w:val="none" w:sz="0" w:space="0" w:color="auto"/>
                  </w:divBdr>
                  <w:divsChild>
                    <w:div w:id="2076076512">
                      <w:marLeft w:val="0"/>
                      <w:marRight w:val="0"/>
                      <w:marTop w:val="0"/>
                      <w:marBottom w:val="0"/>
                      <w:divBdr>
                        <w:top w:val="none" w:sz="0" w:space="0" w:color="auto"/>
                        <w:left w:val="none" w:sz="0" w:space="0" w:color="auto"/>
                        <w:bottom w:val="none" w:sz="0" w:space="0" w:color="auto"/>
                        <w:right w:val="none" w:sz="0" w:space="0" w:color="auto"/>
                      </w:divBdr>
                    </w:div>
                  </w:divsChild>
                </w:div>
                <w:div w:id="13651710">
                  <w:marLeft w:val="0"/>
                  <w:marRight w:val="0"/>
                  <w:marTop w:val="0"/>
                  <w:marBottom w:val="0"/>
                  <w:divBdr>
                    <w:top w:val="none" w:sz="0" w:space="0" w:color="auto"/>
                    <w:left w:val="none" w:sz="0" w:space="0" w:color="auto"/>
                    <w:bottom w:val="none" w:sz="0" w:space="0" w:color="auto"/>
                    <w:right w:val="none" w:sz="0" w:space="0" w:color="auto"/>
                  </w:divBdr>
                  <w:divsChild>
                    <w:div w:id="2089423219">
                      <w:marLeft w:val="0"/>
                      <w:marRight w:val="0"/>
                      <w:marTop w:val="0"/>
                      <w:marBottom w:val="0"/>
                      <w:divBdr>
                        <w:top w:val="none" w:sz="0" w:space="0" w:color="auto"/>
                        <w:left w:val="none" w:sz="0" w:space="0" w:color="auto"/>
                        <w:bottom w:val="none" w:sz="0" w:space="0" w:color="auto"/>
                        <w:right w:val="none" w:sz="0" w:space="0" w:color="auto"/>
                      </w:divBdr>
                    </w:div>
                  </w:divsChild>
                </w:div>
                <w:div w:id="1480265604">
                  <w:marLeft w:val="0"/>
                  <w:marRight w:val="0"/>
                  <w:marTop w:val="0"/>
                  <w:marBottom w:val="0"/>
                  <w:divBdr>
                    <w:top w:val="none" w:sz="0" w:space="0" w:color="auto"/>
                    <w:left w:val="none" w:sz="0" w:space="0" w:color="auto"/>
                    <w:bottom w:val="none" w:sz="0" w:space="0" w:color="auto"/>
                    <w:right w:val="none" w:sz="0" w:space="0" w:color="auto"/>
                  </w:divBdr>
                  <w:divsChild>
                    <w:div w:id="1979337719">
                      <w:marLeft w:val="0"/>
                      <w:marRight w:val="0"/>
                      <w:marTop w:val="0"/>
                      <w:marBottom w:val="0"/>
                      <w:divBdr>
                        <w:top w:val="none" w:sz="0" w:space="0" w:color="auto"/>
                        <w:left w:val="none" w:sz="0" w:space="0" w:color="auto"/>
                        <w:bottom w:val="none" w:sz="0" w:space="0" w:color="auto"/>
                        <w:right w:val="none" w:sz="0" w:space="0" w:color="auto"/>
                      </w:divBdr>
                    </w:div>
                  </w:divsChild>
                </w:div>
                <w:div w:id="1484158216">
                  <w:marLeft w:val="0"/>
                  <w:marRight w:val="0"/>
                  <w:marTop w:val="0"/>
                  <w:marBottom w:val="0"/>
                  <w:divBdr>
                    <w:top w:val="none" w:sz="0" w:space="0" w:color="auto"/>
                    <w:left w:val="none" w:sz="0" w:space="0" w:color="auto"/>
                    <w:bottom w:val="none" w:sz="0" w:space="0" w:color="auto"/>
                    <w:right w:val="none" w:sz="0" w:space="0" w:color="auto"/>
                  </w:divBdr>
                  <w:divsChild>
                    <w:div w:id="1015689205">
                      <w:marLeft w:val="0"/>
                      <w:marRight w:val="0"/>
                      <w:marTop w:val="0"/>
                      <w:marBottom w:val="0"/>
                      <w:divBdr>
                        <w:top w:val="none" w:sz="0" w:space="0" w:color="auto"/>
                        <w:left w:val="none" w:sz="0" w:space="0" w:color="auto"/>
                        <w:bottom w:val="none" w:sz="0" w:space="0" w:color="auto"/>
                        <w:right w:val="none" w:sz="0" w:space="0" w:color="auto"/>
                      </w:divBdr>
                    </w:div>
                  </w:divsChild>
                </w:div>
                <w:div w:id="1768190026">
                  <w:marLeft w:val="0"/>
                  <w:marRight w:val="0"/>
                  <w:marTop w:val="0"/>
                  <w:marBottom w:val="0"/>
                  <w:divBdr>
                    <w:top w:val="none" w:sz="0" w:space="0" w:color="auto"/>
                    <w:left w:val="none" w:sz="0" w:space="0" w:color="auto"/>
                    <w:bottom w:val="none" w:sz="0" w:space="0" w:color="auto"/>
                    <w:right w:val="none" w:sz="0" w:space="0" w:color="auto"/>
                  </w:divBdr>
                  <w:divsChild>
                    <w:div w:id="1435401931">
                      <w:marLeft w:val="0"/>
                      <w:marRight w:val="0"/>
                      <w:marTop w:val="0"/>
                      <w:marBottom w:val="0"/>
                      <w:divBdr>
                        <w:top w:val="none" w:sz="0" w:space="0" w:color="auto"/>
                        <w:left w:val="none" w:sz="0" w:space="0" w:color="auto"/>
                        <w:bottom w:val="none" w:sz="0" w:space="0" w:color="auto"/>
                        <w:right w:val="none" w:sz="0" w:space="0" w:color="auto"/>
                      </w:divBdr>
                    </w:div>
                  </w:divsChild>
                </w:div>
                <w:div w:id="2108041765">
                  <w:marLeft w:val="0"/>
                  <w:marRight w:val="0"/>
                  <w:marTop w:val="0"/>
                  <w:marBottom w:val="0"/>
                  <w:divBdr>
                    <w:top w:val="none" w:sz="0" w:space="0" w:color="auto"/>
                    <w:left w:val="none" w:sz="0" w:space="0" w:color="auto"/>
                    <w:bottom w:val="none" w:sz="0" w:space="0" w:color="auto"/>
                    <w:right w:val="none" w:sz="0" w:space="0" w:color="auto"/>
                  </w:divBdr>
                  <w:divsChild>
                    <w:div w:id="1718435400">
                      <w:marLeft w:val="0"/>
                      <w:marRight w:val="0"/>
                      <w:marTop w:val="0"/>
                      <w:marBottom w:val="0"/>
                      <w:divBdr>
                        <w:top w:val="none" w:sz="0" w:space="0" w:color="auto"/>
                        <w:left w:val="none" w:sz="0" w:space="0" w:color="auto"/>
                        <w:bottom w:val="none" w:sz="0" w:space="0" w:color="auto"/>
                        <w:right w:val="none" w:sz="0" w:space="0" w:color="auto"/>
                      </w:divBdr>
                    </w:div>
                  </w:divsChild>
                </w:div>
                <w:div w:id="587690585">
                  <w:marLeft w:val="0"/>
                  <w:marRight w:val="0"/>
                  <w:marTop w:val="0"/>
                  <w:marBottom w:val="0"/>
                  <w:divBdr>
                    <w:top w:val="none" w:sz="0" w:space="0" w:color="auto"/>
                    <w:left w:val="none" w:sz="0" w:space="0" w:color="auto"/>
                    <w:bottom w:val="none" w:sz="0" w:space="0" w:color="auto"/>
                    <w:right w:val="none" w:sz="0" w:space="0" w:color="auto"/>
                  </w:divBdr>
                  <w:divsChild>
                    <w:div w:id="1865089886">
                      <w:marLeft w:val="0"/>
                      <w:marRight w:val="0"/>
                      <w:marTop w:val="0"/>
                      <w:marBottom w:val="0"/>
                      <w:divBdr>
                        <w:top w:val="none" w:sz="0" w:space="0" w:color="auto"/>
                        <w:left w:val="none" w:sz="0" w:space="0" w:color="auto"/>
                        <w:bottom w:val="none" w:sz="0" w:space="0" w:color="auto"/>
                        <w:right w:val="none" w:sz="0" w:space="0" w:color="auto"/>
                      </w:divBdr>
                    </w:div>
                  </w:divsChild>
                </w:div>
                <w:div w:id="745029871">
                  <w:marLeft w:val="0"/>
                  <w:marRight w:val="0"/>
                  <w:marTop w:val="0"/>
                  <w:marBottom w:val="0"/>
                  <w:divBdr>
                    <w:top w:val="none" w:sz="0" w:space="0" w:color="auto"/>
                    <w:left w:val="none" w:sz="0" w:space="0" w:color="auto"/>
                    <w:bottom w:val="none" w:sz="0" w:space="0" w:color="auto"/>
                    <w:right w:val="none" w:sz="0" w:space="0" w:color="auto"/>
                  </w:divBdr>
                  <w:divsChild>
                    <w:div w:id="2045052893">
                      <w:marLeft w:val="0"/>
                      <w:marRight w:val="0"/>
                      <w:marTop w:val="0"/>
                      <w:marBottom w:val="0"/>
                      <w:divBdr>
                        <w:top w:val="none" w:sz="0" w:space="0" w:color="auto"/>
                        <w:left w:val="none" w:sz="0" w:space="0" w:color="auto"/>
                        <w:bottom w:val="none" w:sz="0" w:space="0" w:color="auto"/>
                        <w:right w:val="none" w:sz="0" w:space="0" w:color="auto"/>
                      </w:divBdr>
                    </w:div>
                  </w:divsChild>
                </w:div>
                <w:div w:id="835607707">
                  <w:marLeft w:val="0"/>
                  <w:marRight w:val="0"/>
                  <w:marTop w:val="0"/>
                  <w:marBottom w:val="0"/>
                  <w:divBdr>
                    <w:top w:val="none" w:sz="0" w:space="0" w:color="auto"/>
                    <w:left w:val="none" w:sz="0" w:space="0" w:color="auto"/>
                    <w:bottom w:val="none" w:sz="0" w:space="0" w:color="auto"/>
                    <w:right w:val="none" w:sz="0" w:space="0" w:color="auto"/>
                  </w:divBdr>
                  <w:divsChild>
                    <w:div w:id="997224967">
                      <w:marLeft w:val="0"/>
                      <w:marRight w:val="0"/>
                      <w:marTop w:val="0"/>
                      <w:marBottom w:val="0"/>
                      <w:divBdr>
                        <w:top w:val="none" w:sz="0" w:space="0" w:color="auto"/>
                        <w:left w:val="none" w:sz="0" w:space="0" w:color="auto"/>
                        <w:bottom w:val="none" w:sz="0" w:space="0" w:color="auto"/>
                        <w:right w:val="none" w:sz="0" w:space="0" w:color="auto"/>
                      </w:divBdr>
                    </w:div>
                  </w:divsChild>
                </w:div>
                <w:div w:id="736977157">
                  <w:marLeft w:val="0"/>
                  <w:marRight w:val="0"/>
                  <w:marTop w:val="0"/>
                  <w:marBottom w:val="0"/>
                  <w:divBdr>
                    <w:top w:val="none" w:sz="0" w:space="0" w:color="auto"/>
                    <w:left w:val="none" w:sz="0" w:space="0" w:color="auto"/>
                    <w:bottom w:val="none" w:sz="0" w:space="0" w:color="auto"/>
                    <w:right w:val="none" w:sz="0" w:space="0" w:color="auto"/>
                  </w:divBdr>
                  <w:divsChild>
                    <w:div w:id="986276872">
                      <w:marLeft w:val="0"/>
                      <w:marRight w:val="0"/>
                      <w:marTop w:val="0"/>
                      <w:marBottom w:val="0"/>
                      <w:divBdr>
                        <w:top w:val="none" w:sz="0" w:space="0" w:color="auto"/>
                        <w:left w:val="none" w:sz="0" w:space="0" w:color="auto"/>
                        <w:bottom w:val="none" w:sz="0" w:space="0" w:color="auto"/>
                        <w:right w:val="none" w:sz="0" w:space="0" w:color="auto"/>
                      </w:divBdr>
                    </w:div>
                  </w:divsChild>
                </w:div>
                <w:div w:id="528957334">
                  <w:marLeft w:val="0"/>
                  <w:marRight w:val="0"/>
                  <w:marTop w:val="0"/>
                  <w:marBottom w:val="0"/>
                  <w:divBdr>
                    <w:top w:val="none" w:sz="0" w:space="0" w:color="auto"/>
                    <w:left w:val="none" w:sz="0" w:space="0" w:color="auto"/>
                    <w:bottom w:val="none" w:sz="0" w:space="0" w:color="auto"/>
                    <w:right w:val="none" w:sz="0" w:space="0" w:color="auto"/>
                  </w:divBdr>
                  <w:divsChild>
                    <w:div w:id="354694472">
                      <w:marLeft w:val="0"/>
                      <w:marRight w:val="0"/>
                      <w:marTop w:val="0"/>
                      <w:marBottom w:val="0"/>
                      <w:divBdr>
                        <w:top w:val="none" w:sz="0" w:space="0" w:color="auto"/>
                        <w:left w:val="none" w:sz="0" w:space="0" w:color="auto"/>
                        <w:bottom w:val="none" w:sz="0" w:space="0" w:color="auto"/>
                        <w:right w:val="none" w:sz="0" w:space="0" w:color="auto"/>
                      </w:divBdr>
                    </w:div>
                  </w:divsChild>
                </w:div>
                <w:div w:id="1143353814">
                  <w:marLeft w:val="0"/>
                  <w:marRight w:val="0"/>
                  <w:marTop w:val="0"/>
                  <w:marBottom w:val="0"/>
                  <w:divBdr>
                    <w:top w:val="none" w:sz="0" w:space="0" w:color="auto"/>
                    <w:left w:val="none" w:sz="0" w:space="0" w:color="auto"/>
                    <w:bottom w:val="none" w:sz="0" w:space="0" w:color="auto"/>
                    <w:right w:val="none" w:sz="0" w:space="0" w:color="auto"/>
                  </w:divBdr>
                  <w:divsChild>
                    <w:div w:id="169679355">
                      <w:marLeft w:val="0"/>
                      <w:marRight w:val="0"/>
                      <w:marTop w:val="0"/>
                      <w:marBottom w:val="0"/>
                      <w:divBdr>
                        <w:top w:val="none" w:sz="0" w:space="0" w:color="auto"/>
                        <w:left w:val="none" w:sz="0" w:space="0" w:color="auto"/>
                        <w:bottom w:val="none" w:sz="0" w:space="0" w:color="auto"/>
                        <w:right w:val="none" w:sz="0" w:space="0" w:color="auto"/>
                      </w:divBdr>
                    </w:div>
                  </w:divsChild>
                </w:div>
                <w:div w:id="823199197">
                  <w:marLeft w:val="0"/>
                  <w:marRight w:val="0"/>
                  <w:marTop w:val="0"/>
                  <w:marBottom w:val="0"/>
                  <w:divBdr>
                    <w:top w:val="none" w:sz="0" w:space="0" w:color="auto"/>
                    <w:left w:val="none" w:sz="0" w:space="0" w:color="auto"/>
                    <w:bottom w:val="none" w:sz="0" w:space="0" w:color="auto"/>
                    <w:right w:val="none" w:sz="0" w:space="0" w:color="auto"/>
                  </w:divBdr>
                  <w:divsChild>
                    <w:div w:id="1849756944">
                      <w:marLeft w:val="0"/>
                      <w:marRight w:val="0"/>
                      <w:marTop w:val="0"/>
                      <w:marBottom w:val="0"/>
                      <w:divBdr>
                        <w:top w:val="none" w:sz="0" w:space="0" w:color="auto"/>
                        <w:left w:val="none" w:sz="0" w:space="0" w:color="auto"/>
                        <w:bottom w:val="none" w:sz="0" w:space="0" w:color="auto"/>
                        <w:right w:val="none" w:sz="0" w:space="0" w:color="auto"/>
                      </w:divBdr>
                    </w:div>
                  </w:divsChild>
                </w:div>
                <w:div w:id="206725705">
                  <w:marLeft w:val="0"/>
                  <w:marRight w:val="0"/>
                  <w:marTop w:val="0"/>
                  <w:marBottom w:val="0"/>
                  <w:divBdr>
                    <w:top w:val="none" w:sz="0" w:space="0" w:color="auto"/>
                    <w:left w:val="none" w:sz="0" w:space="0" w:color="auto"/>
                    <w:bottom w:val="none" w:sz="0" w:space="0" w:color="auto"/>
                    <w:right w:val="none" w:sz="0" w:space="0" w:color="auto"/>
                  </w:divBdr>
                  <w:divsChild>
                    <w:div w:id="19479279">
                      <w:marLeft w:val="0"/>
                      <w:marRight w:val="0"/>
                      <w:marTop w:val="0"/>
                      <w:marBottom w:val="0"/>
                      <w:divBdr>
                        <w:top w:val="none" w:sz="0" w:space="0" w:color="auto"/>
                        <w:left w:val="none" w:sz="0" w:space="0" w:color="auto"/>
                        <w:bottom w:val="none" w:sz="0" w:space="0" w:color="auto"/>
                        <w:right w:val="none" w:sz="0" w:space="0" w:color="auto"/>
                      </w:divBdr>
                    </w:div>
                  </w:divsChild>
                </w:div>
                <w:div w:id="223873176">
                  <w:marLeft w:val="0"/>
                  <w:marRight w:val="0"/>
                  <w:marTop w:val="0"/>
                  <w:marBottom w:val="0"/>
                  <w:divBdr>
                    <w:top w:val="none" w:sz="0" w:space="0" w:color="auto"/>
                    <w:left w:val="none" w:sz="0" w:space="0" w:color="auto"/>
                    <w:bottom w:val="none" w:sz="0" w:space="0" w:color="auto"/>
                    <w:right w:val="none" w:sz="0" w:space="0" w:color="auto"/>
                  </w:divBdr>
                  <w:divsChild>
                    <w:div w:id="580259144">
                      <w:marLeft w:val="0"/>
                      <w:marRight w:val="0"/>
                      <w:marTop w:val="0"/>
                      <w:marBottom w:val="0"/>
                      <w:divBdr>
                        <w:top w:val="none" w:sz="0" w:space="0" w:color="auto"/>
                        <w:left w:val="none" w:sz="0" w:space="0" w:color="auto"/>
                        <w:bottom w:val="none" w:sz="0" w:space="0" w:color="auto"/>
                        <w:right w:val="none" w:sz="0" w:space="0" w:color="auto"/>
                      </w:divBdr>
                    </w:div>
                  </w:divsChild>
                </w:div>
                <w:div w:id="1541892487">
                  <w:marLeft w:val="0"/>
                  <w:marRight w:val="0"/>
                  <w:marTop w:val="0"/>
                  <w:marBottom w:val="0"/>
                  <w:divBdr>
                    <w:top w:val="none" w:sz="0" w:space="0" w:color="auto"/>
                    <w:left w:val="none" w:sz="0" w:space="0" w:color="auto"/>
                    <w:bottom w:val="none" w:sz="0" w:space="0" w:color="auto"/>
                    <w:right w:val="none" w:sz="0" w:space="0" w:color="auto"/>
                  </w:divBdr>
                  <w:divsChild>
                    <w:div w:id="1184129660">
                      <w:marLeft w:val="0"/>
                      <w:marRight w:val="0"/>
                      <w:marTop w:val="0"/>
                      <w:marBottom w:val="0"/>
                      <w:divBdr>
                        <w:top w:val="none" w:sz="0" w:space="0" w:color="auto"/>
                        <w:left w:val="none" w:sz="0" w:space="0" w:color="auto"/>
                        <w:bottom w:val="none" w:sz="0" w:space="0" w:color="auto"/>
                        <w:right w:val="none" w:sz="0" w:space="0" w:color="auto"/>
                      </w:divBdr>
                    </w:div>
                    <w:div w:id="1139346495">
                      <w:marLeft w:val="0"/>
                      <w:marRight w:val="0"/>
                      <w:marTop w:val="0"/>
                      <w:marBottom w:val="0"/>
                      <w:divBdr>
                        <w:top w:val="none" w:sz="0" w:space="0" w:color="auto"/>
                        <w:left w:val="none" w:sz="0" w:space="0" w:color="auto"/>
                        <w:bottom w:val="none" w:sz="0" w:space="0" w:color="auto"/>
                        <w:right w:val="none" w:sz="0" w:space="0" w:color="auto"/>
                      </w:divBdr>
                    </w:div>
                    <w:div w:id="1309437145">
                      <w:marLeft w:val="0"/>
                      <w:marRight w:val="0"/>
                      <w:marTop w:val="0"/>
                      <w:marBottom w:val="0"/>
                      <w:divBdr>
                        <w:top w:val="none" w:sz="0" w:space="0" w:color="auto"/>
                        <w:left w:val="none" w:sz="0" w:space="0" w:color="auto"/>
                        <w:bottom w:val="none" w:sz="0" w:space="0" w:color="auto"/>
                        <w:right w:val="none" w:sz="0" w:space="0" w:color="auto"/>
                      </w:divBdr>
                    </w:div>
                  </w:divsChild>
                </w:div>
                <w:div w:id="830371282">
                  <w:marLeft w:val="0"/>
                  <w:marRight w:val="0"/>
                  <w:marTop w:val="0"/>
                  <w:marBottom w:val="0"/>
                  <w:divBdr>
                    <w:top w:val="none" w:sz="0" w:space="0" w:color="auto"/>
                    <w:left w:val="none" w:sz="0" w:space="0" w:color="auto"/>
                    <w:bottom w:val="none" w:sz="0" w:space="0" w:color="auto"/>
                    <w:right w:val="none" w:sz="0" w:space="0" w:color="auto"/>
                  </w:divBdr>
                  <w:divsChild>
                    <w:div w:id="1967348263">
                      <w:marLeft w:val="0"/>
                      <w:marRight w:val="0"/>
                      <w:marTop w:val="0"/>
                      <w:marBottom w:val="0"/>
                      <w:divBdr>
                        <w:top w:val="none" w:sz="0" w:space="0" w:color="auto"/>
                        <w:left w:val="none" w:sz="0" w:space="0" w:color="auto"/>
                        <w:bottom w:val="none" w:sz="0" w:space="0" w:color="auto"/>
                        <w:right w:val="none" w:sz="0" w:space="0" w:color="auto"/>
                      </w:divBdr>
                    </w:div>
                  </w:divsChild>
                </w:div>
                <w:div w:id="918179205">
                  <w:marLeft w:val="0"/>
                  <w:marRight w:val="0"/>
                  <w:marTop w:val="0"/>
                  <w:marBottom w:val="0"/>
                  <w:divBdr>
                    <w:top w:val="none" w:sz="0" w:space="0" w:color="auto"/>
                    <w:left w:val="none" w:sz="0" w:space="0" w:color="auto"/>
                    <w:bottom w:val="none" w:sz="0" w:space="0" w:color="auto"/>
                    <w:right w:val="none" w:sz="0" w:space="0" w:color="auto"/>
                  </w:divBdr>
                  <w:divsChild>
                    <w:div w:id="538277557">
                      <w:marLeft w:val="0"/>
                      <w:marRight w:val="0"/>
                      <w:marTop w:val="0"/>
                      <w:marBottom w:val="0"/>
                      <w:divBdr>
                        <w:top w:val="none" w:sz="0" w:space="0" w:color="auto"/>
                        <w:left w:val="none" w:sz="0" w:space="0" w:color="auto"/>
                        <w:bottom w:val="none" w:sz="0" w:space="0" w:color="auto"/>
                        <w:right w:val="none" w:sz="0" w:space="0" w:color="auto"/>
                      </w:divBdr>
                    </w:div>
                  </w:divsChild>
                </w:div>
                <w:div w:id="495387412">
                  <w:marLeft w:val="0"/>
                  <w:marRight w:val="0"/>
                  <w:marTop w:val="0"/>
                  <w:marBottom w:val="0"/>
                  <w:divBdr>
                    <w:top w:val="none" w:sz="0" w:space="0" w:color="auto"/>
                    <w:left w:val="none" w:sz="0" w:space="0" w:color="auto"/>
                    <w:bottom w:val="none" w:sz="0" w:space="0" w:color="auto"/>
                    <w:right w:val="none" w:sz="0" w:space="0" w:color="auto"/>
                  </w:divBdr>
                  <w:divsChild>
                    <w:div w:id="2016222524">
                      <w:marLeft w:val="0"/>
                      <w:marRight w:val="0"/>
                      <w:marTop w:val="0"/>
                      <w:marBottom w:val="0"/>
                      <w:divBdr>
                        <w:top w:val="none" w:sz="0" w:space="0" w:color="auto"/>
                        <w:left w:val="none" w:sz="0" w:space="0" w:color="auto"/>
                        <w:bottom w:val="none" w:sz="0" w:space="0" w:color="auto"/>
                        <w:right w:val="none" w:sz="0" w:space="0" w:color="auto"/>
                      </w:divBdr>
                    </w:div>
                  </w:divsChild>
                </w:div>
                <w:div w:id="817649478">
                  <w:marLeft w:val="0"/>
                  <w:marRight w:val="0"/>
                  <w:marTop w:val="0"/>
                  <w:marBottom w:val="0"/>
                  <w:divBdr>
                    <w:top w:val="none" w:sz="0" w:space="0" w:color="auto"/>
                    <w:left w:val="none" w:sz="0" w:space="0" w:color="auto"/>
                    <w:bottom w:val="none" w:sz="0" w:space="0" w:color="auto"/>
                    <w:right w:val="none" w:sz="0" w:space="0" w:color="auto"/>
                  </w:divBdr>
                  <w:divsChild>
                    <w:div w:id="630939426">
                      <w:marLeft w:val="0"/>
                      <w:marRight w:val="0"/>
                      <w:marTop w:val="0"/>
                      <w:marBottom w:val="0"/>
                      <w:divBdr>
                        <w:top w:val="none" w:sz="0" w:space="0" w:color="auto"/>
                        <w:left w:val="none" w:sz="0" w:space="0" w:color="auto"/>
                        <w:bottom w:val="none" w:sz="0" w:space="0" w:color="auto"/>
                        <w:right w:val="none" w:sz="0" w:space="0" w:color="auto"/>
                      </w:divBdr>
                    </w:div>
                    <w:div w:id="1255237579">
                      <w:marLeft w:val="0"/>
                      <w:marRight w:val="0"/>
                      <w:marTop w:val="0"/>
                      <w:marBottom w:val="0"/>
                      <w:divBdr>
                        <w:top w:val="none" w:sz="0" w:space="0" w:color="auto"/>
                        <w:left w:val="none" w:sz="0" w:space="0" w:color="auto"/>
                        <w:bottom w:val="none" w:sz="0" w:space="0" w:color="auto"/>
                        <w:right w:val="none" w:sz="0" w:space="0" w:color="auto"/>
                      </w:divBdr>
                    </w:div>
                    <w:div w:id="2114938378">
                      <w:marLeft w:val="0"/>
                      <w:marRight w:val="0"/>
                      <w:marTop w:val="0"/>
                      <w:marBottom w:val="0"/>
                      <w:divBdr>
                        <w:top w:val="none" w:sz="0" w:space="0" w:color="auto"/>
                        <w:left w:val="none" w:sz="0" w:space="0" w:color="auto"/>
                        <w:bottom w:val="none" w:sz="0" w:space="0" w:color="auto"/>
                        <w:right w:val="none" w:sz="0" w:space="0" w:color="auto"/>
                      </w:divBdr>
                    </w:div>
                  </w:divsChild>
                </w:div>
                <w:div w:id="1921065285">
                  <w:marLeft w:val="0"/>
                  <w:marRight w:val="0"/>
                  <w:marTop w:val="0"/>
                  <w:marBottom w:val="0"/>
                  <w:divBdr>
                    <w:top w:val="none" w:sz="0" w:space="0" w:color="auto"/>
                    <w:left w:val="none" w:sz="0" w:space="0" w:color="auto"/>
                    <w:bottom w:val="none" w:sz="0" w:space="0" w:color="auto"/>
                    <w:right w:val="none" w:sz="0" w:space="0" w:color="auto"/>
                  </w:divBdr>
                  <w:divsChild>
                    <w:div w:id="960302561">
                      <w:marLeft w:val="0"/>
                      <w:marRight w:val="0"/>
                      <w:marTop w:val="0"/>
                      <w:marBottom w:val="0"/>
                      <w:divBdr>
                        <w:top w:val="none" w:sz="0" w:space="0" w:color="auto"/>
                        <w:left w:val="none" w:sz="0" w:space="0" w:color="auto"/>
                        <w:bottom w:val="none" w:sz="0" w:space="0" w:color="auto"/>
                        <w:right w:val="none" w:sz="0" w:space="0" w:color="auto"/>
                      </w:divBdr>
                    </w:div>
                  </w:divsChild>
                </w:div>
                <w:div w:id="669991990">
                  <w:marLeft w:val="0"/>
                  <w:marRight w:val="0"/>
                  <w:marTop w:val="0"/>
                  <w:marBottom w:val="0"/>
                  <w:divBdr>
                    <w:top w:val="none" w:sz="0" w:space="0" w:color="auto"/>
                    <w:left w:val="none" w:sz="0" w:space="0" w:color="auto"/>
                    <w:bottom w:val="none" w:sz="0" w:space="0" w:color="auto"/>
                    <w:right w:val="none" w:sz="0" w:space="0" w:color="auto"/>
                  </w:divBdr>
                  <w:divsChild>
                    <w:div w:id="1555461583">
                      <w:marLeft w:val="0"/>
                      <w:marRight w:val="0"/>
                      <w:marTop w:val="0"/>
                      <w:marBottom w:val="0"/>
                      <w:divBdr>
                        <w:top w:val="none" w:sz="0" w:space="0" w:color="auto"/>
                        <w:left w:val="none" w:sz="0" w:space="0" w:color="auto"/>
                        <w:bottom w:val="none" w:sz="0" w:space="0" w:color="auto"/>
                        <w:right w:val="none" w:sz="0" w:space="0" w:color="auto"/>
                      </w:divBdr>
                    </w:div>
                  </w:divsChild>
                </w:div>
                <w:div w:id="173765305">
                  <w:marLeft w:val="0"/>
                  <w:marRight w:val="0"/>
                  <w:marTop w:val="0"/>
                  <w:marBottom w:val="0"/>
                  <w:divBdr>
                    <w:top w:val="none" w:sz="0" w:space="0" w:color="auto"/>
                    <w:left w:val="none" w:sz="0" w:space="0" w:color="auto"/>
                    <w:bottom w:val="none" w:sz="0" w:space="0" w:color="auto"/>
                    <w:right w:val="none" w:sz="0" w:space="0" w:color="auto"/>
                  </w:divBdr>
                  <w:divsChild>
                    <w:div w:id="1494295908">
                      <w:marLeft w:val="0"/>
                      <w:marRight w:val="0"/>
                      <w:marTop w:val="0"/>
                      <w:marBottom w:val="0"/>
                      <w:divBdr>
                        <w:top w:val="none" w:sz="0" w:space="0" w:color="auto"/>
                        <w:left w:val="none" w:sz="0" w:space="0" w:color="auto"/>
                        <w:bottom w:val="none" w:sz="0" w:space="0" w:color="auto"/>
                        <w:right w:val="none" w:sz="0" w:space="0" w:color="auto"/>
                      </w:divBdr>
                    </w:div>
                  </w:divsChild>
                </w:div>
                <w:div w:id="1838184553">
                  <w:marLeft w:val="0"/>
                  <w:marRight w:val="0"/>
                  <w:marTop w:val="0"/>
                  <w:marBottom w:val="0"/>
                  <w:divBdr>
                    <w:top w:val="none" w:sz="0" w:space="0" w:color="auto"/>
                    <w:left w:val="none" w:sz="0" w:space="0" w:color="auto"/>
                    <w:bottom w:val="none" w:sz="0" w:space="0" w:color="auto"/>
                    <w:right w:val="none" w:sz="0" w:space="0" w:color="auto"/>
                  </w:divBdr>
                  <w:divsChild>
                    <w:div w:id="1396321957">
                      <w:marLeft w:val="0"/>
                      <w:marRight w:val="0"/>
                      <w:marTop w:val="0"/>
                      <w:marBottom w:val="0"/>
                      <w:divBdr>
                        <w:top w:val="none" w:sz="0" w:space="0" w:color="auto"/>
                        <w:left w:val="none" w:sz="0" w:space="0" w:color="auto"/>
                        <w:bottom w:val="none" w:sz="0" w:space="0" w:color="auto"/>
                        <w:right w:val="none" w:sz="0" w:space="0" w:color="auto"/>
                      </w:divBdr>
                    </w:div>
                    <w:div w:id="2117556085">
                      <w:marLeft w:val="0"/>
                      <w:marRight w:val="0"/>
                      <w:marTop w:val="0"/>
                      <w:marBottom w:val="0"/>
                      <w:divBdr>
                        <w:top w:val="none" w:sz="0" w:space="0" w:color="auto"/>
                        <w:left w:val="none" w:sz="0" w:space="0" w:color="auto"/>
                        <w:bottom w:val="none" w:sz="0" w:space="0" w:color="auto"/>
                        <w:right w:val="none" w:sz="0" w:space="0" w:color="auto"/>
                      </w:divBdr>
                    </w:div>
                    <w:div w:id="1326123979">
                      <w:marLeft w:val="0"/>
                      <w:marRight w:val="0"/>
                      <w:marTop w:val="0"/>
                      <w:marBottom w:val="0"/>
                      <w:divBdr>
                        <w:top w:val="none" w:sz="0" w:space="0" w:color="auto"/>
                        <w:left w:val="none" w:sz="0" w:space="0" w:color="auto"/>
                        <w:bottom w:val="none" w:sz="0" w:space="0" w:color="auto"/>
                        <w:right w:val="none" w:sz="0" w:space="0" w:color="auto"/>
                      </w:divBdr>
                    </w:div>
                  </w:divsChild>
                </w:div>
                <w:div w:id="1717268557">
                  <w:marLeft w:val="0"/>
                  <w:marRight w:val="0"/>
                  <w:marTop w:val="0"/>
                  <w:marBottom w:val="0"/>
                  <w:divBdr>
                    <w:top w:val="none" w:sz="0" w:space="0" w:color="auto"/>
                    <w:left w:val="none" w:sz="0" w:space="0" w:color="auto"/>
                    <w:bottom w:val="none" w:sz="0" w:space="0" w:color="auto"/>
                    <w:right w:val="none" w:sz="0" w:space="0" w:color="auto"/>
                  </w:divBdr>
                  <w:divsChild>
                    <w:div w:id="56634237">
                      <w:marLeft w:val="0"/>
                      <w:marRight w:val="0"/>
                      <w:marTop w:val="0"/>
                      <w:marBottom w:val="0"/>
                      <w:divBdr>
                        <w:top w:val="none" w:sz="0" w:space="0" w:color="auto"/>
                        <w:left w:val="none" w:sz="0" w:space="0" w:color="auto"/>
                        <w:bottom w:val="none" w:sz="0" w:space="0" w:color="auto"/>
                        <w:right w:val="none" w:sz="0" w:space="0" w:color="auto"/>
                      </w:divBdr>
                    </w:div>
                  </w:divsChild>
                </w:div>
                <w:div w:id="1468428190">
                  <w:marLeft w:val="0"/>
                  <w:marRight w:val="0"/>
                  <w:marTop w:val="0"/>
                  <w:marBottom w:val="0"/>
                  <w:divBdr>
                    <w:top w:val="none" w:sz="0" w:space="0" w:color="auto"/>
                    <w:left w:val="none" w:sz="0" w:space="0" w:color="auto"/>
                    <w:bottom w:val="none" w:sz="0" w:space="0" w:color="auto"/>
                    <w:right w:val="none" w:sz="0" w:space="0" w:color="auto"/>
                  </w:divBdr>
                  <w:divsChild>
                    <w:div w:id="1447964200">
                      <w:marLeft w:val="0"/>
                      <w:marRight w:val="0"/>
                      <w:marTop w:val="0"/>
                      <w:marBottom w:val="0"/>
                      <w:divBdr>
                        <w:top w:val="none" w:sz="0" w:space="0" w:color="auto"/>
                        <w:left w:val="none" w:sz="0" w:space="0" w:color="auto"/>
                        <w:bottom w:val="none" w:sz="0" w:space="0" w:color="auto"/>
                        <w:right w:val="none" w:sz="0" w:space="0" w:color="auto"/>
                      </w:divBdr>
                    </w:div>
                  </w:divsChild>
                </w:div>
                <w:div w:id="1090158225">
                  <w:marLeft w:val="0"/>
                  <w:marRight w:val="0"/>
                  <w:marTop w:val="0"/>
                  <w:marBottom w:val="0"/>
                  <w:divBdr>
                    <w:top w:val="none" w:sz="0" w:space="0" w:color="auto"/>
                    <w:left w:val="none" w:sz="0" w:space="0" w:color="auto"/>
                    <w:bottom w:val="none" w:sz="0" w:space="0" w:color="auto"/>
                    <w:right w:val="none" w:sz="0" w:space="0" w:color="auto"/>
                  </w:divBdr>
                  <w:divsChild>
                    <w:div w:id="544029058">
                      <w:marLeft w:val="0"/>
                      <w:marRight w:val="0"/>
                      <w:marTop w:val="0"/>
                      <w:marBottom w:val="0"/>
                      <w:divBdr>
                        <w:top w:val="none" w:sz="0" w:space="0" w:color="auto"/>
                        <w:left w:val="none" w:sz="0" w:space="0" w:color="auto"/>
                        <w:bottom w:val="none" w:sz="0" w:space="0" w:color="auto"/>
                        <w:right w:val="none" w:sz="0" w:space="0" w:color="auto"/>
                      </w:divBdr>
                    </w:div>
                  </w:divsChild>
                </w:div>
                <w:div w:id="672923732">
                  <w:marLeft w:val="0"/>
                  <w:marRight w:val="0"/>
                  <w:marTop w:val="0"/>
                  <w:marBottom w:val="0"/>
                  <w:divBdr>
                    <w:top w:val="none" w:sz="0" w:space="0" w:color="auto"/>
                    <w:left w:val="none" w:sz="0" w:space="0" w:color="auto"/>
                    <w:bottom w:val="none" w:sz="0" w:space="0" w:color="auto"/>
                    <w:right w:val="none" w:sz="0" w:space="0" w:color="auto"/>
                  </w:divBdr>
                  <w:divsChild>
                    <w:div w:id="900562162">
                      <w:marLeft w:val="0"/>
                      <w:marRight w:val="0"/>
                      <w:marTop w:val="0"/>
                      <w:marBottom w:val="0"/>
                      <w:divBdr>
                        <w:top w:val="none" w:sz="0" w:space="0" w:color="auto"/>
                        <w:left w:val="none" w:sz="0" w:space="0" w:color="auto"/>
                        <w:bottom w:val="none" w:sz="0" w:space="0" w:color="auto"/>
                        <w:right w:val="none" w:sz="0" w:space="0" w:color="auto"/>
                      </w:divBdr>
                    </w:div>
                    <w:div w:id="200093725">
                      <w:marLeft w:val="0"/>
                      <w:marRight w:val="0"/>
                      <w:marTop w:val="0"/>
                      <w:marBottom w:val="0"/>
                      <w:divBdr>
                        <w:top w:val="none" w:sz="0" w:space="0" w:color="auto"/>
                        <w:left w:val="none" w:sz="0" w:space="0" w:color="auto"/>
                        <w:bottom w:val="none" w:sz="0" w:space="0" w:color="auto"/>
                        <w:right w:val="none" w:sz="0" w:space="0" w:color="auto"/>
                      </w:divBdr>
                    </w:div>
                    <w:div w:id="1658990985">
                      <w:marLeft w:val="0"/>
                      <w:marRight w:val="0"/>
                      <w:marTop w:val="0"/>
                      <w:marBottom w:val="0"/>
                      <w:divBdr>
                        <w:top w:val="none" w:sz="0" w:space="0" w:color="auto"/>
                        <w:left w:val="none" w:sz="0" w:space="0" w:color="auto"/>
                        <w:bottom w:val="none" w:sz="0" w:space="0" w:color="auto"/>
                        <w:right w:val="none" w:sz="0" w:space="0" w:color="auto"/>
                      </w:divBdr>
                    </w:div>
                    <w:div w:id="1586455220">
                      <w:marLeft w:val="0"/>
                      <w:marRight w:val="0"/>
                      <w:marTop w:val="0"/>
                      <w:marBottom w:val="0"/>
                      <w:divBdr>
                        <w:top w:val="none" w:sz="0" w:space="0" w:color="auto"/>
                        <w:left w:val="none" w:sz="0" w:space="0" w:color="auto"/>
                        <w:bottom w:val="none" w:sz="0" w:space="0" w:color="auto"/>
                        <w:right w:val="none" w:sz="0" w:space="0" w:color="auto"/>
                      </w:divBdr>
                    </w:div>
                  </w:divsChild>
                </w:div>
                <w:div w:id="1522745813">
                  <w:marLeft w:val="0"/>
                  <w:marRight w:val="0"/>
                  <w:marTop w:val="0"/>
                  <w:marBottom w:val="0"/>
                  <w:divBdr>
                    <w:top w:val="none" w:sz="0" w:space="0" w:color="auto"/>
                    <w:left w:val="none" w:sz="0" w:space="0" w:color="auto"/>
                    <w:bottom w:val="none" w:sz="0" w:space="0" w:color="auto"/>
                    <w:right w:val="none" w:sz="0" w:space="0" w:color="auto"/>
                  </w:divBdr>
                  <w:divsChild>
                    <w:div w:id="597912232">
                      <w:marLeft w:val="0"/>
                      <w:marRight w:val="0"/>
                      <w:marTop w:val="0"/>
                      <w:marBottom w:val="0"/>
                      <w:divBdr>
                        <w:top w:val="none" w:sz="0" w:space="0" w:color="auto"/>
                        <w:left w:val="none" w:sz="0" w:space="0" w:color="auto"/>
                        <w:bottom w:val="none" w:sz="0" w:space="0" w:color="auto"/>
                        <w:right w:val="none" w:sz="0" w:space="0" w:color="auto"/>
                      </w:divBdr>
                    </w:div>
                  </w:divsChild>
                </w:div>
                <w:div w:id="1417242068">
                  <w:marLeft w:val="0"/>
                  <w:marRight w:val="0"/>
                  <w:marTop w:val="0"/>
                  <w:marBottom w:val="0"/>
                  <w:divBdr>
                    <w:top w:val="none" w:sz="0" w:space="0" w:color="auto"/>
                    <w:left w:val="none" w:sz="0" w:space="0" w:color="auto"/>
                    <w:bottom w:val="none" w:sz="0" w:space="0" w:color="auto"/>
                    <w:right w:val="none" w:sz="0" w:space="0" w:color="auto"/>
                  </w:divBdr>
                  <w:divsChild>
                    <w:div w:id="29904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324">
          <w:marLeft w:val="0"/>
          <w:marRight w:val="0"/>
          <w:marTop w:val="0"/>
          <w:marBottom w:val="0"/>
          <w:divBdr>
            <w:top w:val="none" w:sz="0" w:space="0" w:color="auto"/>
            <w:left w:val="none" w:sz="0" w:space="0" w:color="auto"/>
            <w:bottom w:val="none" w:sz="0" w:space="0" w:color="auto"/>
            <w:right w:val="none" w:sz="0" w:space="0" w:color="auto"/>
          </w:divBdr>
        </w:div>
        <w:div w:id="928083203">
          <w:marLeft w:val="0"/>
          <w:marRight w:val="0"/>
          <w:marTop w:val="0"/>
          <w:marBottom w:val="0"/>
          <w:divBdr>
            <w:top w:val="none" w:sz="0" w:space="0" w:color="auto"/>
            <w:left w:val="none" w:sz="0" w:space="0" w:color="auto"/>
            <w:bottom w:val="none" w:sz="0" w:space="0" w:color="auto"/>
            <w:right w:val="none" w:sz="0" w:space="0" w:color="auto"/>
          </w:divBdr>
          <w:divsChild>
            <w:div w:id="502162837">
              <w:marLeft w:val="-75"/>
              <w:marRight w:val="0"/>
              <w:marTop w:val="30"/>
              <w:marBottom w:val="30"/>
              <w:divBdr>
                <w:top w:val="none" w:sz="0" w:space="0" w:color="auto"/>
                <w:left w:val="none" w:sz="0" w:space="0" w:color="auto"/>
                <w:bottom w:val="none" w:sz="0" w:space="0" w:color="auto"/>
                <w:right w:val="none" w:sz="0" w:space="0" w:color="auto"/>
              </w:divBdr>
              <w:divsChild>
                <w:div w:id="52773697">
                  <w:marLeft w:val="0"/>
                  <w:marRight w:val="0"/>
                  <w:marTop w:val="0"/>
                  <w:marBottom w:val="0"/>
                  <w:divBdr>
                    <w:top w:val="none" w:sz="0" w:space="0" w:color="auto"/>
                    <w:left w:val="none" w:sz="0" w:space="0" w:color="auto"/>
                    <w:bottom w:val="none" w:sz="0" w:space="0" w:color="auto"/>
                    <w:right w:val="none" w:sz="0" w:space="0" w:color="auto"/>
                  </w:divBdr>
                  <w:divsChild>
                    <w:div w:id="1496720116">
                      <w:marLeft w:val="0"/>
                      <w:marRight w:val="0"/>
                      <w:marTop w:val="0"/>
                      <w:marBottom w:val="0"/>
                      <w:divBdr>
                        <w:top w:val="none" w:sz="0" w:space="0" w:color="auto"/>
                        <w:left w:val="none" w:sz="0" w:space="0" w:color="auto"/>
                        <w:bottom w:val="none" w:sz="0" w:space="0" w:color="auto"/>
                        <w:right w:val="none" w:sz="0" w:space="0" w:color="auto"/>
                      </w:divBdr>
                    </w:div>
                  </w:divsChild>
                </w:div>
                <w:div w:id="710346019">
                  <w:marLeft w:val="0"/>
                  <w:marRight w:val="0"/>
                  <w:marTop w:val="0"/>
                  <w:marBottom w:val="0"/>
                  <w:divBdr>
                    <w:top w:val="none" w:sz="0" w:space="0" w:color="auto"/>
                    <w:left w:val="none" w:sz="0" w:space="0" w:color="auto"/>
                    <w:bottom w:val="none" w:sz="0" w:space="0" w:color="auto"/>
                    <w:right w:val="none" w:sz="0" w:space="0" w:color="auto"/>
                  </w:divBdr>
                  <w:divsChild>
                    <w:div w:id="688684786">
                      <w:marLeft w:val="0"/>
                      <w:marRight w:val="0"/>
                      <w:marTop w:val="0"/>
                      <w:marBottom w:val="0"/>
                      <w:divBdr>
                        <w:top w:val="none" w:sz="0" w:space="0" w:color="auto"/>
                        <w:left w:val="none" w:sz="0" w:space="0" w:color="auto"/>
                        <w:bottom w:val="none" w:sz="0" w:space="0" w:color="auto"/>
                        <w:right w:val="none" w:sz="0" w:space="0" w:color="auto"/>
                      </w:divBdr>
                    </w:div>
                  </w:divsChild>
                </w:div>
                <w:div w:id="1150444068">
                  <w:marLeft w:val="0"/>
                  <w:marRight w:val="0"/>
                  <w:marTop w:val="0"/>
                  <w:marBottom w:val="0"/>
                  <w:divBdr>
                    <w:top w:val="none" w:sz="0" w:space="0" w:color="auto"/>
                    <w:left w:val="none" w:sz="0" w:space="0" w:color="auto"/>
                    <w:bottom w:val="none" w:sz="0" w:space="0" w:color="auto"/>
                    <w:right w:val="none" w:sz="0" w:space="0" w:color="auto"/>
                  </w:divBdr>
                  <w:divsChild>
                    <w:div w:id="731777363">
                      <w:marLeft w:val="0"/>
                      <w:marRight w:val="0"/>
                      <w:marTop w:val="0"/>
                      <w:marBottom w:val="0"/>
                      <w:divBdr>
                        <w:top w:val="none" w:sz="0" w:space="0" w:color="auto"/>
                        <w:left w:val="none" w:sz="0" w:space="0" w:color="auto"/>
                        <w:bottom w:val="none" w:sz="0" w:space="0" w:color="auto"/>
                        <w:right w:val="none" w:sz="0" w:space="0" w:color="auto"/>
                      </w:divBdr>
                    </w:div>
                  </w:divsChild>
                </w:div>
                <w:div w:id="1346787494">
                  <w:marLeft w:val="0"/>
                  <w:marRight w:val="0"/>
                  <w:marTop w:val="0"/>
                  <w:marBottom w:val="0"/>
                  <w:divBdr>
                    <w:top w:val="none" w:sz="0" w:space="0" w:color="auto"/>
                    <w:left w:val="none" w:sz="0" w:space="0" w:color="auto"/>
                    <w:bottom w:val="none" w:sz="0" w:space="0" w:color="auto"/>
                    <w:right w:val="none" w:sz="0" w:space="0" w:color="auto"/>
                  </w:divBdr>
                  <w:divsChild>
                    <w:div w:id="438381693">
                      <w:marLeft w:val="0"/>
                      <w:marRight w:val="0"/>
                      <w:marTop w:val="0"/>
                      <w:marBottom w:val="0"/>
                      <w:divBdr>
                        <w:top w:val="none" w:sz="0" w:space="0" w:color="auto"/>
                        <w:left w:val="none" w:sz="0" w:space="0" w:color="auto"/>
                        <w:bottom w:val="none" w:sz="0" w:space="0" w:color="auto"/>
                        <w:right w:val="none" w:sz="0" w:space="0" w:color="auto"/>
                      </w:divBdr>
                    </w:div>
                  </w:divsChild>
                </w:div>
                <w:div w:id="1528373864">
                  <w:marLeft w:val="0"/>
                  <w:marRight w:val="0"/>
                  <w:marTop w:val="0"/>
                  <w:marBottom w:val="0"/>
                  <w:divBdr>
                    <w:top w:val="none" w:sz="0" w:space="0" w:color="auto"/>
                    <w:left w:val="none" w:sz="0" w:space="0" w:color="auto"/>
                    <w:bottom w:val="none" w:sz="0" w:space="0" w:color="auto"/>
                    <w:right w:val="none" w:sz="0" w:space="0" w:color="auto"/>
                  </w:divBdr>
                  <w:divsChild>
                    <w:div w:id="2017728823">
                      <w:marLeft w:val="0"/>
                      <w:marRight w:val="0"/>
                      <w:marTop w:val="0"/>
                      <w:marBottom w:val="0"/>
                      <w:divBdr>
                        <w:top w:val="none" w:sz="0" w:space="0" w:color="auto"/>
                        <w:left w:val="none" w:sz="0" w:space="0" w:color="auto"/>
                        <w:bottom w:val="none" w:sz="0" w:space="0" w:color="auto"/>
                        <w:right w:val="none" w:sz="0" w:space="0" w:color="auto"/>
                      </w:divBdr>
                    </w:div>
                  </w:divsChild>
                </w:div>
                <w:div w:id="523445952">
                  <w:marLeft w:val="0"/>
                  <w:marRight w:val="0"/>
                  <w:marTop w:val="0"/>
                  <w:marBottom w:val="0"/>
                  <w:divBdr>
                    <w:top w:val="none" w:sz="0" w:space="0" w:color="auto"/>
                    <w:left w:val="none" w:sz="0" w:space="0" w:color="auto"/>
                    <w:bottom w:val="none" w:sz="0" w:space="0" w:color="auto"/>
                    <w:right w:val="none" w:sz="0" w:space="0" w:color="auto"/>
                  </w:divBdr>
                  <w:divsChild>
                    <w:div w:id="1965842656">
                      <w:marLeft w:val="0"/>
                      <w:marRight w:val="0"/>
                      <w:marTop w:val="0"/>
                      <w:marBottom w:val="0"/>
                      <w:divBdr>
                        <w:top w:val="none" w:sz="0" w:space="0" w:color="auto"/>
                        <w:left w:val="none" w:sz="0" w:space="0" w:color="auto"/>
                        <w:bottom w:val="none" w:sz="0" w:space="0" w:color="auto"/>
                        <w:right w:val="none" w:sz="0" w:space="0" w:color="auto"/>
                      </w:divBdr>
                    </w:div>
                  </w:divsChild>
                </w:div>
                <w:div w:id="362828553">
                  <w:marLeft w:val="0"/>
                  <w:marRight w:val="0"/>
                  <w:marTop w:val="0"/>
                  <w:marBottom w:val="0"/>
                  <w:divBdr>
                    <w:top w:val="none" w:sz="0" w:space="0" w:color="auto"/>
                    <w:left w:val="none" w:sz="0" w:space="0" w:color="auto"/>
                    <w:bottom w:val="none" w:sz="0" w:space="0" w:color="auto"/>
                    <w:right w:val="none" w:sz="0" w:space="0" w:color="auto"/>
                  </w:divBdr>
                  <w:divsChild>
                    <w:div w:id="689914652">
                      <w:marLeft w:val="0"/>
                      <w:marRight w:val="0"/>
                      <w:marTop w:val="0"/>
                      <w:marBottom w:val="0"/>
                      <w:divBdr>
                        <w:top w:val="none" w:sz="0" w:space="0" w:color="auto"/>
                        <w:left w:val="none" w:sz="0" w:space="0" w:color="auto"/>
                        <w:bottom w:val="none" w:sz="0" w:space="0" w:color="auto"/>
                        <w:right w:val="none" w:sz="0" w:space="0" w:color="auto"/>
                      </w:divBdr>
                    </w:div>
                  </w:divsChild>
                </w:div>
                <w:div w:id="1968702262">
                  <w:marLeft w:val="0"/>
                  <w:marRight w:val="0"/>
                  <w:marTop w:val="0"/>
                  <w:marBottom w:val="0"/>
                  <w:divBdr>
                    <w:top w:val="none" w:sz="0" w:space="0" w:color="auto"/>
                    <w:left w:val="none" w:sz="0" w:space="0" w:color="auto"/>
                    <w:bottom w:val="none" w:sz="0" w:space="0" w:color="auto"/>
                    <w:right w:val="none" w:sz="0" w:space="0" w:color="auto"/>
                  </w:divBdr>
                  <w:divsChild>
                    <w:div w:id="367604550">
                      <w:marLeft w:val="0"/>
                      <w:marRight w:val="0"/>
                      <w:marTop w:val="0"/>
                      <w:marBottom w:val="0"/>
                      <w:divBdr>
                        <w:top w:val="none" w:sz="0" w:space="0" w:color="auto"/>
                        <w:left w:val="none" w:sz="0" w:space="0" w:color="auto"/>
                        <w:bottom w:val="none" w:sz="0" w:space="0" w:color="auto"/>
                        <w:right w:val="none" w:sz="0" w:space="0" w:color="auto"/>
                      </w:divBdr>
                    </w:div>
                    <w:div w:id="399720435">
                      <w:marLeft w:val="0"/>
                      <w:marRight w:val="0"/>
                      <w:marTop w:val="0"/>
                      <w:marBottom w:val="0"/>
                      <w:divBdr>
                        <w:top w:val="none" w:sz="0" w:space="0" w:color="auto"/>
                        <w:left w:val="none" w:sz="0" w:space="0" w:color="auto"/>
                        <w:bottom w:val="none" w:sz="0" w:space="0" w:color="auto"/>
                        <w:right w:val="none" w:sz="0" w:space="0" w:color="auto"/>
                      </w:divBdr>
                    </w:div>
                    <w:div w:id="1504472155">
                      <w:marLeft w:val="0"/>
                      <w:marRight w:val="0"/>
                      <w:marTop w:val="0"/>
                      <w:marBottom w:val="0"/>
                      <w:divBdr>
                        <w:top w:val="none" w:sz="0" w:space="0" w:color="auto"/>
                        <w:left w:val="none" w:sz="0" w:space="0" w:color="auto"/>
                        <w:bottom w:val="none" w:sz="0" w:space="0" w:color="auto"/>
                        <w:right w:val="none" w:sz="0" w:space="0" w:color="auto"/>
                      </w:divBdr>
                    </w:div>
                  </w:divsChild>
                </w:div>
                <w:div w:id="1710953720">
                  <w:marLeft w:val="0"/>
                  <w:marRight w:val="0"/>
                  <w:marTop w:val="0"/>
                  <w:marBottom w:val="0"/>
                  <w:divBdr>
                    <w:top w:val="none" w:sz="0" w:space="0" w:color="auto"/>
                    <w:left w:val="none" w:sz="0" w:space="0" w:color="auto"/>
                    <w:bottom w:val="none" w:sz="0" w:space="0" w:color="auto"/>
                    <w:right w:val="none" w:sz="0" w:space="0" w:color="auto"/>
                  </w:divBdr>
                  <w:divsChild>
                    <w:div w:id="813989729">
                      <w:marLeft w:val="0"/>
                      <w:marRight w:val="0"/>
                      <w:marTop w:val="0"/>
                      <w:marBottom w:val="0"/>
                      <w:divBdr>
                        <w:top w:val="none" w:sz="0" w:space="0" w:color="auto"/>
                        <w:left w:val="none" w:sz="0" w:space="0" w:color="auto"/>
                        <w:bottom w:val="none" w:sz="0" w:space="0" w:color="auto"/>
                        <w:right w:val="none" w:sz="0" w:space="0" w:color="auto"/>
                      </w:divBdr>
                    </w:div>
                  </w:divsChild>
                </w:div>
                <w:div w:id="1109424161">
                  <w:marLeft w:val="0"/>
                  <w:marRight w:val="0"/>
                  <w:marTop w:val="0"/>
                  <w:marBottom w:val="0"/>
                  <w:divBdr>
                    <w:top w:val="none" w:sz="0" w:space="0" w:color="auto"/>
                    <w:left w:val="none" w:sz="0" w:space="0" w:color="auto"/>
                    <w:bottom w:val="none" w:sz="0" w:space="0" w:color="auto"/>
                    <w:right w:val="none" w:sz="0" w:space="0" w:color="auto"/>
                  </w:divBdr>
                  <w:divsChild>
                    <w:div w:id="1898664247">
                      <w:marLeft w:val="0"/>
                      <w:marRight w:val="0"/>
                      <w:marTop w:val="0"/>
                      <w:marBottom w:val="0"/>
                      <w:divBdr>
                        <w:top w:val="none" w:sz="0" w:space="0" w:color="auto"/>
                        <w:left w:val="none" w:sz="0" w:space="0" w:color="auto"/>
                        <w:bottom w:val="none" w:sz="0" w:space="0" w:color="auto"/>
                        <w:right w:val="none" w:sz="0" w:space="0" w:color="auto"/>
                      </w:divBdr>
                    </w:div>
                  </w:divsChild>
                </w:div>
                <w:div w:id="1294947378">
                  <w:marLeft w:val="0"/>
                  <w:marRight w:val="0"/>
                  <w:marTop w:val="0"/>
                  <w:marBottom w:val="0"/>
                  <w:divBdr>
                    <w:top w:val="none" w:sz="0" w:space="0" w:color="auto"/>
                    <w:left w:val="none" w:sz="0" w:space="0" w:color="auto"/>
                    <w:bottom w:val="none" w:sz="0" w:space="0" w:color="auto"/>
                    <w:right w:val="none" w:sz="0" w:space="0" w:color="auto"/>
                  </w:divBdr>
                  <w:divsChild>
                    <w:div w:id="1138111190">
                      <w:marLeft w:val="0"/>
                      <w:marRight w:val="0"/>
                      <w:marTop w:val="0"/>
                      <w:marBottom w:val="0"/>
                      <w:divBdr>
                        <w:top w:val="none" w:sz="0" w:space="0" w:color="auto"/>
                        <w:left w:val="none" w:sz="0" w:space="0" w:color="auto"/>
                        <w:bottom w:val="none" w:sz="0" w:space="0" w:color="auto"/>
                        <w:right w:val="none" w:sz="0" w:space="0" w:color="auto"/>
                      </w:divBdr>
                    </w:div>
                  </w:divsChild>
                </w:div>
                <w:div w:id="1558318766">
                  <w:marLeft w:val="0"/>
                  <w:marRight w:val="0"/>
                  <w:marTop w:val="0"/>
                  <w:marBottom w:val="0"/>
                  <w:divBdr>
                    <w:top w:val="none" w:sz="0" w:space="0" w:color="auto"/>
                    <w:left w:val="none" w:sz="0" w:space="0" w:color="auto"/>
                    <w:bottom w:val="none" w:sz="0" w:space="0" w:color="auto"/>
                    <w:right w:val="none" w:sz="0" w:space="0" w:color="auto"/>
                  </w:divBdr>
                  <w:divsChild>
                    <w:div w:id="682322068">
                      <w:marLeft w:val="0"/>
                      <w:marRight w:val="0"/>
                      <w:marTop w:val="0"/>
                      <w:marBottom w:val="0"/>
                      <w:divBdr>
                        <w:top w:val="none" w:sz="0" w:space="0" w:color="auto"/>
                        <w:left w:val="none" w:sz="0" w:space="0" w:color="auto"/>
                        <w:bottom w:val="none" w:sz="0" w:space="0" w:color="auto"/>
                        <w:right w:val="none" w:sz="0" w:space="0" w:color="auto"/>
                      </w:divBdr>
                    </w:div>
                    <w:div w:id="402223870">
                      <w:marLeft w:val="0"/>
                      <w:marRight w:val="0"/>
                      <w:marTop w:val="0"/>
                      <w:marBottom w:val="0"/>
                      <w:divBdr>
                        <w:top w:val="none" w:sz="0" w:space="0" w:color="auto"/>
                        <w:left w:val="none" w:sz="0" w:space="0" w:color="auto"/>
                        <w:bottom w:val="none" w:sz="0" w:space="0" w:color="auto"/>
                        <w:right w:val="none" w:sz="0" w:space="0" w:color="auto"/>
                      </w:divBdr>
                    </w:div>
                    <w:div w:id="494877189">
                      <w:marLeft w:val="0"/>
                      <w:marRight w:val="0"/>
                      <w:marTop w:val="0"/>
                      <w:marBottom w:val="0"/>
                      <w:divBdr>
                        <w:top w:val="none" w:sz="0" w:space="0" w:color="auto"/>
                        <w:left w:val="none" w:sz="0" w:space="0" w:color="auto"/>
                        <w:bottom w:val="none" w:sz="0" w:space="0" w:color="auto"/>
                        <w:right w:val="none" w:sz="0" w:space="0" w:color="auto"/>
                      </w:divBdr>
                    </w:div>
                  </w:divsChild>
                </w:div>
                <w:div w:id="339309306">
                  <w:marLeft w:val="0"/>
                  <w:marRight w:val="0"/>
                  <w:marTop w:val="0"/>
                  <w:marBottom w:val="0"/>
                  <w:divBdr>
                    <w:top w:val="none" w:sz="0" w:space="0" w:color="auto"/>
                    <w:left w:val="none" w:sz="0" w:space="0" w:color="auto"/>
                    <w:bottom w:val="none" w:sz="0" w:space="0" w:color="auto"/>
                    <w:right w:val="none" w:sz="0" w:space="0" w:color="auto"/>
                  </w:divBdr>
                  <w:divsChild>
                    <w:div w:id="915021263">
                      <w:marLeft w:val="0"/>
                      <w:marRight w:val="0"/>
                      <w:marTop w:val="0"/>
                      <w:marBottom w:val="0"/>
                      <w:divBdr>
                        <w:top w:val="none" w:sz="0" w:space="0" w:color="auto"/>
                        <w:left w:val="none" w:sz="0" w:space="0" w:color="auto"/>
                        <w:bottom w:val="none" w:sz="0" w:space="0" w:color="auto"/>
                        <w:right w:val="none" w:sz="0" w:space="0" w:color="auto"/>
                      </w:divBdr>
                    </w:div>
                  </w:divsChild>
                </w:div>
                <w:div w:id="907500780">
                  <w:marLeft w:val="0"/>
                  <w:marRight w:val="0"/>
                  <w:marTop w:val="0"/>
                  <w:marBottom w:val="0"/>
                  <w:divBdr>
                    <w:top w:val="none" w:sz="0" w:space="0" w:color="auto"/>
                    <w:left w:val="none" w:sz="0" w:space="0" w:color="auto"/>
                    <w:bottom w:val="none" w:sz="0" w:space="0" w:color="auto"/>
                    <w:right w:val="none" w:sz="0" w:space="0" w:color="auto"/>
                  </w:divBdr>
                  <w:divsChild>
                    <w:div w:id="481504941">
                      <w:marLeft w:val="0"/>
                      <w:marRight w:val="0"/>
                      <w:marTop w:val="0"/>
                      <w:marBottom w:val="0"/>
                      <w:divBdr>
                        <w:top w:val="none" w:sz="0" w:space="0" w:color="auto"/>
                        <w:left w:val="none" w:sz="0" w:space="0" w:color="auto"/>
                        <w:bottom w:val="none" w:sz="0" w:space="0" w:color="auto"/>
                        <w:right w:val="none" w:sz="0" w:space="0" w:color="auto"/>
                      </w:divBdr>
                    </w:div>
                  </w:divsChild>
                </w:div>
                <w:div w:id="1258712199">
                  <w:marLeft w:val="0"/>
                  <w:marRight w:val="0"/>
                  <w:marTop w:val="0"/>
                  <w:marBottom w:val="0"/>
                  <w:divBdr>
                    <w:top w:val="none" w:sz="0" w:space="0" w:color="auto"/>
                    <w:left w:val="none" w:sz="0" w:space="0" w:color="auto"/>
                    <w:bottom w:val="none" w:sz="0" w:space="0" w:color="auto"/>
                    <w:right w:val="none" w:sz="0" w:space="0" w:color="auto"/>
                  </w:divBdr>
                  <w:divsChild>
                    <w:div w:id="1545873156">
                      <w:marLeft w:val="0"/>
                      <w:marRight w:val="0"/>
                      <w:marTop w:val="0"/>
                      <w:marBottom w:val="0"/>
                      <w:divBdr>
                        <w:top w:val="none" w:sz="0" w:space="0" w:color="auto"/>
                        <w:left w:val="none" w:sz="0" w:space="0" w:color="auto"/>
                        <w:bottom w:val="none" w:sz="0" w:space="0" w:color="auto"/>
                        <w:right w:val="none" w:sz="0" w:space="0" w:color="auto"/>
                      </w:divBdr>
                    </w:div>
                  </w:divsChild>
                </w:div>
                <w:div w:id="793989517">
                  <w:marLeft w:val="0"/>
                  <w:marRight w:val="0"/>
                  <w:marTop w:val="0"/>
                  <w:marBottom w:val="0"/>
                  <w:divBdr>
                    <w:top w:val="none" w:sz="0" w:space="0" w:color="auto"/>
                    <w:left w:val="none" w:sz="0" w:space="0" w:color="auto"/>
                    <w:bottom w:val="none" w:sz="0" w:space="0" w:color="auto"/>
                    <w:right w:val="none" w:sz="0" w:space="0" w:color="auto"/>
                  </w:divBdr>
                  <w:divsChild>
                    <w:div w:id="714349828">
                      <w:marLeft w:val="0"/>
                      <w:marRight w:val="0"/>
                      <w:marTop w:val="0"/>
                      <w:marBottom w:val="0"/>
                      <w:divBdr>
                        <w:top w:val="none" w:sz="0" w:space="0" w:color="auto"/>
                        <w:left w:val="none" w:sz="0" w:space="0" w:color="auto"/>
                        <w:bottom w:val="none" w:sz="0" w:space="0" w:color="auto"/>
                        <w:right w:val="none" w:sz="0" w:space="0" w:color="auto"/>
                      </w:divBdr>
                    </w:div>
                  </w:divsChild>
                </w:div>
                <w:div w:id="1987129377">
                  <w:marLeft w:val="0"/>
                  <w:marRight w:val="0"/>
                  <w:marTop w:val="0"/>
                  <w:marBottom w:val="0"/>
                  <w:divBdr>
                    <w:top w:val="none" w:sz="0" w:space="0" w:color="auto"/>
                    <w:left w:val="none" w:sz="0" w:space="0" w:color="auto"/>
                    <w:bottom w:val="none" w:sz="0" w:space="0" w:color="auto"/>
                    <w:right w:val="none" w:sz="0" w:space="0" w:color="auto"/>
                  </w:divBdr>
                  <w:divsChild>
                    <w:div w:id="557713802">
                      <w:marLeft w:val="0"/>
                      <w:marRight w:val="0"/>
                      <w:marTop w:val="0"/>
                      <w:marBottom w:val="0"/>
                      <w:divBdr>
                        <w:top w:val="none" w:sz="0" w:space="0" w:color="auto"/>
                        <w:left w:val="none" w:sz="0" w:space="0" w:color="auto"/>
                        <w:bottom w:val="none" w:sz="0" w:space="0" w:color="auto"/>
                        <w:right w:val="none" w:sz="0" w:space="0" w:color="auto"/>
                      </w:divBdr>
                    </w:div>
                  </w:divsChild>
                </w:div>
                <w:div w:id="494952160">
                  <w:marLeft w:val="0"/>
                  <w:marRight w:val="0"/>
                  <w:marTop w:val="0"/>
                  <w:marBottom w:val="0"/>
                  <w:divBdr>
                    <w:top w:val="none" w:sz="0" w:space="0" w:color="auto"/>
                    <w:left w:val="none" w:sz="0" w:space="0" w:color="auto"/>
                    <w:bottom w:val="none" w:sz="0" w:space="0" w:color="auto"/>
                    <w:right w:val="none" w:sz="0" w:space="0" w:color="auto"/>
                  </w:divBdr>
                  <w:divsChild>
                    <w:div w:id="1838304255">
                      <w:marLeft w:val="0"/>
                      <w:marRight w:val="0"/>
                      <w:marTop w:val="0"/>
                      <w:marBottom w:val="0"/>
                      <w:divBdr>
                        <w:top w:val="none" w:sz="0" w:space="0" w:color="auto"/>
                        <w:left w:val="none" w:sz="0" w:space="0" w:color="auto"/>
                        <w:bottom w:val="none" w:sz="0" w:space="0" w:color="auto"/>
                        <w:right w:val="none" w:sz="0" w:space="0" w:color="auto"/>
                      </w:divBdr>
                    </w:div>
                  </w:divsChild>
                </w:div>
                <w:div w:id="1788623747">
                  <w:marLeft w:val="0"/>
                  <w:marRight w:val="0"/>
                  <w:marTop w:val="0"/>
                  <w:marBottom w:val="0"/>
                  <w:divBdr>
                    <w:top w:val="none" w:sz="0" w:space="0" w:color="auto"/>
                    <w:left w:val="none" w:sz="0" w:space="0" w:color="auto"/>
                    <w:bottom w:val="none" w:sz="0" w:space="0" w:color="auto"/>
                    <w:right w:val="none" w:sz="0" w:space="0" w:color="auto"/>
                  </w:divBdr>
                  <w:divsChild>
                    <w:div w:id="1250117636">
                      <w:marLeft w:val="0"/>
                      <w:marRight w:val="0"/>
                      <w:marTop w:val="0"/>
                      <w:marBottom w:val="0"/>
                      <w:divBdr>
                        <w:top w:val="none" w:sz="0" w:space="0" w:color="auto"/>
                        <w:left w:val="none" w:sz="0" w:space="0" w:color="auto"/>
                        <w:bottom w:val="none" w:sz="0" w:space="0" w:color="auto"/>
                        <w:right w:val="none" w:sz="0" w:space="0" w:color="auto"/>
                      </w:divBdr>
                    </w:div>
                  </w:divsChild>
                </w:div>
                <w:div w:id="1285884195">
                  <w:marLeft w:val="0"/>
                  <w:marRight w:val="0"/>
                  <w:marTop w:val="0"/>
                  <w:marBottom w:val="0"/>
                  <w:divBdr>
                    <w:top w:val="none" w:sz="0" w:space="0" w:color="auto"/>
                    <w:left w:val="none" w:sz="0" w:space="0" w:color="auto"/>
                    <w:bottom w:val="none" w:sz="0" w:space="0" w:color="auto"/>
                    <w:right w:val="none" w:sz="0" w:space="0" w:color="auto"/>
                  </w:divBdr>
                  <w:divsChild>
                    <w:div w:id="580212394">
                      <w:marLeft w:val="0"/>
                      <w:marRight w:val="0"/>
                      <w:marTop w:val="0"/>
                      <w:marBottom w:val="0"/>
                      <w:divBdr>
                        <w:top w:val="none" w:sz="0" w:space="0" w:color="auto"/>
                        <w:left w:val="none" w:sz="0" w:space="0" w:color="auto"/>
                        <w:bottom w:val="none" w:sz="0" w:space="0" w:color="auto"/>
                        <w:right w:val="none" w:sz="0" w:space="0" w:color="auto"/>
                      </w:divBdr>
                    </w:div>
                  </w:divsChild>
                </w:div>
                <w:div w:id="2120291852">
                  <w:marLeft w:val="0"/>
                  <w:marRight w:val="0"/>
                  <w:marTop w:val="0"/>
                  <w:marBottom w:val="0"/>
                  <w:divBdr>
                    <w:top w:val="none" w:sz="0" w:space="0" w:color="auto"/>
                    <w:left w:val="none" w:sz="0" w:space="0" w:color="auto"/>
                    <w:bottom w:val="none" w:sz="0" w:space="0" w:color="auto"/>
                    <w:right w:val="none" w:sz="0" w:space="0" w:color="auto"/>
                  </w:divBdr>
                  <w:divsChild>
                    <w:div w:id="2114782949">
                      <w:marLeft w:val="0"/>
                      <w:marRight w:val="0"/>
                      <w:marTop w:val="0"/>
                      <w:marBottom w:val="0"/>
                      <w:divBdr>
                        <w:top w:val="none" w:sz="0" w:space="0" w:color="auto"/>
                        <w:left w:val="none" w:sz="0" w:space="0" w:color="auto"/>
                        <w:bottom w:val="none" w:sz="0" w:space="0" w:color="auto"/>
                        <w:right w:val="none" w:sz="0" w:space="0" w:color="auto"/>
                      </w:divBdr>
                    </w:div>
                  </w:divsChild>
                </w:div>
                <w:div w:id="452410672">
                  <w:marLeft w:val="0"/>
                  <w:marRight w:val="0"/>
                  <w:marTop w:val="0"/>
                  <w:marBottom w:val="0"/>
                  <w:divBdr>
                    <w:top w:val="none" w:sz="0" w:space="0" w:color="auto"/>
                    <w:left w:val="none" w:sz="0" w:space="0" w:color="auto"/>
                    <w:bottom w:val="none" w:sz="0" w:space="0" w:color="auto"/>
                    <w:right w:val="none" w:sz="0" w:space="0" w:color="auto"/>
                  </w:divBdr>
                  <w:divsChild>
                    <w:div w:id="1488201651">
                      <w:marLeft w:val="0"/>
                      <w:marRight w:val="0"/>
                      <w:marTop w:val="0"/>
                      <w:marBottom w:val="0"/>
                      <w:divBdr>
                        <w:top w:val="none" w:sz="0" w:space="0" w:color="auto"/>
                        <w:left w:val="none" w:sz="0" w:space="0" w:color="auto"/>
                        <w:bottom w:val="none" w:sz="0" w:space="0" w:color="auto"/>
                        <w:right w:val="none" w:sz="0" w:space="0" w:color="auto"/>
                      </w:divBdr>
                    </w:div>
                  </w:divsChild>
                </w:div>
                <w:div w:id="2122911869">
                  <w:marLeft w:val="0"/>
                  <w:marRight w:val="0"/>
                  <w:marTop w:val="0"/>
                  <w:marBottom w:val="0"/>
                  <w:divBdr>
                    <w:top w:val="none" w:sz="0" w:space="0" w:color="auto"/>
                    <w:left w:val="none" w:sz="0" w:space="0" w:color="auto"/>
                    <w:bottom w:val="none" w:sz="0" w:space="0" w:color="auto"/>
                    <w:right w:val="none" w:sz="0" w:space="0" w:color="auto"/>
                  </w:divBdr>
                  <w:divsChild>
                    <w:div w:id="1783959213">
                      <w:marLeft w:val="0"/>
                      <w:marRight w:val="0"/>
                      <w:marTop w:val="0"/>
                      <w:marBottom w:val="0"/>
                      <w:divBdr>
                        <w:top w:val="none" w:sz="0" w:space="0" w:color="auto"/>
                        <w:left w:val="none" w:sz="0" w:space="0" w:color="auto"/>
                        <w:bottom w:val="none" w:sz="0" w:space="0" w:color="auto"/>
                        <w:right w:val="none" w:sz="0" w:space="0" w:color="auto"/>
                      </w:divBdr>
                    </w:div>
                  </w:divsChild>
                </w:div>
                <w:div w:id="762606610">
                  <w:marLeft w:val="0"/>
                  <w:marRight w:val="0"/>
                  <w:marTop w:val="0"/>
                  <w:marBottom w:val="0"/>
                  <w:divBdr>
                    <w:top w:val="none" w:sz="0" w:space="0" w:color="auto"/>
                    <w:left w:val="none" w:sz="0" w:space="0" w:color="auto"/>
                    <w:bottom w:val="none" w:sz="0" w:space="0" w:color="auto"/>
                    <w:right w:val="none" w:sz="0" w:space="0" w:color="auto"/>
                  </w:divBdr>
                  <w:divsChild>
                    <w:div w:id="706103642">
                      <w:marLeft w:val="0"/>
                      <w:marRight w:val="0"/>
                      <w:marTop w:val="0"/>
                      <w:marBottom w:val="0"/>
                      <w:divBdr>
                        <w:top w:val="none" w:sz="0" w:space="0" w:color="auto"/>
                        <w:left w:val="none" w:sz="0" w:space="0" w:color="auto"/>
                        <w:bottom w:val="none" w:sz="0" w:space="0" w:color="auto"/>
                        <w:right w:val="none" w:sz="0" w:space="0" w:color="auto"/>
                      </w:divBdr>
                    </w:div>
                  </w:divsChild>
                </w:div>
                <w:div w:id="561139608">
                  <w:marLeft w:val="0"/>
                  <w:marRight w:val="0"/>
                  <w:marTop w:val="0"/>
                  <w:marBottom w:val="0"/>
                  <w:divBdr>
                    <w:top w:val="none" w:sz="0" w:space="0" w:color="auto"/>
                    <w:left w:val="none" w:sz="0" w:space="0" w:color="auto"/>
                    <w:bottom w:val="none" w:sz="0" w:space="0" w:color="auto"/>
                    <w:right w:val="none" w:sz="0" w:space="0" w:color="auto"/>
                  </w:divBdr>
                  <w:divsChild>
                    <w:div w:id="1864896864">
                      <w:marLeft w:val="0"/>
                      <w:marRight w:val="0"/>
                      <w:marTop w:val="0"/>
                      <w:marBottom w:val="0"/>
                      <w:divBdr>
                        <w:top w:val="none" w:sz="0" w:space="0" w:color="auto"/>
                        <w:left w:val="none" w:sz="0" w:space="0" w:color="auto"/>
                        <w:bottom w:val="none" w:sz="0" w:space="0" w:color="auto"/>
                        <w:right w:val="none" w:sz="0" w:space="0" w:color="auto"/>
                      </w:divBdr>
                    </w:div>
                  </w:divsChild>
                </w:div>
                <w:div w:id="97911481">
                  <w:marLeft w:val="0"/>
                  <w:marRight w:val="0"/>
                  <w:marTop w:val="0"/>
                  <w:marBottom w:val="0"/>
                  <w:divBdr>
                    <w:top w:val="none" w:sz="0" w:space="0" w:color="auto"/>
                    <w:left w:val="none" w:sz="0" w:space="0" w:color="auto"/>
                    <w:bottom w:val="none" w:sz="0" w:space="0" w:color="auto"/>
                    <w:right w:val="none" w:sz="0" w:space="0" w:color="auto"/>
                  </w:divBdr>
                  <w:divsChild>
                    <w:div w:id="722366308">
                      <w:marLeft w:val="0"/>
                      <w:marRight w:val="0"/>
                      <w:marTop w:val="0"/>
                      <w:marBottom w:val="0"/>
                      <w:divBdr>
                        <w:top w:val="none" w:sz="0" w:space="0" w:color="auto"/>
                        <w:left w:val="none" w:sz="0" w:space="0" w:color="auto"/>
                        <w:bottom w:val="none" w:sz="0" w:space="0" w:color="auto"/>
                        <w:right w:val="none" w:sz="0" w:space="0" w:color="auto"/>
                      </w:divBdr>
                    </w:div>
                  </w:divsChild>
                </w:div>
                <w:div w:id="1602910229">
                  <w:marLeft w:val="0"/>
                  <w:marRight w:val="0"/>
                  <w:marTop w:val="0"/>
                  <w:marBottom w:val="0"/>
                  <w:divBdr>
                    <w:top w:val="none" w:sz="0" w:space="0" w:color="auto"/>
                    <w:left w:val="none" w:sz="0" w:space="0" w:color="auto"/>
                    <w:bottom w:val="none" w:sz="0" w:space="0" w:color="auto"/>
                    <w:right w:val="none" w:sz="0" w:space="0" w:color="auto"/>
                  </w:divBdr>
                  <w:divsChild>
                    <w:div w:id="1981416604">
                      <w:marLeft w:val="0"/>
                      <w:marRight w:val="0"/>
                      <w:marTop w:val="0"/>
                      <w:marBottom w:val="0"/>
                      <w:divBdr>
                        <w:top w:val="none" w:sz="0" w:space="0" w:color="auto"/>
                        <w:left w:val="none" w:sz="0" w:space="0" w:color="auto"/>
                        <w:bottom w:val="none" w:sz="0" w:space="0" w:color="auto"/>
                        <w:right w:val="none" w:sz="0" w:space="0" w:color="auto"/>
                      </w:divBdr>
                    </w:div>
                  </w:divsChild>
                </w:div>
                <w:div w:id="516583963">
                  <w:marLeft w:val="0"/>
                  <w:marRight w:val="0"/>
                  <w:marTop w:val="0"/>
                  <w:marBottom w:val="0"/>
                  <w:divBdr>
                    <w:top w:val="none" w:sz="0" w:space="0" w:color="auto"/>
                    <w:left w:val="none" w:sz="0" w:space="0" w:color="auto"/>
                    <w:bottom w:val="none" w:sz="0" w:space="0" w:color="auto"/>
                    <w:right w:val="none" w:sz="0" w:space="0" w:color="auto"/>
                  </w:divBdr>
                  <w:divsChild>
                    <w:div w:id="2090345334">
                      <w:marLeft w:val="0"/>
                      <w:marRight w:val="0"/>
                      <w:marTop w:val="0"/>
                      <w:marBottom w:val="0"/>
                      <w:divBdr>
                        <w:top w:val="none" w:sz="0" w:space="0" w:color="auto"/>
                        <w:left w:val="none" w:sz="0" w:space="0" w:color="auto"/>
                        <w:bottom w:val="none" w:sz="0" w:space="0" w:color="auto"/>
                        <w:right w:val="none" w:sz="0" w:space="0" w:color="auto"/>
                      </w:divBdr>
                    </w:div>
                    <w:div w:id="1949921860">
                      <w:marLeft w:val="0"/>
                      <w:marRight w:val="0"/>
                      <w:marTop w:val="0"/>
                      <w:marBottom w:val="0"/>
                      <w:divBdr>
                        <w:top w:val="none" w:sz="0" w:space="0" w:color="auto"/>
                        <w:left w:val="none" w:sz="0" w:space="0" w:color="auto"/>
                        <w:bottom w:val="none" w:sz="0" w:space="0" w:color="auto"/>
                        <w:right w:val="none" w:sz="0" w:space="0" w:color="auto"/>
                      </w:divBdr>
                    </w:div>
                    <w:div w:id="1239750655">
                      <w:marLeft w:val="0"/>
                      <w:marRight w:val="0"/>
                      <w:marTop w:val="0"/>
                      <w:marBottom w:val="0"/>
                      <w:divBdr>
                        <w:top w:val="none" w:sz="0" w:space="0" w:color="auto"/>
                        <w:left w:val="none" w:sz="0" w:space="0" w:color="auto"/>
                        <w:bottom w:val="none" w:sz="0" w:space="0" w:color="auto"/>
                        <w:right w:val="none" w:sz="0" w:space="0" w:color="auto"/>
                      </w:divBdr>
                    </w:div>
                  </w:divsChild>
                </w:div>
                <w:div w:id="855272084">
                  <w:marLeft w:val="0"/>
                  <w:marRight w:val="0"/>
                  <w:marTop w:val="0"/>
                  <w:marBottom w:val="0"/>
                  <w:divBdr>
                    <w:top w:val="none" w:sz="0" w:space="0" w:color="auto"/>
                    <w:left w:val="none" w:sz="0" w:space="0" w:color="auto"/>
                    <w:bottom w:val="none" w:sz="0" w:space="0" w:color="auto"/>
                    <w:right w:val="none" w:sz="0" w:space="0" w:color="auto"/>
                  </w:divBdr>
                  <w:divsChild>
                    <w:div w:id="839079083">
                      <w:marLeft w:val="0"/>
                      <w:marRight w:val="0"/>
                      <w:marTop w:val="0"/>
                      <w:marBottom w:val="0"/>
                      <w:divBdr>
                        <w:top w:val="none" w:sz="0" w:space="0" w:color="auto"/>
                        <w:left w:val="none" w:sz="0" w:space="0" w:color="auto"/>
                        <w:bottom w:val="none" w:sz="0" w:space="0" w:color="auto"/>
                        <w:right w:val="none" w:sz="0" w:space="0" w:color="auto"/>
                      </w:divBdr>
                    </w:div>
                  </w:divsChild>
                </w:div>
                <w:div w:id="2129857449">
                  <w:marLeft w:val="0"/>
                  <w:marRight w:val="0"/>
                  <w:marTop w:val="0"/>
                  <w:marBottom w:val="0"/>
                  <w:divBdr>
                    <w:top w:val="none" w:sz="0" w:space="0" w:color="auto"/>
                    <w:left w:val="none" w:sz="0" w:space="0" w:color="auto"/>
                    <w:bottom w:val="none" w:sz="0" w:space="0" w:color="auto"/>
                    <w:right w:val="none" w:sz="0" w:space="0" w:color="auto"/>
                  </w:divBdr>
                  <w:divsChild>
                    <w:div w:id="1701664991">
                      <w:marLeft w:val="0"/>
                      <w:marRight w:val="0"/>
                      <w:marTop w:val="0"/>
                      <w:marBottom w:val="0"/>
                      <w:divBdr>
                        <w:top w:val="none" w:sz="0" w:space="0" w:color="auto"/>
                        <w:left w:val="none" w:sz="0" w:space="0" w:color="auto"/>
                        <w:bottom w:val="none" w:sz="0" w:space="0" w:color="auto"/>
                        <w:right w:val="none" w:sz="0" w:space="0" w:color="auto"/>
                      </w:divBdr>
                    </w:div>
                  </w:divsChild>
                </w:div>
                <w:div w:id="19596243">
                  <w:marLeft w:val="0"/>
                  <w:marRight w:val="0"/>
                  <w:marTop w:val="0"/>
                  <w:marBottom w:val="0"/>
                  <w:divBdr>
                    <w:top w:val="none" w:sz="0" w:space="0" w:color="auto"/>
                    <w:left w:val="none" w:sz="0" w:space="0" w:color="auto"/>
                    <w:bottom w:val="none" w:sz="0" w:space="0" w:color="auto"/>
                    <w:right w:val="none" w:sz="0" w:space="0" w:color="auto"/>
                  </w:divBdr>
                  <w:divsChild>
                    <w:div w:id="1863547806">
                      <w:marLeft w:val="0"/>
                      <w:marRight w:val="0"/>
                      <w:marTop w:val="0"/>
                      <w:marBottom w:val="0"/>
                      <w:divBdr>
                        <w:top w:val="none" w:sz="0" w:space="0" w:color="auto"/>
                        <w:left w:val="none" w:sz="0" w:space="0" w:color="auto"/>
                        <w:bottom w:val="none" w:sz="0" w:space="0" w:color="auto"/>
                        <w:right w:val="none" w:sz="0" w:space="0" w:color="auto"/>
                      </w:divBdr>
                    </w:div>
                  </w:divsChild>
                </w:div>
                <w:div w:id="574894416">
                  <w:marLeft w:val="0"/>
                  <w:marRight w:val="0"/>
                  <w:marTop w:val="0"/>
                  <w:marBottom w:val="0"/>
                  <w:divBdr>
                    <w:top w:val="none" w:sz="0" w:space="0" w:color="auto"/>
                    <w:left w:val="none" w:sz="0" w:space="0" w:color="auto"/>
                    <w:bottom w:val="none" w:sz="0" w:space="0" w:color="auto"/>
                    <w:right w:val="none" w:sz="0" w:space="0" w:color="auto"/>
                  </w:divBdr>
                  <w:divsChild>
                    <w:div w:id="1135291268">
                      <w:marLeft w:val="0"/>
                      <w:marRight w:val="0"/>
                      <w:marTop w:val="0"/>
                      <w:marBottom w:val="0"/>
                      <w:divBdr>
                        <w:top w:val="none" w:sz="0" w:space="0" w:color="auto"/>
                        <w:left w:val="none" w:sz="0" w:space="0" w:color="auto"/>
                        <w:bottom w:val="none" w:sz="0" w:space="0" w:color="auto"/>
                        <w:right w:val="none" w:sz="0" w:space="0" w:color="auto"/>
                      </w:divBdr>
                    </w:div>
                    <w:div w:id="2045209457">
                      <w:marLeft w:val="0"/>
                      <w:marRight w:val="0"/>
                      <w:marTop w:val="0"/>
                      <w:marBottom w:val="0"/>
                      <w:divBdr>
                        <w:top w:val="none" w:sz="0" w:space="0" w:color="auto"/>
                        <w:left w:val="none" w:sz="0" w:space="0" w:color="auto"/>
                        <w:bottom w:val="none" w:sz="0" w:space="0" w:color="auto"/>
                        <w:right w:val="none" w:sz="0" w:space="0" w:color="auto"/>
                      </w:divBdr>
                    </w:div>
                    <w:div w:id="1883245236">
                      <w:marLeft w:val="0"/>
                      <w:marRight w:val="0"/>
                      <w:marTop w:val="0"/>
                      <w:marBottom w:val="0"/>
                      <w:divBdr>
                        <w:top w:val="none" w:sz="0" w:space="0" w:color="auto"/>
                        <w:left w:val="none" w:sz="0" w:space="0" w:color="auto"/>
                        <w:bottom w:val="none" w:sz="0" w:space="0" w:color="auto"/>
                        <w:right w:val="none" w:sz="0" w:space="0" w:color="auto"/>
                      </w:divBdr>
                    </w:div>
                  </w:divsChild>
                </w:div>
                <w:div w:id="1045720726">
                  <w:marLeft w:val="0"/>
                  <w:marRight w:val="0"/>
                  <w:marTop w:val="0"/>
                  <w:marBottom w:val="0"/>
                  <w:divBdr>
                    <w:top w:val="none" w:sz="0" w:space="0" w:color="auto"/>
                    <w:left w:val="none" w:sz="0" w:space="0" w:color="auto"/>
                    <w:bottom w:val="none" w:sz="0" w:space="0" w:color="auto"/>
                    <w:right w:val="none" w:sz="0" w:space="0" w:color="auto"/>
                  </w:divBdr>
                  <w:divsChild>
                    <w:div w:id="1766264137">
                      <w:marLeft w:val="0"/>
                      <w:marRight w:val="0"/>
                      <w:marTop w:val="0"/>
                      <w:marBottom w:val="0"/>
                      <w:divBdr>
                        <w:top w:val="none" w:sz="0" w:space="0" w:color="auto"/>
                        <w:left w:val="none" w:sz="0" w:space="0" w:color="auto"/>
                        <w:bottom w:val="none" w:sz="0" w:space="0" w:color="auto"/>
                        <w:right w:val="none" w:sz="0" w:space="0" w:color="auto"/>
                      </w:divBdr>
                    </w:div>
                  </w:divsChild>
                </w:div>
                <w:div w:id="1263682705">
                  <w:marLeft w:val="0"/>
                  <w:marRight w:val="0"/>
                  <w:marTop w:val="0"/>
                  <w:marBottom w:val="0"/>
                  <w:divBdr>
                    <w:top w:val="none" w:sz="0" w:space="0" w:color="auto"/>
                    <w:left w:val="none" w:sz="0" w:space="0" w:color="auto"/>
                    <w:bottom w:val="none" w:sz="0" w:space="0" w:color="auto"/>
                    <w:right w:val="none" w:sz="0" w:space="0" w:color="auto"/>
                  </w:divBdr>
                  <w:divsChild>
                    <w:div w:id="211693513">
                      <w:marLeft w:val="0"/>
                      <w:marRight w:val="0"/>
                      <w:marTop w:val="0"/>
                      <w:marBottom w:val="0"/>
                      <w:divBdr>
                        <w:top w:val="none" w:sz="0" w:space="0" w:color="auto"/>
                        <w:left w:val="none" w:sz="0" w:space="0" w:color="auto"/>
                        <w:bottom w:val="none" w:sz="0" w:space="0" w:color="auto"/>
                        <w:right w:val="none" w:sz="0" w:space="0" w:color="auto"/>
                      </w:divBdr>
                    </w:div>
                  </w:divsChild>
                </w:div>
                <w:div w:id="1408649194">
                  <w:marLeft w:val="0"/>
                  <w:marRight w:val="0"/>
                  <w:marTop w:val="0"/>
                  <w:marBottom w:val="0"/>
                  <w:divBdr>
                    <w:top w:val="none" w:sz="0" w:space="0" w:color="auto"/>
                    <w:left w:val="none" w:sz="0" w:space="0" w:color="auto"/>
                    <w:bottom w:val="none" w:sz="0" w:space="0" w:color="auto"/>
                    <w:right w:val="none" w:sz="0" w:space="0" w:color="auto"/>
                  </w:divBdr>
                  <w:divsChild>
                    <w:div w:id="170460816">
                      <w:marLeft w:val="0"/>
                      <w:marRight w:val="0"/>
                      <w:marTop w:val="0"/>
                      <w:marBottom w:val="0"/>
                      <w:divBdr>
                        <w:top w:val="none" w:sz="0" w:space="0" w:color="auto"/>
                        <w:left w:val="none" w:sz="0" w:space="0" w:color="auto"/>
                        <w:bottom w:val="none" w:sz="0" w:space="0" w:color="auto"/>
                        <w:right w:val="none" w:sz="0" w:space="0" w:color="auto"/>
                      </w:divBdr>
                    </w:div>
                  </w:divsChild>
                </w:div>
                <w:div w:id="114912155">
                  <w:marLeft w:val="0"/>
                  <w:marRight w:val="0"/>
                  <w:marTop w:val="0"/>
                  <w:marBottom w:val="0"/>
                  <w:divBdr>
                    <w:top w:val="none" w:sz="0" w:space="0" w:color="auto"/>
                    <w:left w:val="none" w:sz="0" w:space="0" w:color="auto"/>
                    <w:bottom w:val="none" w:sz="0" w:space="0" w:color="auto"/>
                    <w:right w:val="none" w:sz="0" w:space="0" w:color="auto"/>
                  </w:divBdr>
                  <w:divsChild>
                    <w:div w:id="98766667">
                      <w:marLeft w:val="0"/>
                      <w:marRight w:val="0"/>
                      <w:marTop w:val="0"/>
                      <w:marBottom w:val="0"/>
                      <w:divBdr>
                        <w:top w:val="none" w:sz="0" w:space="0" w:color="auto"/>
                        <w:left w:val="none" w:sz="0" w:space="0" w:color="auto"/>
                        <w:bottom w:val="none" w:sz="0" w:space="0" w:color="auto"/>
                        <w:right w:val="none" w:sz="0" w:space="0" w:color="auto"/>
                      </w:divBdr>
                    </w:div>
                    <w:div w:id="764497585">
                      <w:marLeft w:val="0"/>
                      <w:marRight w:val="0"/>
                      <w:marTop w:val="0"/>
                      <w:marBottom w:val="0"/>
                      <w:divBdr>
                        <w:top w:val="none" w:sz="0" w:space="0" w:color="auto"/>
                        <w:left w:val="none" w:sz="0" w:space="0" w:color="auto"/>
                        <w:bottom w:val="none" w:sz="0" w:space="0" w:color="auto"/>
                        <w:right w:val="none" w:sz="0" w:space="0" w:color="auto"/>
                      </w:divBdr>
                    </w:div>
                    <w:div w:id="80151903">
                      <w:marLeft w:val="0"/>
                      <w:marRight w:val="0"/>
                      <w:marTop w:val="0"/>
                      <w:marBottom w:val="0"/>
                      <w:divBdr>
                        <w:top w:val="none" w:sz="0" w:space="0" w:color="auto"/>
                        <w:left w:val="none" w:sz="0" w:space="0" w:color="auto"/>
                        <w:bottom w:val="none" w:sz="0" w:space="0" w:color="auto"/>
                        <w:right w:val="none" w:sz="0" w:space="0" w:color="auto"/>
                      </w:divBdr>
                    </w:div>
                  </w:divsChild>
                </w:div>
                <w:div w:id="1657220677">
                  <w:marLeft w:val="0"/>
                  <w:marRight w:val="0"/>
                  <w:marTop w:val="0"/>
                  <w:marBottom w:val="0"/>
                  <w:divBdr>
                    <w:top w:val="none" w:sz="0" w:space="0" w:color="auto"/>
                    <w:left w:val="none" w:sz="0" w:space="0" w:color="auto"/>
                    <w:bottom w:val="none" w:sz="0" w:space="0" w:color="auto"/>
                    <w:right w:val="none" w:sz="0" w:space="0" w:color="auto"/>
                  </w:divBdr>
                  <w:divsChild>
                    <w:div w:id="1178423818">
                      <w:marLeft w:val="0"/>
                      <w:marRight w:val="0"/>
                      <w:marTop w:val="0"/>
                      <w:marBottom w:val="0"/>
                      <w:divBdr>
                        <w:top w:val="none" w:sz="0" w:space="0" w:color="auto"/>
                        <w:left w:val="none" w:sz="0" w:space="0" w:color="auto"/>
                        <w:bottom w:val="none" w:sz="0" w:space="0" w:color="auto"/>
                        <w:right w:val="none" w:sz="0" w:space="0" w:color="auto"/>
                      </w:divBdr>
                    </w:div>
                  </w:divsChild>
                </w:div>
                <w:div w:id="416681262">
                  <w:marLeft w:val="0"/>
                  <w:marRight w:val="0"/>
                  <w:marTop w:val="0"/>
                  <w:marBottom w:val="0"/>
                  <w:divBdr>
                    <w:top w:val="none" w:sz="0" w:space="0" w:color="auto"/>
                    <w:left w:val="none" w:sz="0" w:space="0" w:color="auto"/>
                    <w:bottom w:val="none" w:sz="0" w:space="0" w:color="auto"/>
                    <w:right w:val="none" w:sz="0" w:space="0" w:color="auto"/>
                  </w:divBdr>
                  <w:divsChild>
                    <w:div w:id="526456270">
                      <w:marLeft w:val="0"/>
                      <w:marRight w:val="0"/>
                      <w:marTop w:val="0"/>
                      <w:marBottom w:val="0"/>
                      <w:divBdr>
                        <w:top w:val="none" w:sz="0" w:space="0" w:color="auto"/>
                        <w:left w:val="none" w:sz="0" w:space="0" w:color="auto"/>
                        <w:bottom w:val="none" w:sz="0" w:space="0" w:color="auto"/>
                        <w:right w:val="none" w:sz="0" w:space="0" w:color="auto"/>
                      </w:divBdr>
                    </w:div>
                  </w:divsChild>
                </w:div>
                <w:div w:id="248151581">
                  <w:marLeft w:val="0"/>
                  <w:marRight w:val="0"/>
                  <w:marTop w:val="0"/>
                  <w:marBottom w:val="0"/>
                  <w:divBdr>
                    <w:top w:val="none" w:sz="0" w:space="0" w:color="auto"/>
                    <w:left w:val="none" w:sz="0" w:space="0" w:color="auto"/>
                    <w:bottom w:val="none" w:sz="0" w:space="0" w:color="auto"/>
                    <w:right w:val="none" w:sz="0" w:space="0" w:color="auto"/>
                  </w:divBdr>
                  <w:divsChild>
                    <w:div w:id="996299702">
                      <w:marLeft w:val="0"/>
                      <w:marRight w:val="0"/>
                      <w:marTop w:val="0"/>
                      <w:marBottom w:val="0"/>
                      <w:divBdr>
                        <w:top w:val="none" w:sz="0" w:space="0" w:color="auto"/>
                        <w:left w:val="none" w:sz="0" w:space="0" w:color="auto"/>
                        <w:bottom w:val="none" w:sz="0" w:space="0" w:color="auto"/>
                        <w:right w:val="none" w:sz="0" w:space="0" w:color="auto"/>
                      </w:divBdr>
                    </w:div>
                  </w:divsChild>
                </w:div>
                <w:div w:id="676153902">
                  <w:marLeft w:val="0"/>
                  <w:marRight w:val="0"/>
                  <w:marTop w:val="0"/>
                  <w:marBottom w:val="0"/>
                  <w:divBdr>
                    <w:top w:val="none" w:sz="0" w:space="0" w:color="auto"/>
                    <w:left w:val="none" w:sz="0" w:space="0" w:color="auto"/>
                    <w:bottom w:val="none" w:sz="0" w:space="0" w:color="auto"/>
                    <w:right w:val="none" w:sz="0" w:space="0" w:color="auto"/>
                  </w:divBdr>
                  <w:divsChild>
                    <w:div w:id="1178622288">
                      <w:marLeft w:val="0"/>
                      <w:marRight w:val="0"/>
                      <w:marTop w:val="0"/>
                      <w:marBottom w:val="0"/>
                      <w:divBdr>
                        <w:top w:val="none" w:sz="0" w:space="0" w:color="auto"/>
                        <w:left w:val="none" w:sz="0" w:space="0" w:color="auto"/>
                        <w:bottom w:val="none" w:sz="0" w:space="0" w:color="auto"/>
                        <w:right w:val="none" w:sz="0" w:space="0" w:color="auto"/>
                      </w:divBdr>
                    </w:div>
                    <w:div w:id="1667131258">
                      <w:marLeft w:val="0"/>
                      <w:marRight w:val="0"/>
                      <w:marTop w:val="0"/>
                      <w:marBottom w:val="0"/>
                      <w:divBdr>
                        <w:top w:val="none" w:sz="0" w:space="0" w:color="auto"/>
                        <w:left w:val="none" w:sz="0" w:space="0" w:color="auto"/>
                        <w:bottom w:val="none" w:sz="0" w:space="0" w:color="auto"/>
                        <w:right w:val="none" w:sz="0" w:space="0" w:color="auto"/>
                      </w:divBdr>
                    </w:div>
                    <w:div w:id="1475217460">
                      <w:marLeft w:val="0"/>
                      <w:marRight w:val="0"/>
                      <w:marTop w:val="0"/>
                      <w:marBottom w:val="0"/>
                      <w:divBdr>
                        <w:top w:val="none" w:sz="0" w:space="0" w:color="auto"/>
                        <w:left w:val="none" w:sz="0" w:space="0" w:color="auto"/>
                        <w:bottom w:val="none" w:sz="0" w:space="0" w:color="auto"/>
                        <w:right w:val="none" w:sz="0" w:space="0" w:color="auto"/>
                      </w:divBdr>
                    </w:div>
                    <w:div w:id="787359841">
                      <w:marLeft w:val="0"/>
                      <w:marRight w:val="0"/>
                      <w:marTop w:val="0"/>
                      <w:marBottom w:val="0"/>
                      <w:divBdr>
                        <w:top w:val="none" w:sz="0" w:space="0" w:color="auto"/>
                        <w:left w:val="none" w:sz="0" w:space="0" w:color="auto"/>
                        <w:bottom w:val="none" w:sz="0" w:space="0" w:color="auto"/>
                        <w:right w:val="none" w:sz="0" w:space="0" w:color="auto"/>
                      </w:divBdr>
                    </w:div>
                  </w:divsChild>
                </w:div>
                <w:div w:id="1230001973">
                  <w:marLeft w:val="0"/>
                  <w:marRight w:val="0"/>
                  <w:marTop w:val="0"/>
                  <w:marBottom w:val="0"/>
                  <w:divBdr>
                    <w:top w:val="none" w:sz="0" w:space="0" w:color="auto"/>
                    <w:left w:val="none" w:sz="0" w:space="0" w:color="auto"/>
                    <w:bottom w:val="none" w:sz="0" w:space="0" w:color="auto"/>
                    <w:right w:val="none" w:sz="0" w:space="0" w:color="auto"/>
                  </w:divBdr>
                  <w:divsChild>
                    <w:div w:id="1586917956">
                      <w:marLeft w:val="0"/>
                      <w:marRight w:val="0"/>
                      <w:marTop w:val="0"/>
                      <w:marBottom w:val="0"/>
                      <w:divBdr>
                        <w:top w:val="none" w:sz="0" w:space="0" w:color="auto"/>
                        <w:left w:val="none" w:sz="0" w:space="0" w:color="auto"/>
                        <w:bottom w:val="none" w:sz="0" w:space="0" w:color="auto"/>
                        <w:right w:val="none" w:sz="0" w:space="0" w:color="auto"/>
                      </w:divBdr>
                    </w:div>
                  </w:divsChild>
                </w:div>
                <w:div w:id="2064329834">
                  <w:marLeft w:val="0"/>
                  <w:marRight w:val="0"/>
                  <w:marTop w:val="0"/>
                  <w:marBottom w:val="0"/>
                  <w:divBdr>
                    <w:top w:val="none" w:sz="0" w:space="0" w:color="auto"/>
                    <w:left w:val="none" w:sz="0" w:space="0" w:color="auto"/>
                    <w:bottom w:val="none" w:sz="0" w:space="0" w:color="auto"/>
                    <w:right w:val="none" w:sz="0" w:space="0" w:color="auto"/>
                  </w:divBdr>
                  <w:divsChild>
                    <w:div w:id="54075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13935">
          <w:marLeft w:val="0"/>
          <w:marRight w:val="0"/>
          <w:marTop w:val="0"/>
          <w:marBottom w:val="0"/>
          <w:divBdr>
            <w:top w:val="none" w:sz="0" w:space="0" w:color="auto"/>
            <w:left w:val="none" w:sz="0" w:space="0" w:color="auto"/>
            <w:bottom w:val="none" w:sz="0" w:space="0" w:color="auto"/>
            <w:right w:val="none" w:sz="0" w:space="0" w:color="auto"/>
          </w:divBdr>
        </w:div>
        <w:div w:id="1275207811">
          <w:marLeft w:val="0"/>
          <w:marRight w:val="0"/>
          <w:marTop w:val="0"/>
          <w:marBottom w:val="0"/>
          <w:divBdr>
            <w:top w:val="none" w:sz="0" w:space="0" w:color="auto"/>
            <w:left w:val="none" w:sz="0" w:space="0" w:color="auto"/>
            <w:bottom w:val="none" w:sz="0" w:space="0" w:color="auto"/>
            <w:right w:val="none" w:sz="0" w:space="0" w:color="auto"/>
          </w:divBdr>
          <w:divsChild>
            <w:div w:id="819344533">
              <w:marLeft w:val="-75"/>
              <w:marRight w:val="0"/>
              <w:marTop w:val="30"/>
              <w:marBottom w:val="30"/>
              <w:divBdr>
                <w:top w:val="none" w:sz="0" w:space="0" w:color="auto"/>
                <w:left w:val="none" w:sz="0" w:space="0" w:color="auto"/>
                <w:bottom w:val="none" w:sz="0" w:space="0" w:color="auto"/>
                <w:right w:val="none" w:sz="0" w:space="0" w:color="auto"/>
              </w:divBdr>
              <w:divsChild>
                <w:div w:id="1965034883">
                  <w:marLeft w:val="0"/>
                  <w:marRight w:val="0"/>
                  <w:marTop w:val="0"/>
                  <w:marBottom w:val="0"/>
                  <w:divBdr>
                    <w:top w:val="none" w:sz="0" w:space="0" w:color="auto"/>
                    <w:left w:val="none" w:sz="0" w:space="0" w:color="auto"/>
                    <w:bottom w:val="none" w:sz="0" w:space="0" w:color="auto"/>
                    <w:right w:val="none" w:sz="0" w:space="0" w:color="auto"/>
                  </w:divBdr>
                  <w:divsChild>
                    <w:div w:id="244918651">
                      <w:marLeft w:val="0"/>
                      <w:marRight w:val="0"/>
                      <w:marTop w:val="0"/>
                      <w:marBottom w:val="0"/>
                      <w:divBdr>
                        <w:top w:val="none" w:sz="0" w:space="0" w:color="auto"/>
                        <w:left w:val="none" w:sz="0" w:space="0" w:color="auto"/>
                        <w:bottom w:val="none" w:sz="0" w:space="0" w:color="auto"/>
                        <w:right w:val="none" w:sz="0" w:space="0" w:color="auto"/>
                      </w:divBdr>
                    </w:div>
                  </w:divsChild>
                </w:div>
                <w:div w:id="782766370">
                  <w:marLeft w:val="0"/>
                  <w:marRight w:val="0"/>
                  <w:marTop w:val="0"/>
                  <w:marBottom w:val="0"/>
                  <w:divBdr>
                    <w:top w:val="none" w:sz="0" w:space="0" w:color="auto"/>
                    <w:left w:val="none" w:sz="0" w:space="0" w:color="auto"/>
                    <w:bottom w:val="none" w:sz="0" w:space="0" w:color="auto"/>
                    <w:right w:val="none" w:sz="0" w:space="0" w:color="auto"/>
                  </w:divBdr>
                  <w:divsChild>
                    <w:div w:id="1688747544">
                      <w:marLeft w:val="0"/>
                      <w:marRight w:val="0"/>
                      <w:marTop w:val="0"/>
                      <w:marBottom w:val="0"/>
                      <w:divBdr>
                        <w:top w:val="none" w:sz="0" w:space="0" w:color="auto"/>
                        <w:left w:val="none" w:sz="0" w:space="0" w:color="auto"/>
                        <w:bottom w:val="none" w:sz="0" w:space="0" w:color="auto"/>
                        <w:right w:val="none" w:sz="0" w:space="0" w:color="auto"/>
                      </w:divBdr>
                    </w:div>
                  </w:divsChild>
                </w:div>
                <w:div w:id="1145243157">
                  <w:marLeft w:val="0"/>
                  <w:marRight w:val="0"/>
                  <w:marTop w:val="0"/>
                  <w:marBottom w:val="0"/>
                  <w:divBdr>
                    <w:top w:val="none" w:sz="0" w:space="0" w:color="auto"/>
                    <w:left w:val="none" w:sz="0" w:space="0" w:color="auto"/>
                    <w:bottom w:val="none" w:sz="0" w:space="0" w:color="auto"/>
                    <w:right w:val="none" w:sz="0" w:space="0" w:color="auto"/>
                  </w:divBdr>
                  <w:divsChild>
                    <w:div w:id="1593126080">
                      <w:marLeft w:val="0"/>
                      <w:marRight w:val="0"/>
                      <w:marTop w:val="0"/>
                      <w:marBottom w:val="0"/>
                      <w:divBdr>
                        <w:top w:val="none" w:sz="0" w:space="0" w:color="auto"/>
                        <w:left w:val="none" w:sz="0" w:space="0" w:color="auto"/>
                        <w:bottom w:val="none" w:sz="0" w:space="0" w:color="auto"/>
                        <w:right w:val="none" w:sz="0" w:space="0" w:color="auto"/>
                      </w:divBdr>
                    </w:div>
                  </w:divsChild>
                </w:div>
                <w:div w:id="899294784">
                  <w:marLeft w:val="0"/>
                  <w:marRight w:val="0"/>
                  <w:marTop w:val="0"/>
                  <w:marBottom w:val="0"/>
                  <w:divBdr>
                    <w:top w:val="none" w:sz="0" w:space="0" w:color="auto"/>
                    <w:left w:val="none" w:sz="0" w:space="0" w:color="auto"/>
                    <w:bottom w:val="none" w:sz="0" w:space="0" w:color="auto"/>
                    <w:right w:val="none" w:sz="0" w:space="0" w:color="auto"/>
                  </w:divBdr>
                  <w:divsChild>
                    <w:div w:id="1570340227">
                      <w:marLeft w:val="0"/>
                      <w:marRight w:val="0"/>
                      <w:marTop w:val="0"/>
                      <w:marBottom w:val="0"/>
                      <w:divBdr>
                        <w:top w:val="none" w:sz="0" w:space="0" w:color="auto"/>
                        <w:left w:val="none" w:sz="0" w:space="0" w:color="auto"/>
                        <w:bottom w:val="none" w:sz="0" w:space="0" w:color="auto"/>
                        <w:right w:val="none" w:sz="0" w:space="0" w:color="auto"/>
                      </w:divBdr>
                    </w:div>
                  </w:divsChild>
                </w:div>
                <w:div w:id="223178803">
                  <w:marLeft w:val="0"/>
                  <w:marRight w:val="0"/>
                  <w:marTop w:val="0"/>
                  <w:marBottom w:val="0"/>
                  <w:divBdr>
                    <w:top w:val="none" w:sz="0" w:space="0" w:color="auto"/>
                    <w:left w:val="none" w:sz="0" w:space="0" w:color="auto"/>
                    <w:bottom w:val="none" w:sz="0" w:space="0" w:color="auto"/>
                    <w:right w:val="none" w:sz="0" w:space="0" w:color="auto"/>
                  </w:divBdr>
                  <w:divsChild>
                    <w:div w:id="1834178730">
                      <w:marLeft w:val="0"/>
                      <w:marRight w:val="0"/>
                      <w:marTop w:val="0"/>
                      <w:marBottom w:val="0"/>
                      <w:divBdr>
                        <w:top w:val="none" w:sz="0" w:space="0" w:color="auto"/>
                        <w:left w:val="none" w:sz="0" w:space="0" w:color="auto"/>
                        <w:bottom w:val="none" w:sz="0" w:space="0" w:color="auto"/>
                        <w:right w:val="none" w:sz="0" w:space="0" w:color="auto"/>
                      </w:divBdr>
                    </w:div>
                  </w:divsChild>
                </w:div>
                <w:div w:id="1718625265">
                  <w:marLeft w:val="0"/>
                  <w:marRight w:val="0"/>
                  <w:marTop w:val="0"/>
                  <w:marBottom w:val="0"/>
                  <w:divBdr>
                    <w:top w:val="none" w:sz="0" w:space="0" w:color="auto"/>
                    <w:left w:val="none" w:sz="0" w:space="0" w:color="auto"/>
                    <w:bottom w:val="none" w:sz="0" w:space="0" w:color="auto"/>
                    <w:right w:val="none" w:sz="0" w:space="0" w:color="auto"/>
                  </w:divBdr>
                  <w:divsChild>
                    <w:div w:id="252008477">
                      <w:marLeft w:val="0"/>
                      <w:marRight w:val="0"/>
                      <w:marTop w:val="0"/>
                      <w:marBottom w:val="0"/>
                      <w:divBdr>
                        <w:top w:val="none" w:sz="0" w:space="0" w:color="auto"/>
                        <w:left w:val="none" w:sz="0" w:space="0" w:color="auto"/>
                        <w:bottom w:val="none" w:sz="0" w:space="0" w:color="auto"/>
                        <w:right w:val="none" w:sz="0" w:space="0" w:color="auto"/>
                      </w:divBdr>
                    </w:div>
                  </w:divsChild>
                </w:div>
                <w:div w:id="1859587768">
                  <w:marLeft w:val="0"/>
                  <w:marRight w:val="0"/>
                  <w:marTop w:val="0"/>
                  <w:marBottom w:val="0"/>
                  <w:divBdr>
                    <w:top w:val="none" w:sz="0" w:space="0" w:color="auto"/>
                    <w:left w:val="none" w:sz="0" w:space="0" w:color="auto"/>
                    <w:bottom w:val="none" w:sz="0" w:space="0" w:color="auto"/>
                    <w:right w:val="none" w:sz="0" w:space="0" w:color="auto"/>
                  </w:divBdr>
                  <w:divsChild>
                    <w:div w:id="1609120665">
                      <w:marLeft w:val="0"/>
                      <w:marRight w:val="0"/>
                      <w:marTop w:val="0"/>
                      <w:marBottom w:val="0"/>
                      <w:divBdr>
                        <w:top w:val="none" w:sz="0" w:space="0" w:color="auto"/>
                        <w:left w:val="none" w:sz="0" w:space="0" w:color="auto"/>
                        <w:bottom w:val="none" w:sz="0" w:space="0" w:color="auto"/>
                        <w:right w:val="none" w:sz="0" w:space="0" w:color="auto"/>
                      </w:divBdr>
                    </w:div>
                  </w:divsChild>
                </w:div>
                <w:div w:id="1568298242">
                  <w:marLeft w:val="0"/>
                  <w:marRight w:val="0"/>
                  <w:marTop w:val="0"/>
                  <w:marBottom w:val="0"/>
                  <w:divBdr>
                    <w:top w:val="none" w:sz="0" w:space="0" w:color="auto"/>
                    <w:left w:val="none" w:sz="0" w:space="0" w:color="auto"/>
                    <w:bottom w:val="none" w:sz="0" w:space="0" w:color="auto"/>
                    <w:right w:val="none" w:sz="0" w:space="0" w:color="auto"/>
                  </w:divBdr>
                  <w:divsChild>
                    <w:div w:id="864710606">
                      <w:marLeft w:val="0"/>
                      <w:marRight w:val="0"/>
                      <w:marTop w:val="0"/>
                      <w:marBottom w:val="0"/>
                      <w:divBdr>
                        <w:top w:val="none" w:sz="0" w:space="0" w:color="auto"/>
                        <w:left w:val="none" w:sz="0" w:space="0" w:color="auto"/>
                        <w:bottom w:val="none" w:sz="0" w:space="0" w:color="auto"/>
                        <w:right w:val="none" w:sz="0" w:space="0" w:color="auto"/>
                      </w:divBdr>
                    </w:div>
                  </w:divsChild>
                </w:div>
                <w:div w:id="1643075650">
                  <w:marLeft w:val="0"/>
                  <w:marRight w:val="0"/>
                  <w:marTop w:val="0"/>
                  <w:marBottom w:val="0"/>
                  <w:divBdr>
                    <w:top w:val="none" w:sz="0" w:space="0" w:color="auto"/>
                    <w:left w:val="none" w:sz="0" w:space="0" w:color="auto"/>
                    <w:bottom w:val="none" w:sz="0" w:space="0" w:color="auto"/>
                    <w:right w:val="none" w:sz="0" w:space="0" w:color="auto"/>
                  </w:divBdr>
                  <w:divsChild>
                    <w:div w:id="1048995686">
                      <w:marLeft w:val="0"/>
                      <w:marRight w:val="0"/>
                      <w:marTop w:val="0"/>
                      <w:marBottom w:val="0"/>
                      <w:divBdr>
                        <w:top w:val="none" w:sz="0" w:space="0" w:color="auto"/>
                        <w:left w:val="none" w:sz="0" w:space="0" w:color="auto"/>
                        <w:bottom w:val="none" w:sz="0" w:space="0" w:color="auto"/>
                        <w:right w:val="none" w:sz="0" w:space="0" w:color="auto"/>
                      </w:divBdr>
                    </w:div>
                  </w:divsChild>
                </w:div>
                <w:div w:id="1501970451">
                  <w:marLeft w:val="0"/>
                  <w:marRight w:val="0"/>
                  <w:marTop w:val="0"/>
                  <w:marBottom w:val="0"/>
                  <w:divBdr>
                    <w:top w:val="none" w:sz="0" w:space="0" w:color="auto"/>
                    <w:left w:val="none" w:sz="0" w:space="0" w:color="auto"/>
                    <w:bottom w:val="none" w:sz="0" w:space="0" w:color="auto"/>
                    <w:right w:val="none" w:sz="0" w:space="0" w:color="auto"/>
                  </w:divBdr>
                  <w:divsChild>
                    <w:div w:id="48044536">
                      <w:marLeft w:val="0"/>
                      <w:marRight w:val="0"/>
                      <w:marTop w:val="0"/>
                      <w:marBottom w:val="0"/>
                      <w:divBdr>
                        <w:top w:val="none" w:sz="0" w:space="0" w:color="auto"/>
                        <w:left w:val="none" w:sz="0" w:space="0" w:color="auto"/>
                        <w:bottom w:val="none" w:sz="0" w:space="0" w:color="auto"/>
                        <w:right w:val="none" w:sz="0" w:space="0" w:color="auto"/>
                      </w:divBdr>
                    </w:div>
                  </w:divsChild>
                </w:div>
                <w:div w:id="1805808778">
                  <w:marLeft w:val="0"/>
                  <w:marRight w:val="0"/>
                  <w:marTop w:val="0"/>
                  <w:marBottom w:val="0"/>
                  <w:divBdr>
                    <w:top w:val="none" w:sz="0" w:space="0" w:color="auto"/>
                    <w:left w:val="none" w:sz="0" w:space="0" w:color="auto"/>
                    <w:bottom w:val="none" w:sz="0" w:space="0" w:color="auto"/>
                    <w:right w:val="none" w:sz="0" w:space="0" w:color="auto"/>
                  </w:divBdr>
                  <w:divsChild>
                    <w:div w:id="930234118">
                      <w:marLeft w:val="0"/>
                      <w:marRight w:val="0"/>
                      <w:marTop w:val="0"/>
                      <w:marBottom w:val="0"/>
                      <w:divBdr>
                        <w:top w:val="none" w:sz="0" w:space="0" w:color="auto"/>
                        <w:left w:val="none" w:sz="0" w:space="0" w:color="auto"/>
                        <w:bottom w:val="none" w:sz="0" w:space="0" w:color="auto"/>
                        <w:right w:val="none" w:sz="0" w:space="0" w:color="auto"/>
                      </w:divBdr>
                    </w:div>
                  </w:divsChild>
                </w:div>
                <w:div w:id="851575390">
                  <w:marLeft w:val="0"/>
                  <w:marRight w:val="0"/>
                  <w:marTop w:val="0"/>
                  <w:marBottom w:val="0"/>
                  <w:divBdr>
                    <w:top w:val="none" w:sz="0" w:space="0" w:color="auto"/>
                    <w:left w:val="none" w:sz="0" w:space="0" w:color="auto"/>
                    <w:bottom w:val="none" w:sz="0" w:space="0" w:color="auto"/>
                    <w:right w:val="none" w:sz="0" w:space="0" w:color="auto"/>
                  </w:divBdr>
                  <w:divsChild>
                    <w:div w:id="185364109">
                      <w:marLeft w:val="0"/>
                      <w:marRight w:val="0"/>
                      <w:marTop w:val="0"/>
                      <w:marBottom w:val="0"/>
                      <w:divBdr>
                        <w:top w:val="none" w:sz="0" w:space="0" w:color="auto"/>
                        <w:left w:val="none" w:sz="0" w:space="0" w:color="auto"/>
                        <w:bottom w:val="none" w:sz="0" w:space="0" w:color="auto"/>
                        <w:right w:val="none" w:sz="0" w:space="0" w:color="auto"/>
                      </w:divBdr>
                    </w:div>
                  </w:divsChild>
                </w:div>
                <w:div w:id="1422947647">
                  <w:marLeft w:val="0"/>
                  <w:marRight w:val="0"/>
                  <w:marTop w:val="0"/>
                  <w:marBottom w:val="0"/>
                  <w:divBdr>
                    <w:top w:val="none" w:sz="0" w:space="0" w:color="auto"/>
                    <w:left w:val="none" w:sz="0" w:space="0" w:color="auto"/>
                    <w:bottom w:val="none" w:sz="0" w:space="0" w:color="auto"/>
                    <w:right w:val="none" w:sz="0" w:space="0" w:color="auto"/>
                  </w:divBdr>
                  <w:divsChild>
                    <w:div w:id="1661807284">
                      <w:marLeft w:val="0"/>
                      <w:marRight w:val="0"/>
                      <w:marTop w:val="0"/>
                      <w:marBottom w:val="0"/>
                      <w:divBdr>
                        <w:top w:val="none" w:sz="0" w:space="0" w:color="auto"/>
                        <w:left w:val="none" w:sz="0" w:space="0" w:color="auto"/>
                        <w:bottom w:val="none" w:sz="0" w:space="0" w:color="auto"/>
                        <w:right w:val="none" w:sz="0" w:space="0" w:color="auto"/>
                      </w:divBdr>
                    </w:div>
                  </w:divsChild>
                </w:div>
                <w:div w:id="1553888281">
                  <w:marLeft w:val="0"/>
                  <w:marRight w:val="0"/>
                  <w:marTop w:val="0"/>
                  <w:marBottom w:val="0"/>
                  <w:divBdr>
                    <w:top w:val="none" w:sz="0" w:space="0" w:color="auto"/>
                    <w:left w:val="none" w:sz="0" w:space="0" w:color="auto"/>
                    <w:bottom w:val="none" w:sz="0" w:space="0" w:color="auto"/>
                    <w:right w:val="none" w:sz="0" w:space="0" w:color="auto"/>
                  </w:divBdr>
                  <w:divsChild>
                    <w:div w:id="496849017">
                      <w:marLeft w:val="0"/>
                      <w:marRight w:val="0"/>
                      <w:marTop w:val="0"/>
                      <w:marBottom w:val="0"/>
                      <w:divBdr>
                        <w:top w:val="none" w:sz="0" w:space="0" w:color="auto"/>
                        <w:left w:val="none" w:sz="0" w:space="0" w:color="auto"/>
                        <w:bottom w:val="none" w:sz="0" w:space="0" w:color="auto"/>
                        <w:right w:val="none" w:sz="0" w:space="0" w:color="auto"/>
                      </w:divBdr>
                    </w:div>
                  </w:divsChild>
                </w:div>
                <w:div w:id="492992363">
                  <w:marLeft w:val="0"/>
                  <w:marRight w:val="0"/>
                  <w:marTop w:val="0"/>
                  <w:marBottom w:val="0"/>
                  <w:divBdr>
                    <w:top w:val="none" w:sz="0" w:space="0" w:color="auto"/>
                    <w:left w:val="none" w:sz="0" w:space="0" w:color="auto"/>
                    <w:bottom w:val="none" w:sz="0" w:space="0" w:color="auto"/>
                    <w:right w:val="none" w:sz="0" w:space="0" w:color="auto"/>
                  </w:divBdr>
                  <w:divsChild>
                    <w:div w:id="320693796">
                      <w:marLeft w:val="0"/>
                      <w:marRight w:val="0"/>
                      <w:marTop w:val="0"/>
                      <w:marBottom w:val="0"/>
                      <w:divBdr>
                        <w:top w:val="none" w:sz="0" w:space="0" w:color="auto"/>
                        <w:left w:val="none" w:sz="0" w:space="0" w:color="auto"/>
                        <w:bottom w:val="none" w:sz="0" w:space="0" w:color="auto"/>
                        <w:right w:val="none" w:sz="0" w:space="0" w:color="auto"/>
                      </w:divBdr>
                    </w:div>
                  </w:divsChild>
                </w:div>
                <w:div w:id="1870992563">
                  <w:marLeft w:val="0"/>
                  <w:marRight w:val="0"/>
                  <w:marTop w:val="0"/>
                  <w:marBottom w:val="0"/>
                  <w:divBdr>
                    <w:top w:val="none" w:sz="0" w:space="0" w:color="auto"/>
                    <w:left w:val="none" w:sz="0" w:space="0" w:color="auto"/>
                    <w:bottom w:val="none" w:sz="0" w:space="0" w:color="auto"/>
                    <w:right w:val="none" w:sz="0" w:space="0" w:color="auto"/>
                  </w:divBdr>
                  <w:divsChild>
                    <w:div w:id="1667784543">
                      <w:marLeft w:val="0"/>
                      <w:marRight w:val="0"/>
                      <w:marTop w:val="0"/>
                      <w:marBottom w:val="0"/>
                      <w:divBdr>
                        <w:top w:val="none" w:sz="0" w:space="0" w:color="auto"/>
                        <w:left w:val="none" w:sz="0" w:space="0" w:color="auto"/>
                        <w:bottom w:val="none" w:sz="0" w:space="0" w:color="auto"/>
                        <w:right w:val="none" w:sz="0" w:space="0" w:color="auto"/>
                      </w:divBdr>
                    </w:div>
                  </w:divsChild>
                </w:div>
                <w:div w:id="2090888036">
                  <w:marLeft w:val="0"/>
                  <w:marRight w:val="0"/>
                  <w:marTop w:val="0"/>
                  <w:marBottom w:val="0"/>
                  <w:divBdr>
                    <w:top w:val="none" w:sz="0" w:space="0" w:color="auto"/>
                    <w:left w:val="none" w:sz="0" w:space="0" w:color="auto"/>
                    <w:bottom w:val="none" w:sz="0" w:space="0" w:color="auto"/>
                    <w:right w:val="none" w:sz="0" w:space="0" w:color="auto"/>
                  </w:divBdr>
                  <w:divsChild>
                    <w:div w:id="671882962">
                      <w:marLeft w:val="0"/>
                      <w:marRight w:val="0"/>
                      <w:marTop w:val="0"/>
                      <w:marBottom w:val="0"/>
                      <w:divBdr>
                        <w:top w:val="none" w:sz="0" w:space="0" w:color="auto"/>
                        <w:left w:val="none" w:sz="0" w:space="0" w:color="auto"/>
                        <w:bottom w:val="none" w:sz="0" w:space="0" w:color="auto"/>
                        <w:right w:val="none" w:sz="0" w:space="0" w:color="auto"/>
                      </w:divBdr>
                    </w:div>
                  </w:divsChild>
                </w:div>
                <w:div w:id="1926839989">
                  <w:marLeft w:val="0"/>
                  <w:marRight w:val="0"/>
                  <w:marTop w:val="0"/>
                  <w:marBottom w:val="0"/>
                  <w:divBdr>
                    <w:top w:val="none" w:sz="0" w:space="0" w:color="auto"/>
                    <w:left w:val="none" w:sz="0" w:space="0" w:color="auto"/>
                    <w:bottom w:val="none" w:sz="0" w:space="0" w:color="auto"/>
                    <w:right w:val="none" w:sz="0" w:space="0" w:color="auto"/>
                  </w:divBdr>
                  <w:divsChild>
                    <w:div w:id="296647401">
                      <w:marLeft w:val="0"/>
                      <w:marRight w:val="0"/>
                      <w:marTop w:val="0"/>
                      <w:marBottom w:val="0"/>
                      <w:divBdr>
                        <w:top w:val="none" w:sz="0" w:space="0" w:color="auto"/>
                        <w:left w:val="none" w:sz="0" w:space="0" w:color="auto"/>
                        <w:bottom w:val="none" w:sz="0" w:space="0" w:color="auto"/>
                        <w:right w:val="none" w:sz="0" w:space="0" w:color="auto"/>
                      </w:divBdr>
                    </w:div>
                  </w:divsChild>
                </w:div>
                <w:div w:id="375199994">
                  <w:marLeft w:val="0"/>
                  <w:marRight w:val="0"/>
                  <w:marTop w:val="0"/>
                  <w:marBottom w:val="0"/>
                  <w:divBdr>
                    <w:top w:val="none" w:sz="0" w:space="0" w:color="auto"/>
                    <w:left w:val="none" w:sz="0" w:space="0" w:color="auto"/>
                    <w:bottom w:val="none" w:sz="0" w:space="0" w:color="auto"/>
                    <w:right w:val="none" w:sz="0" w:space="0" w:color="auto"/>
                  </w:divBdr>
                  <w:divsChild>
                    <w:div w:id="1388643412">
                      <w:marLeft w:val="0"/>
                      <w:marRight w:val="0"/>
                      <w:marTop w:val="0"/>
                      <w:marBottom w:val="0"/>
                      <w:divBdr>
                        <w:top w:val="none" w:sz="0" w:space="0" w:color="auto"/>
                        <w:left w:val="none" w:sz="0" w:space="0" w:color="auto"/>
                        <w:bottom w:val="none" w:sz="0" w:space="0" w:color="auto"/>
                        <w:right w:val="none" w:sz="0" w:space="0" w:color="auto"/>
                      </w:divBdr>
                    </w:div>
                  </w:divsChild>
                </w:div>
                <w:div w:id="828404592">
                  <w:marLeft w:val="0"/>
                  <w:marRight w:val="0"/>
                  <w:marTop w:val="0"/>
                  <w:marBottom w:val="0"/>
                  <w:divBdr>
                    <w:top w:val="none" w:sz="0" w:space="0" w:color="auto"/>
                    <w:left w:val="none" w:sz="0" w:space="0" w:color="auto"/>
                    <w:bottom w:val="none" w:sz="0" w:space="0" w:color="auto"/>
                    <w:right w:val="none" w:sz="0" w:space="0" w:color="auto"/>
                  </w:divBdr>
                  <w:divsChild>
                    <w:div w:id="731269420">
                      <w:marLeft w:val="0"/>
                      <w:marRight w:val="0"/>
                      <w:marTop w:val="0"/>
                      <w:marBottom w:val="0"/>
                      <w:divBdr>
                        <w:top w:val="none" w:sz="0" w:space="0" w:color="auto"/>
                        <w:left w:val="none" w:sz="0" w:space="0" w:color="auto"/>
                        <w:bottom w:val="none" w:sz="0" w:space="0" w:color="auto"/>
                        <w:right w:val="none" w:sz="0" w:space="0" w:color="auto"/>
                      </w:divBdr>
                    </w:div>
                  </w:divsChild>
                </w:div>
                <w:div w:id="374962489">
                  <w:marLeft w:val="0"/>
                  <w:marRight w:val="0"/>
                  <w:marTop w:val="0"/>
                  <w:marBottom w:val="0"/>
                  <w:divBdr>
                    <w:top w:val="none" w:sz="0" w:space="0" w:color="auto"/>
                    <w:left w:val="none" w:sz="0" w:space="0" w:color="auto"/>
                    <w:bottom w:val="none" w:sz="0" w:space="0" w:color="auto"/>
                    <w:right w:val="none" w:sz="0" w:space="0" w:color="auto"/>
                  </w:divBdr>
                  <w:divsChild>
                    <w:div w:id="1271888435">
                      <w:marLeft w:val="0"/>
                      <w:marRight w:val="0"/>
                      <w:marTop w:val="0"/>
                      <w:marBottom w:val="0"/>
                      <w:divBdr>
                        <w:top w:val="none" w:sz="0" w:space="0" w:color="auto"/>
                        <w:left w:val="none" w:sz="0" w:space="0" w:color="auto"/>
                        <w:bottom w:val="none" w:sz="0" w:space="0" w:color="auto"/>
                        <w:right w:val="none" w:sz="0" w:space="0" w:color="auto"/>
                      </w:divBdr>
                    </w:div>
                  </w:divsChild>
                </w:div>
                <w:div w:id="1993675283">
                  <w:marLeft w:val="0"/>
                  <w:marRight w:val="0"/>
                  <w:marTop w:val="0"/>
                  <w:marBottom w:val="0"/>
                  <w:divBdr>
                    <w:top w:val="none" w:sz="0" w:space="0" w:color="auto"/>
                    <w:left w:val="none" w:sz="0" w:space="0" w:color="auto"/>
                    <w:bottom w:val="none" w:sz="0" w:space="0" w:color="auto"/>
                    <w:right w:val="none" w:sz="0" w:space="0" w:color="auto"/>
                  </w:divBdr>
                  <w:divsChild>
                    <w:div w:id="999389359">
                      <w:marLeft w:val="0"/>
                      <w:marRight w:val="0"/>
                      <w:marTop w:val="0"/>
                      <w:marBottom w:val="0"/>
                      <w:divBdr>
                        <w:top w:val="none" w:sz="0" w:space="0" w:color="auto"/>
                        <w:left w:val="none" w:sz="0" w:space="0" w:color="auto"/>
                        <w:bottom w:val="none" w:sz="0" w:space="0" w:color="auto"/>
                        <w:right w:val="none" w:sz="0" w:space="0" w:color="auto"/>
                      </w:divBdr>
                    </w:div>
                  </w:divsChild>
                </w:div>
                <w:div w:id="1485707234">
                  <w:marLeft w:val="0"/>
                  <w:marRight w:val="0"/>
                  <w:marTop w:val="0"/>
                  <w:marBottom w:val="0"/>
                  <w:divBdr>
                    <w:top w:val="none" w:sz="0" w:space="0" w:color="auto"/>
                    <w:left w:val="none" w:sz="0" w:space="0" w:color="auto"/>
                    <w:bottom w:val="none" w:sz="0" w:space="0" w:color="auto"/>
                    <w:right w:val="none" w:sz="0" w:space="0" w:color="auto"/>
                  </w:divBdr>
                  <w:divsChild>
                    <w:div w:id="1893728442">
                      <w:marLeft w:val="0"/>
                      <w:marRight w:val="0"/>
                      <w:marTop w:val="0"/>
                      <w:marBottom w:val="0"/>
                      <w:divBdr>
                        <w:top w:val="none" w:sz="0" w:space="0" w:color="auto"/>
                        <w:left w:val="none" w:sz="0" w:space="0" w:color="auto"/>
                        <w:bottom w:val="none" w:sz="0" w:space="0" w:color="auto"/>
                        <w:right w:val="none" w:sz="0" w:space="0" w:color="auto"/>
                      </w:divBdr>
                    </w:div>
                  </w:divsChild>
                </w:div>
                <w:div w:id="1903328506">
                  <w:marLeft w:val="0"/>
                  <w:marRight w:val="0"/>
                  <w:marTop w:val="0"/>
                  <w:marBottom w:val="0"/>
                  <w:divBdr>
                    <w:top w:val="none" w:sz="0" w:space="0" w:color="auto"/>
                    <w:left w:val="none" w:sz="0" w:space="0" w:color="auto"/>
                    <w:bottom w:val="none" w:sz="0" w:space="0" w:color="auto"/>
                    <w:right w:val="none" w:sz="0" w:space="0" w:color="auto"/>
                  </w:divBdr>
                  <w:divsChild>
                    <w:div w:id="937250361">
                      <w:marLeft w:val="0"/>
                      <w:marRight w:val="0"/>
                      <w:marTop w:val="0"/>
                      <w:marBottom w:val="0"/>
                      <w:divBdr>
                        <w:top w:val="none" w:sz="0" w:space="0" w:color="auto"/>
                        <w:left w:val="none" w:sz="0" w:space="0" w:color="auto"/>
                        <w:bottom w:val="none" w:sz="0" w:space="0" w:color="auto"/>
                        <w:right w:val="none" w:sz="0" w:space="0" w:color="auto"/>
                      </w:divBdr>
                    </w:div>
                  </w:divsChild>
                </w:div>
                <w:div w:id="213124762">
                  <w:marLeft w:val="0"/>
                  <w:marRight w:val="0"/>
                  <w:marTop w:val="0"/>
                  <w:marBottom w:val="0"/>
                  <w:divBdr>
                    <w:top w:val="none" w:sz="0" w:space="0" w:color="auto"/>
                    <w:left w:val="none" w:sz="0" w:space="0" w:color="auto"/>
                    <w:bottom w:val="none" w:sz="0" w:space="0" w:color="auto"/>
                    <w:right w:val="none" w:sz="0" w:space="0" w:color="auto"/>
                  </w:divBdr>
                  <w:divsChild>
                    <w:div w:id="988942711">
                      <w:marLeft w:val="0"/>
                      <w:marRight w:val="0"/>
                      <w:marTop w:val="0"/>
                      <w:marBottom w:val="0"/>
                      <w:divBdr>
                        <w:top w:val="none" w:sz="0" w:space="0" w:color="auto"/>
                        <w:left w:val="none" w:sz="0" w:space="0" w:color="auto"/>
                        <w:bottom w:val="none" w:sz="0" w:space="0" w:color="auto"/>
                        <w:right w:val="none" w:sz="0" w:space="0" w:color="auto"/>
                      </w:divBdr>
                    </w:div>
                  </w:divsChild>
                </w:div>
                <w:div w:id="1769231387">
                  <w:marLeft w:val="0"/>
                  <w:marRight w:val="0"/>
                  <w:marTop w:val="0"/>
                  <w:marBottom w:val="0"/>
                  <w:divBdr>
                    <w:top w:val="none" w:sz="0" w:space="0" w:color="auto"/>
                    <w:left w:val="none" w:sz="0" w:space="0" w:color="auto"/>
                    <w:bottom w:val="none" w:sz="0" w:space="0" w:color="auto"/>
                    <w:right w:val="none" w:sz="0" w:space="0" w:color="auto"/>
                  </w:divBdr>
                  <w:divsChild>
                    <w:div w:id="1473256473">
                      <w:marLeft w:val="0"/>
                      <w:marRight w:val="0"/>
                      <w:marTop w:val="0"/>
                      <w:marBottom w:val="0"/>
                      <w:divBdr>
                        <w:top w:val="none" w:sz="0" w:space="0" w:color="auto"/>
                        <w:left w:val="none" w:sz="0" w:space="0" w:color="auto"/>
                        <w:bottom w:val="none" w:sz="0" w:space="0" w:color="auto"/>
                        <w:right w:val="none" w:sz="0" w:space="0" w:color="auto"/>
                      </w:divBdr>
                    </w:div>
                  </w:divsChild>
                </w:div>
                <w:div w:id="1109156532">
                  <w:marLeft w:val="0"/>
                  <w:marRight w:val="0"/>
                  <w:marTop w:val="0"/>
                  <w:marBottom w:val="0"/>
                  <w:divBdr>
                    <w:top w:val="none" w:sz="0" w:space="0" w:color="auto"/>
                    <w:left w:val="none" w:sz="0" w:space="0" w:color="auto"/>
                    <w:bottom w:val="none" w:sz="0" w:space="0" w:color="auto"/>
                    <w:right w:val="none" w:sz="0" w:space="0" w:color="auto"/>
                  </w:divBdr>
                  <w:divsChild>
                    <w:div w:id="879785056">
                      <w:marLeft w:val="0"/>
                      <w:marRight w:val="0"/>
                      <w:marTop w:val="0"/>
                      <w:marBottom w:val="0"/>
                      <w:divBdr>
                        <w:top w:val="none" w:sz="0" w:space="0" w:color="auto"/>
                        <w:left w:val="none" w:sz="0" w:space="0" w:color="auto"/>
                        <w:bottom w:val="none" w:sz="0" w:space="0" w:color="auto"/>
                        <w:right w:val="none" w:sz="0" w:space="0" w:color="auto"/>
                      </w:divBdr>
                    </w:div>
                  </w:divsChild>
                </w:div>
                <w:div w:id="864561895">
                  <w:marLeft w:val="0"/>
                  <w:marRight w:val="0"/>
                  <w:marTop w:val="0"/>
                  <w:marBottom w:val="0"/>
                  <w:divBdr>
                    <w:top w:val="none" w:sz="0" w:space="0" w:color="auto"/>
                    <w:left w:val="none" w:sz="0" w:space="0" w:color="auto"/>
                    <w:bottom w:val="none" w:sz="0" w:space="0" w:color="auto"/>
                    <w:right w:val="none" w:sz="0" w:space="0" w:color="auto"/>
                  </w:divBdr>
                  <w:divsChild>
                    <w:div w:id="796265104">
                      <w:marLeft w:val="0"/>
                      <w:marRight w:val="0"/>
                      <w:marTop w:val="0"/>
                      <w:marBottom w:val="0"/>
                      <w:divBdr>
                        <w:top w:val="none" w:sz="0" w:space="0" w:color="auto"/>
                        <w:left w:val="none" w:sz="0" w:space="0" w:color="auto"/>
                        <w:bottom w:val="none" w:sz="0" w:space="0" w:color="auto"/>
                        <w:right w:val="none" w:sz="0" w:space="0" w:color="auto"/>
                      </w:divBdr>
                    </w:div>
                    <w:div w:id="1171674576">
                      <w:marLeft w:val="0"/>
                      <w:marRight w:val="0"/>
                      <w:marTop w:val="0"/>
                      <w:marBottom w:val="0"/>
                      <w:divBdr>
                        <w:top w:val="none" w:sz="0" w:space="0" w:color="auto"/>
                        <w:left w:val="none" w:sz="0" w:space="0" w:color="auto"/>
                        <w:bottom w:val="none" w:sz="0" w:space="0" w:color="auto"/>
                        <w:right w:val="none" w:sz="0" w:space="0" w:color="auto"/>
                      </w:divBdr>
                    </w:div>
                    <w:div w:id="870142032">
                      <w:marLeft w:val="0"/>
                      <w:marRight w:val="0"/>
                      <w:marTop w:val="0"/>
                      <w:marBottom w:val="0"/>
                      <w:divBdr>
                        <w:top w:val="none" w:sz="0" w:space="0" w:color="auto"/>
                        <w:left w:val="none" w:sz="0" w:space="0" w:color="auto"/>
                        <w:bottom w:val="none" w:sz="0" w:space="0" w:color="auto"/>
                        <w:right w:val="none" w:sz="0" w:space="0" w:color="auto"/>
                      </w:divBdr>
                    </w:div>
                  </w:divsChild>
                </w:div>
                <w:div w:id="399525456">
                  <w:marLeft w:val="0"/>
                  <w:marRight w:val="0"/>
                  <w:marTop w:val="0"/>
                  <w:marBottom w:val="0"/>
                  <w:divBdr>
                    <w:top w:val="none" w:sz="0" w:space="0" w:color="auto"/>
                    <w:left w:val="none" w:sz="0" w:space="0" w:color="auto"/>
                    <w:bottom w:val="none" w:sz="0" w:space="0" w:color="auto"/>
                    <w:right w:val="none" w:sz="0" w:space="0" w:color="auto"/>
                  </w:divBdr>
                  <w:divsChild>
                    <w:div w:id="1824196916">
                      <w:marLeft w:val="0"/>
                      <w:marRight w:val="0"/>
                      <w:marTop w:val="0"/>
                      <w:marBottom w:val="0"/>
                      <w:divBdr>
                        <w:top w:val="none" w:sz="0" w:space="0" w:color="auto"/>
                        <w:left w:val="none" w:sz="0" w:space="0" w:color="auto"/>
                        <w:bottom w:val="none" w:sz="0" w:space="0" w:color="auto"/>
                        <w:right w:val="none" w:sz="0" w:space="0" w:color="auto"/>
                      </w:divBdr>
                    </w:div>
                  </w:divsChild>
                </w:div>
                <w:div w:id="323095339">
                  <w:marLeft w:val="0"/>
                  <w:marRight w:val="0"/>
                  <w:marTop w:val="0"/>
                  <w:marBottom w:val="0"/>
                  <w:divBdr>
                    <w:top w:val="none" w:sz="0" w:space="0" w:color="auto"/>
                    <w:left w:val="none" w:sz="0" w:space="0" w:color="auto"/>
                    <w:bottom w:val="none" w:sz="0" w:space="0" w:color="auto"/>
                    <w:right w:val="none" w:sz="0" w:space="0" w:color="auto"/>
                  </w:divBdr>
                  <w:divsChild>
                    <w:div w:id="366881048">
                      <w:marLeft w:val="0"/>
                      <w:marRight w:val="0"/>
                      <w:marTop w:val="0"/>
                      <w:marBottom w:val="0"/>
                      <w:divBdr>
                        <w:top w:val="none" w:sz="0" w:space="0" w:color="auto"/>
                        <w:left w:val="none" w:sz="0" w:space="0" w:color="auto"/>
                        <w:bottom w:val="none" w:sz="0" w:space="0" w:color="auto"/>
                        <w:right w:val="none" w:sz="0" w:space="0" w:color="auto"/>
                      </w:divBdr>
                    </w:div>
                  </w:divsChild>
                </w:div>
                <w:div w:id="743649573">
                  <w:marLeft w:val="0"/>
                  <w:marRight w:val="0"/>
                  <w:marTop w:val="0"/>
                  <w:marBottom w:val="0"/>
                  <w:divBdr>
                    <w:top w:val="none" w:sz="0" w:space="0" w:color="auto"/>
                    <w:left w:val="none" w:sz="0" w:space="0" w:color="auto"/>
                    <w:bottom w:val="none" w:sz="0" w:space="0" w:color="auto"/>
                    <w:right w:val="none" w:sz="0" w:space="0" w:color="auto"/>
                  </w:divBdr>
                  <w:divsChild>
                    <w:div w:id="241650361">
                      <w:marLeft w:val="0"/>
                      <w:marRight w:val="0"/>
                      <w:marTop w:val="0"/>
                      <w:marBottom w:val="0"/>
                      <w:divBdr>
                        <w:top w:val="none" w:sz="0" w:space="0" w:color="auto"/>
                        <w:left w:val="none" w:sz="0" w:space="0" w:color="auto"/>
                        <w:bottom w:val="none" w:sz="0" w:space="0" w:color="auto"/>
                        <w:right w:val="none" w:sz="0" w:space="0" w:color="auto"/>
                      </w:divBdr>
                    </w:div>
                  </w:divsChild>
                </w:div>
                <w:div w:id="1817454260">
                  <w:marLeft w:val="0"/>
                  <w:marRight w:val="0"/>
                  <w:marTop w:val="0"/>
                  <w:marBottom w:val="0"/>
                  <w:divBdr>
                    <w:top w:val="none" w:sz="0" w:space="0" w:color="auto"/>
                    <w:left w:val="none" w:sz="0" w:space="0" w:color="auto"/>
                    <w:bottom w:val="none" w:sz="0" w:space="0" w:color="auto"/>
                    <w:right w:val="none" w:sz="0" w:space="0" w:color="auto"/>
                  </w:divBdr>
                  <w:divsChild>
                    <w:div w:id="2054690106">
                      <w:marLeft w:val="0"/>
                      <w:marRight w:val="0"/>
                      <w:marTop w:val="0"/>
                      <w:marBottom w:val="0"/>
                      <w:divBdr>
                        <w:top w:val="none" w:sz="0" w:space="0" w:color="auto"/>
                        <w:left w:val="none" w:sz="0" w:space="0" w:color="auto"/>
                        <w:bottom w:val="none" w:sz="0" w:space="0" w:color="auto"/>
                        <w:right w:val="none" w:sz="0" w:space="0" w:color="auto"/>
                      </w:divBdr>
                    </w:div>
                  </w:divsChild>
                </w:div>
                <w:div w:id="2142771309">
                  <w:marLeft w:val="0"/>
                  <w:marRight w:val="0"/>
                  <w:marTop w:val="0"/>
                  <w:marBottom w:val="0"/>
                  <w:divBdr>
                    <w:top w:val="none" w:sz="0" w:space="0" w:color="auto"/>
                    <w:left w:val="none" w:sz="0" w:space="0" w:color="auto"/>
                    <w:bottom w:val="none" w:sz="0" w:space="0" w:color="auto"/>
                    <w:right w:val="none" w:sz="0" w:space="0" w:color="auto"/>
                  </w:divBdr>
                  <w:divsChild>
                    <w:div w:id="1599564434">
                      <w:marLeft w:val="0"/>
                      <w:marRight w:val="0"/>
                      <w:marTop w:val="0"/>
                      <w:marBottom w:val="0"/>
                      <w:divBdr>
                        <w:top w:val="none" w:sz="0" w:space="0" w:color="auto"/>
                        <w:left w:val="none" w:sz="0" w:space="0" w:color="auto"/>
                        <w:bottom w:val="none" w:sz="0" w:space="0" w:color="auto"/>
                        <w:right w:val="none" w:sz="0" w:space="0" w:color="auto"/>
                      </w:divBdr>
                    </w:div>
                  </w:divsChild>
                </w:div>
                <w:div w:id="1021473045">
                  <w:marLeft w:val="0"/>
                  <w:marRight w:val="0"/>
                  <w:marTop w:val="0"/>
                  <w:marBottom w:val="0"/>
                  <w:divBdr>
                    <w:top w:val="none" w:sz="0" w:space="0" w:color="auto"/>
                    <w:left w:val="none" w:sz="0" w:space="0" w:color="auto"/>
                    <w:bottom w:val="none" w:sz="0" w:space="0" w:color="auto"/>
                    <w:right w:val="none" w:sz="0" w:space="0" w:color="auto"/>
                  </w:divBdr>
                  <w:divsChild>
                    <w:div w:id="298804186">
                      <w:marLeft w:val="0"/>
                      <w:marRight w:val="0"/>
                      <w:marTop w:val="0"/>
                      <w:marBottom w:val="0"/>
                      <w:divBdr>
                        <w:top w:val="none" w:sz="0" w:space="0" w:color="auto"/>
                        <w:left w:val="none" w:sz="0" w:space="0" w:color="auto"/>
                        <w:bottom w:val="none" w:sz="0" w:space="0" w:color="auto"/>
                        <w:right w:val="none" w:sz="0" w:space="0" w:color="auto"/>
                      </w:divBdr>
                    </w:div>
                  </w:divsChild>
                </w:div>
                <w:div w:id="1153570515">
                  <w:marLeft w:val="0"/>
                  <w:marRight w:val="0"/>
                  <w:marTop w:val="0"/>
                  <w:marBottom w:val="0"/>
                  <w:divBdr>
                    <w:top w:val="none" w:sz="0" w:space="0" w:color="auto"/>
                    <w:left w:val="none" w:sz="0" w:space="0" w:color="auto"/>
                    <w:bottom w:val="none" w:sz="0" w:space="0" w:color="auto"/>
                    <w:right w:val="none" w:sz="0" w:space="0" w:color="auto"/>
                  </w:divBdr>
                  <w:divsChild>
                    <w:div w:id="1563175907">
                      <w:marLeft w:val="0"/>
                      <w:marRight w:val="0"/>
                      <w:marTop w:val="0"/>
                      <w:marBottom w:val="0"/>
                      <w:divBdr>
                        <w:top w:val="none" w:sz="0" w:space="0" w:color="auto"/>
                        <w:left w:val="none" w:sz="0" w:space="0" w:color="auto"/>
                        <w:bottom w:val="none" w:sz="0" w:space="0" w:color="auto"/>
                        <w:right w:val="none" w:sz="0" w:space="0" w:color="auto"/>
                      </w:divBdr>
                    </w:div>
                  </w:divsChild>
                </w:div>
                <w:div w:id="1959143926">
                  <w:marLeft w:val="0"/>
                  <w:marRight w:val="0"/>
                  <w:marTop w:val="0"/>
                  <w:marBottom w:val="0"/>
                  <w:divBdr>
                    <w:top w:val="none" w:sz="0" w:space="0" w:color="auto"/>
                    <w:left w:val="none" w:sz="0" w:space="0" w:color="auto"/>
                    <w:bottom w:val="none" w:sz="0" w:space="0" w:color="auto"/>
                    <w:right w:val="none" w:sz="0" w:space="0" w:color="auto"/>
                  </w:divBdr>
                  <w:divsChild>
                    <w:div w:id="419374849">
                      <w:marLeft w:val="0"/>
                      <w:marRight w:val="0"/>
                      <w:marTop w:val="0"/>
                      <w:marBottom w:val="0"/>
                      <w:divBdr>
                        <w:top w:val="none" w:sz="0" w:space="0" w:color="auto"/>
                        <w:left w:val="none" w:sz="0" w:space="0" w:color="auto"/>
                        <w:bottom w:val="none" w:sz="0" w:space="0" w:color="auto"/>
                        <w:right w:val="none" w:sz="0" w:space="0" w:color="auto"/>
                      </w:divBdr>
                    </w:div>
                  </w:divsChild>
                </w:div>
                <w:div w:id="2125074383">
                  <w:marLeft w:val="0"/>
                  <w:marRight w:val="0"/>
                  <w:marTop w:val="0"/>
                  <w:marBottom w:val="0"/>
                  <w:divBdr>
                    <w:top w:val="none" w:sz="0" w:space="0" w:color="auto"/>
                    <w:left w:val="none" w:sz="0" w:space="0" w:color="auto"/>
                    <w:bottom w:val="none" w:sz="0" w:space="0" w:color="auto"/>
                    <w:right w:val="none" w:sz="0" w:space="0" w:color="auto"/>
                  </w:divBdr>
                  <w:divsChild>
                    <w:div w:id="1422027833">
                      <w:marLeft w:val="0"/>
                      <w:marRight w:val="0"/>
                      <w:marTop w:val="0"/>
                      <w:marBottom w:val="0"/>
                      <w:divBdr>
                        <w:top w:val="none" w:sz="0" w:space="0" w:color="auto"/>
                        <w:left w:val="none" w:sz="0" w:space="0" w:color="auto"/>
                        <w:bottom w:val="none" w:sz="0" w:space="0" w:color="auto"/>
                        <w:right w:val="none" w:sz="0" w:space="0" w:color="auto"/>
                      </w:divBdr>
                    </w:div>
                  </w:divsChild>
                </w:div>
                <w:div w:id="1922910188">
                  <w:marLeft w:val="0"/>
                  <w:marRight w:val="0"/>
                  <w:marTop w:val="0"/>
                  <w:marBottom w:val="0"/>
                  <w:divBdr>
                    <w:top w:val="none" w:sz="0" w:space="0" w:color="auto"/>
                    <w:left w:val="none" w:sz="0" w:space="0" w:color="auto"/>
                    <w:bottom w:val="none" w:sz="0" w:space="0" w:color="auto"/>
                    <w:right w:val="none" w:sz="0" w:space="0" w:color="auto"/>
                  </w:divBdr>
                  <w:divsChild>
                    <w:div w:id="234979196">
                      <w:marLeft w:val="0"/>
                      <w:marRight w:val="0"/>
                      <w:marTop w:val="0"/>
                      <w:marBottom w:val="0"/>
                      <w:divBdr>
                        <w:top w:val="none" w:sz="0" w:space="0" w:color="auto"/>
                        <w:left w:val="none" w:sz="0" w:space="0" w:color="auto"/>
                        <w:bottom w:val="none" w:sz="0" w:space="0" w:color="auto"/>
                        <w:right w:val="none" w:sz="0" w:space="0" w:color="auto"/>
                      </w:divBdr>
                    </w:div>
                  </w:divsChild>
                </w:div>
                <w:div w:id="824007750">
                  <w:marLeft w:val="0"/>
                  <w:marRight w:val="0"/>
                  <w:marTop w:val="0"/>
                  <w:marBottom w:val="0"/>
                  <w:divBdr>
                    <w:top w:val="none" w:sz="0" w:space="0" w:color="auto"/>
                    <w:left w:val="none" w:sz="0" w:space="0" w:color="auto"/>
                    <w:bottom w:val="none" w:sz="0" w:space="0" w:color="auto"/>
                    <w:right w:val="none" w:sz="0" w:space="0" w:color="auto"/>
                  </w:divBdr>
                  <w:divsChild>
                    <w:div w:id="1356543318">
                      <w:marLeft w:val="0"/>
                      <w:marRight w:val="0"/>
                      <w:marTop w:val="0"/>
                      <w:marBottom w:val="0"/>
                      <w:divBdr>
                        <w:top w:val="none" w:sz="0" w:space="0" w:color="auto"/>
                        <w:left w:val="none" w:sz="0" w:space="0" w:color="auto"/>
                        <w:bottom w:val="none" w:sz="0" w:space="0" w:color="auto"/>
                        <w:right w:val="none" w:sz="0" w:space="0" w:color="auto"/>
                      </w:divBdr>
                    </w:div>
                  </w:divsChild>
                </w:div>
                <w:div w:id="438450812">
                  <w:marLeft w:val="0"/>
                  <w:marRight w:val="0"/>
                  <w:marTop w:val="0"/>
                  <w:marBottom w:val="0"/>
                  <w:divBdr>
                    <w:top w:val="none" w:sz="0" w:space="0" w:color="auto"/>
                    <w:left w:val="none" w:sz="0" w:space="0" w:color="auto"/>
                    <w:bottom w:val="none" w:sz="0" w:space="0" w:color="auto"/>
                    <w:right w:val="none" w:sz="0" w:space="0" w:color="auto"/>
                  </w:divBdr>
                  <w:divsChild>
                    <w:div w:id="223296867">
                      <w:marLeft w:val="0"/>
                      <w:marRight w:val="0"/>
                      <w:marTop w:val="0"/>
                      <w:marBottom w:val="0"/>
                      <w:divBdr>
                        <w:top w:val="none" w:sz="0" w:space="0" w:color="auto"/>
                        <w:left w:val="none" w:sz="0" w:space="0" w:color="auto"/>
                        <w:bottom w:val="none" w:sz="0" w:space="0" w:color="auto"/>
                        <w:right w:val="none" w:sz="0" w:space="0" w:color="auto"/>
                      </w:divBdr>
                    </w:div>
                    <w:div w:id="613437050">
                      <w:marLeft w:val="0"/>
                      <w:marRight w:val="0"/>
                      <w:marTop w:val="0"/>
                      <w:marBottom w:val="0"/>
                      <w:divBdr>
                        <w:top w:val="none" w:sz="0" w:space="0" w:color="auto"/>
                        <w:left w:val="none" w:sz="0" w:space="0" w:color="auto"/>
                        <w:bottom w:val="none" w:sz="0" w:space="0" w:color="auto"/>
                        <w:right w:val="none" w:sz="0" w:space="0" w:color="auto"/>
                      </w:divBdr>
                    </w:div>
                    <w:div w:id="914587018">
                      <w:marLeft w:val="0"/>
                      <w:marRight w:val="0"/>
                      <w:marTop w:val="0"/>
                      <w:marBottom w:val="0"/>
                      <w:divBdr>
                        <w:top w:val="none" w:sz="0" w:space="0" w:color="auto"/>
                        <w:left w:val="none" w:sz="0" w:space="0" w:color="auto"/>
                        <w:bottom w:val="none" w:sz="0" w:space="0" w:color="auto"/>
                        <w:right w:val="none" w:sz="0" w:space="0" w:color="auto"/>
                      </w:divBdr>
                    </w:div>
                    <w:div w:id="984353066">
                      <w:marLeft w:val="0"/>
                      <w:marRight w:val="0"/>
                      <w:marTop w:val="0"/>
                      <w:marBottom w:val="0"/>
                      <w:divBdr>
                        <w:top w:val="none" w:sz="0" w:space="0" w:color="auto"/>
                        <w:left w:val="none" w:sz="0" w:space="0" w:color="auto"/>
                        <w:bottom w:val="none" w:sz="0" w:space="0" w:color="auto"/>
                        <w:right w:val="none" w:sz="0" w:space="0" w:color="auto"/>
                      </w:divBdr>
                    </w:div>
                  </w:divsChild>
                </w:div>
                <w:div w:id="192807258">
                  <w:marLeft w:val="0"/>
                  <w:marRight w:val="0"/>
                  <w:marTop w:val="0"/>
                  <w:marBottom w:val="0"/>
                  <w:divBdr>
                    <w:top w:val="none" w:sz="0" w:space="0" w:color="auto"/>
                    <w:left w:val="none" w:sz="0" w:space="0" w:color="auto"/>
                    <w:bottom w:val="none" w:sz="0" w:space="0" w:color="auto"/>
                    <w:right w:val="none" w:sz="0" w:space="0" w:color="auto"/>
                  </w:divBdr>
                  <w:divsChild>
                    <w:div w:id="781192563">
                      <w:marLeft w:val="0"/>
                      <w:marRight w:val="0"/>
                      <w:marTop w:val="0"/>
                      <w:marBottom w:val="0"/>
                      <w:divBdr>
                        <w:top w:val="none" w:sz="0" w:space="0" w:color="auto"/>
                        <w:left w:val="none" w:sz="0" w:space="0" w:color="auto"/>
                        <w:bottom w:val="none" w:sz="0" w:space="0" w:color="auto"/>
                        <w:right w:val="none" w:sz="0" w:space="0" w:color="auto"/>
                      </w:divBdr>
                    </w:div>
                  </w:divsChild>
                </w:div>
                <w:div w:id="2097702069">
                  <w:marLeft w:val="0"/>
                  <w:marRight w:val="0"/>
                  <w:marTop w:val="0"/>
                  <w:marBottom w:val="0"/>
                  <w:divBdr>
                    <w:top w:val="none" w:sz="0" w:space="0" w:color="auto"/>
                    <w:left w:val="none" w:sz="0" w:space="0" w:color="auto"/>
                    <w:bottom w:val="none" w:sz="0" w:space="0" w:color="auto"/>
                    <w:right w:val="none" w:sz="0" w:space="0" w:color="auto"/>
                  </w:divBdr>
                  <w:divsChild>
                    <w:div w:id="153643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4838">
          <w:marLeft w:val="0"/>
          <w:marRight w:val="0"/>
          <w:marTop w:val="0"/>
          <w:marBottom w:val="0"/>
          <w:divBdr>
            <w:top w:val="none" w:sz="0" w:space="0" w:color="auto"/>
            <w:left w:val="none" w:sz="0" w:space="0" w:color="auto"/>
            <w:bottom w:val="none" w:sz="0" w:space="0" w:color="auto"/>
            <w:right w:val="none" w:sz="0" w:space="0" w:color="auto"/>
          </w:divBdr>
        </w:div>
      </w:divsChild>
    </w:div>
    <w:div w:id="2083597465">
      <w:bodyDiv w:val="1"/>
      <w:marLeft w:val="0"/>
      <w:marRight w:val="0"/>
      <w:marTop w:val="0"/>
      <w:marBottom w:val="0"/>
      <w:divBdr>
        <w:top w:val="none" w:sz="0" w:space="0" w:color="auto"/>
        <w:left w:val="none" w:sz="0" w:space="0" w:color="auto"/>
        <w:bottom w:val="none" w:sz="0" w:space="0" w:color="auto"/>
        <w:right w:val="none" w:sz="0" w:space="0" w:color="auto"/>
      </w:divBdr>
      <w:divsChild>
        <w:div w:id="648246991">
          <w:marLeft w:val="0"/>
          <w:marRight w:val="0"/>
          <w:marTop w:val="0"/>
          <w:marBottom w:val="0"/>
          <w:divBdr>
            <w:top w:val="none" w:sz="0" w:space="0" w:color="auto"/>
            <w:left w:val="none" w:sz="0" w:space="0" w:color="auto"/>
            <w:bottom w:val="none" w:sz="0" w:space="0" w:color="auto"/>
            <w:right w:val="none" w:sz="0" w:space="0" w:color="auto"/>
          </w:divBdr>
        </w:div>
        <w:div w:id="1219318113">
          <w:marLeft w:val="0"/>
          <w:marRight w:val="0"/>
          <w:marTop w:val="0"/>
          <w:marBottom w:val="0"/>
          <w:divBdr>
            <w:top w:val="none" w:sz="0" w:space="0" w:color="auto"/>
            <w:left w:val="none" w:sz="0" w:space="0" w:color="auto"/>
            <w:bottom w:val="none" w:sz="0" w:space="0" w:color="auto"/>
            <w:right w:val="none" w:sz="0" w:space="0" w:color="auto"/>
          </w:divBdr>
        </w:div>
        <w:div w:id="1149634245">
          <w:marLeft w:val="0"/>
          <w:marRight w:val="0"/>
          <w:marTop w:val="0"/>
          <w:marBottom w:val="0"/>
          <w:divBdr>
            <w:top w:val="none" w:sz="0" w:space="0" w:color="auto"/>
            <w:left w:val="none" w:sz="0" w:space="0" w:color="auto"/>
            <w:bottom w:val="none" w:sz="0" w:space="0" w:color="auto"/>
            <w:right w:val="none" w:sz="0" w:space="0" w:color="auto"/>
          </w:divBdr>
        </w:div>
        <w:div w:id="351345404">
          <w:marLeft w:val="0"/>
          <w:marRight w:val="0"/>
          <w:marTop w:val="0"/>
          <w:marBottom w:val="0"/>
          <w:divBdr>
            <w:top w:val="none" w:sz="0" w:space="0" w:color="auto"/>
            <w:left w:val="none" w:sz="0" w:space="0" w:color="auto"/>
            <w:bottom w:val="none" w:sz="0" w:space="0" w:color="auto"/>
            <w:right w:val="none" w:sz="0" w:space="0" w:color="auto"/>
          </w:divBdr>
        </w:div>
        <w:div w:id="1428383390">
          <w:marLeft w:val="0"/>
          <w:marRight w:val="0"/>
          <w:marTop w:val="0"/>
          <w:marBottom w:val="0"/>
          <w:divBdr>
            <w:top w:val="none" w:sz="0" w:space="0" w:color="auto"/>
            <w:left w:val="none" w:sz="0" w:space="0" w:color="auto"/>
            <w:bottom w:val="none" w:sz="0" w:space="0" w:color="auto"/>
            <w:right w:val="none" w:sz="0" w:space="0" w:color="auto"/>
          </w:divBdr>
        </w:div>
        <w:div w:id="1865902441">
          <w:marLeft w:val="0"/>
          <w:marRight w:val="0"/>
          <w:marTop w:val="0"/>
          <w:marBottom w:val="0"/>
          <w:divBdr>
            <w:top w:val="none" w:sz="0" w:space="0" w:color="auto"/>
            <w:left w:val="none" w:sz="0" w:space="0" w:color="auto"/>
            <w:bottom w:val="none" w:sz="0" w:space="0" w:color="auto"/>
            <w:right w:val="none" w:sz="0" w:space="0" w:color="auto"/>
          </w:divBdr>
        </w:div>
        <w:div w:id="2042047544">
          <w:marLeft w:val="0"/>
          <w:marRight w:val="0"/>
          <w:marTop w:val="0"/>
          <w:marBottom w:val="0"/>
          <w:divBdr>
            <w:top w:val="none" w:sz="0" w:space="0" w:color="auto"/>
            <w:left w:val="none" w:sz="0" w:space="0" w:color="auto"/>
            <w:bottom w:val="none" w:sz="0" w:space="0" w:color="auto"/>
            <w:right w:val="none" w:sz="0" w:space="0" w:color="auto"/>
          </w:divBdr>
        </w:div>
        <w:div w:id="1044675825">
          <w:marLeft w:val="0"/>
          <w:marRight w:val="0"/>
          <w:marTop w:val="0"/>
          <w:marBottom w:val="0"/>
          <w:divBdr>
            <w:top w:val="none" w:sz="0" w:space="0" w:color="auto"/>
            <w:left w:val="none" w:sz="0" w:space="0" w:color="auto"/>
            <w:bottom w:val="none" w:sz="0" w:space="0" w:color="auto"/>
            <w:right w:val="none" w:sz="0" w:space="0" w:color="auto"/>
          </w:divBdr>
        </w:div>
        <w:div w:id="1403017043">
          <w:marLeft w:val="0"/>
          <w:marRight w:val="0"/>
          <w:marTop w:val="0"/>
          <w:marBottom w:val="0"/>
          <w:divBdr>
            <w:top w:val="none" w:sz="0" w:space="0" w:color="auto"/>
            <w:left w:val="none" w:sz="0" w:space="0" w:color="auto"/>
            <w:bottom w:val="none" w:sz="0" w:space="0" w:color="auto"/>
            <w:right w:val="none" w:sz="0" w:space="0" w:color="auto"/>
          </w:divBdr>
        </w:div>
        <w:div w:id="456721822">
          <w:marLeft w:val="0"/>
          <w:marRight w:val="0"/>
          <w:marTop w:val="0"/>
          <w:marBottom w:val="0"/>
          <w:divBdr>
            <w:top w:val="none" w:sz="0" w:space="0" w:color="auto"/>
            <w:left w:val="none" w:sz="0" w:space="0" w:color="auto"/>
            <w:bottom w:val="none" w:sz="0" w:space="0" w:color="auto"/>
            <w:right w:val="none" w:sz="0" w:space="0" w:color="auto"/>
          </w:divBdr>
        </w:div>
        <w:div w:id="2093158435">
          <w:marLeft w:val="0"/>
          <w:marRight w:val="0"/>
          <w:marTop w:val="0"/>
          <w:marBottom w:val="0"/>
          <w:divBdr>
            <w:top w:val="none" w:sz="0" w:space="0" w:color="auto"/>
            <w:left w:val="none" w:sz="0" w:space="0" w:color="auto"/>
            <w:bottom w:val="none" w:sz="0" w:space="0" w:color="auto"/>
            <w:right w:val="none" w:sz="0" w:space="0" w:color="auto"/>
          </w:divBdr>
        </w:div>
        <w:div w:id="285891976">
          <w:marLeft w:val="0"/>
          <w:marRight w:val="0"/>
          <w:marTop w:val="0"/>
          <w:marBottom w:val="0"/>
          <w:divBdr>
            <w:top w:val="none" w:sz="0" w:space="0" w:color="auto"/>
            <w:left w:val="none" w:sz="0" w:space="0" w:color="auto"/>
            <w:bottom w:val="none" w:sz="0" w:space="0" w:color="auto"/>
            <w:right w:val="none" w:sz="0" w:space="0" w:color="auto"/>
          </w:divBdr>
        </w:div>
        <w:div w:id="489175607">
          <w:marLeft w:val="0"/>
          <w:marRight w:val="0"/>
          <w:marTop w:val="0"/>
          <w:marBottom w:val="0"/>
          <w:divBdr>
            <w:top w:val="none" w:sz="0" w:space="0" w:color="auto"/>
            <w:left w:val="none" w:sz="0" w:space="0" w:color="auto"/>
            <w:bottom w:val="none" w:sz="0" w:space="0" w:color="auto"/>
            <w:right w:val="none" w:sz="0" w:space="0" w:color="auto"/>
          </w:divBdr>
        </w:div>
        <w:div w:id="1669165351">
          <w:marLeft w:val="0"/>
          <w:marRight w:val="0"/>
          <w:marTop w:val="0"/>
          <w:marBottom w:val="0"/>
          <w:divBdr>
            <w:top w:val="none" w:sz="0" w:space="0" w:color="auto"/>
            <w:left w:val="none" w:sz="0" w:space="0" w:color="auto"/>
            <w:bottom w:val="none" w:sz="0" w:space="0" w:color="auto"/>
            <w:right w:val="none" w:sz="0" w:space="0" w:color="auto"/>
          </w:divBdr>
        </w:div>
        <w:div w:id="504979638">
          <w:marLeft w:val="0"/>
          <w:marRight w:val="0"/>
          <w:marTop w:val="0"/>
          <w:marBottom w:val="0"/>
          <w:divBdr>
            <w:top w:val="none" w:sz="0" w:space="0" w:color="auto"/>
            <w:left w:val="none" w:sz="0" w:space="0" w:color="auto"/>
            <w:bottom w:val="none" w:sz="0" w:space="0" w:color="auto"/>
            <w:right w:val="none" w:sz="0" w:space="0" w:color="auto"/>
          </w:divBdr>
        </w:div>
        <w:div w:id="1501655960">
          <w:marLeft w:val="0"/>
          <w:marRight w:val="0"/>
          <w:marTop w:val="0"/>
          <w:marBottom w:val="0"/>
          <w:divBdr>
            <w:top w:val="none" w:sz="0" w:space="0" w:color="auto"/>
            <w:left w:val="none" w:sz="0" w:space="0" w:color="auto"/>
            <w:bottom w:val="none" w:sz="0" w:space="0" w:color="auto"/>
            <w:right w:val="none" w:sz="0" w:space="0" w:color="auto"/>
          </w:divBdr>
        </w:div>
        <w:div w:id="1134371004">
          <w:marLeft w:val="0"/>
          <w:marRight w:val="0"/>
          <w:marTop w:val="0"/>
          <w:marBottom w:val="0"/>
          <w:divBdr>
            <w:top w:val="none" w:sz="0" w:space="0" w:color="auto"/>
            <w:left w:val="none" w:sz="0" w:space="0" w:color="auto"/>
            <w:bottom w:val="none" w:sz="0" w:space="0" w:color="auto"/>
            <w:right w:val="none" w:sz="0" w:space="0" w:color="auto"/>
          </w:divBdr>
        </w:div>
        <w:div w:id="1340353224">
          <w:marLeft w:val="0"/>
          <w:marRight w:val="0"/>
          <w:marTop w:val="0"/>
          <w:marBottom w:val="0"/>
          <w:divBdr>
            <w:top w:val="none" w:sz="0" w:space="0" w:color="auto"/>
            <w:left w:val="none" w:sz="0" w:space="0" w:color="auto"/>
            <w:bottom w:val="none" w:sz="0" w:space="0" w:color="auto"/>
            <w:right w:val="none" w:sz="0" w:space="0" w:color="auto"/>
          </w:divBdr>
        </w:div>
        <w:div w:id="1070343630">
          <w:marLeft w:val="0"/>
          <w:marRight w:val="0"/>
          <w:marTop w:val="0"/>
          <w:marBottom w:val="0"/>
          <w:divBdr>
            <w:top w:val="none" w:sz="0" w:space="0" w:color="auto"/>
            <w:left w:val="none" w:sz="0" w:space="0" w:color="auto"/>
            <w:bottom w:val="none" w:sz="0" w:space="0" w:color="auto"/>
            <w:right w:val="none" w:sz="0" w:space="0" w:color="auto"/>
          </w:divBdr>
        </w:div>
        <w:div w:id="2137599197">
          <w:marLeft w:val="0"/>
          <w:marRight w:val="0"/>
          <w:marTop w:val="0"/>
          <w:marBottom w:val="0"/>
          <w:divBdr>
            <w:top w:val="none" w:sz="0" w:space="0" w:color="auto"/>
            <w:left w:val="none" w:sz="0" w:space="0" w:color="auto"/>
            <w:bottom w:val="none" w:sz="0" w:space="0" w:color="auto"/>
            <w:right w:val="none" w:sz="0" w:space="0" w:color="auto"/>
          </w:divBdr>
        </w:div>
        <w:div w:id="1407414606">
          <w:marLeft w:val="0"/>
          <w:marRight w:val="0"/>
          <w:marTop w:val="0"/>
          <w:marBottom w:val="0"/>
          <w:divBdr>
            <w:top w:val="none" w:sz="0" w:space="0" w:color="auto"/>
            <w:left w:val="none" w:sz="0" w:space="0" w:color="auto"/>
            <w:bottom w:val="none" w:sz="0" w:space="0" w:color="auto"/>
            <w:right w:val="none" w:sz="0" w:space="0" w:color="auto"/>
          </w:divBdr>
        </w:div>
        <w:div w:id="1885288137">
          <w:marLeft w:val="0"/>
          <w:marRight w:val="0"/>
          <w:marTop w:val="0"/>
          <w:marBottom w:val="0"/>
          <w:divBdr>
            <w:top w:val="none" w:sz="0" w:space="0" w:color="auto"/>
            <w:left w:val="none" w:sz="0" w:space="0" w:color="auto"/>
            <w:bottom w:val="none" w:sz="0" w:space="0" w:color="auto"/>
            <w:right w:val="none" w:sz="0" w:space="0" w:color="auto"/>
          </w:divBdr>
        </w:div>
        <w:div w:id="665524177">
          <w:marLeft w:val="0"/>
          <w:marRight w:val="0"/>
          <w:marTop w:val="0"/>
          <w:marBottom w:val="0"/>
          <w:divBdr>
            <w:top w:val="none" w:sz="0" w:space="0" w:color="auto"/>
            <w:left w:val="none" w:sz="0" w:space="0" w:color="auto"/>
            <w:bottom w:val="none" w:sz="0" w:space="0" w:color="auto"/>
            <w:right w:val="none" w:sz="0" w:space="0" w:color="auto"/>
          </w:divBdr>
        </w:div>
        <w:div w:id="243413892">
          <w:marLeft w:val="0"/>
          <w:marRight w:val="0"/>
          <w:marTop w:val="0"/>
          <w:marBottom w:val="0"/>
          <w:divBdr>
            <w:top w:val="none" w:sz="0" w:space="0" w:color="auto"/>
            <w:left w:val="none" w:sz="0" w:space="0" w:color="auto"/>
            <w:bottom w:val="none" w:sz="0" w:space="0" w:color="auto"/>
            <w:right w:val="none" w:sz="0" w:space="0" w:color="auto"/>
          </w:divBdr>
        </w:div>
        <w:div w:id="1475681836">
          <w:marLeft w:val="0"/>
          <w:marRight w:val="0"/>
          <w:marTop w:val="0"/>
          <w:marBottom w:val="0"/>
          <w:divBdr>
            <w:top w:val="none" w:sz="0" w:space="0" w:color="auto"/>
            <w:left w:val="none" w:sz="0" w:space="0" w:color="auto"/>
            <w:bottom w:val="none" w:sz="0" w:space="0" w:color="auto"/>
            <w:right w:val="none" w:sz="0" w:space="0" w:color="auto"/>
          </w:divBdr>
        </w:div>
        <w:div w:id="1222056174">
          <w:marLeft w:val="0"/>
          <w:marRight w:val="0"/>
          <w:marTop w:val="0"/>
          <w:marBottom w:val="0"/>
          <w:divBdr>
            <w:top w:val="none" w:sz="0" w:space="0" w:color="auto"/>
            <w:left w:val="none" w:sz="0" w:space="0" w:color="auto"/>
            <w:bottom w:val="none" w:sz="0" w:space="0" w:color="auto"/>
            <w:right w:val="none" w:sz="0" w:space="0" w:color="auto"/>
          </w:divBdr>
        </w:div>
        <w:div w:id="2147241112">
          <w:marLeft w:val="0"/>
          <w:marRight w:val="0"/>
          <w:marTop w:val="0"/>
          <w:marBottom w:val="0"/>
          <w:divBdr>
            <w:top w:val="none" w:sz="0" w:space="0" w:color="auto"/>
            <w:left w:val="none" w:sz="0" w:space="0" w:color="auto"/>
            <w:bottom w:val="none" w:sz="0" w:space="0" w:color="auto"/>
            <w:right w:val="none" w:sz="0" w:space="0" w:color="auto"/>
          </w:divBdr>
        </w:div>
        <w:div w:id="1391222840">
          <w:marLeft w:val="-75"/>
          <w:marRight w:val="0"/>
          <w:marTop w:val="30"/>
          <w:marBottom w:val="30"/>
          <w:divBdr>
            <w:top w:val="none" w:sz="0" w:space="0" w:color="auto"/>
            <w:left w:val="none" w:sz="0" w:space="0" w:color="auto"/>
            <w:bottom w:val="none" w:sz="0" w:space="0" w:color="auto"/>
            <w:right w:val="none" w:sz="0" w:space="0" w:color="auto"/>
          </w:divBdr>
          <w:divsChild>
            <w:div w:id="2139100343">
              <w:marLeft w:val="0"/>
              <w:marRight w:val="0"/>
              <w:marTop w:val="0"/>
              <w:marBottom w:val="0"/>
              <w:divBdr>
                <w:top w:val="none" w:sz="0" w:space="0" w:color="auto"/>
                <w:left w:val="none" w:sz="0" w:space="0" w:color="auto"/>
                <w:bottom w:val="none" w:sz="0" w:space="0" w:color="auto"/>
                <w:right w:val="none" w:sz="0" w:space="0" w:color="auto"/>
              </w:divBdr>
              <w:divsChild>
                <w:div w:id="1891110886">
                  <w:marLeft w:val="0"/>
                  <w:marRight w:val="0"/>
                  <w:marTop w:val="0"/>
                  <w:marBottom w:val="0"/>
                  <w:divBdr>
                    <w:top w:val="none" w:sz="0" w:space="0" w:color="auto"/>
                    <w:left w:val="none" w:sz="0" w:space="0" w:color="auto"/>
                    <w:bottom w:val="none" w:sz="0" w:space="0" w:color="auto"/>
                    <w:right w:val="none" w:sz="0" w:space="0" w:color="auto"/>
                  </w:divBdr>
                </w:div>
              </w:divsChild>
            </w:div>
            <w:div w:id="1192576351">
              <w:marLeft w:val="0"/>
              <w:marRight w:val="0"/>
              <w:marTop w:val="0"/>
              <w:marBottom w:val="0"/>
              <w:divBdr>
                <w:top w:val="none" w:sz="0" w:space="0" w:color="auto"/>
                <w:left w:val="none" w:sz="0" w:space="0" w:color="auto"/>
                <w:bottom w:val="none" w:sz="0" w:space="0" w:color="auto"/>
                <w:right w:val="none" w:sz="0" w:space="0" w:color="auto"/>
              </w:divBdr>
              <w:divsChild>
                <w:div w:id="1290667917">
                  <w:marLeft w:val="0"/>
                  <w:marRight w:val="0"/>
                  <w:marTop w:val="0"/>
                  <w:marBottom w:val="0"/>
                  <w:divBdr>
                    <w:top w:val="none" w:sz="0" w:space="0" w:color="auto"/>
                    <w:left w:val="none" w:sz="0" w:space="0" w:color="auto"/>
                    <w:bottom w:val="none" w:sz="0" w:space="0" w:color="auto"/>
                    <w:right w:val="none" w:sz="0" w:space="0" w:color="auto"/>
                  </w:divBdr>
                </w:div>
              </w:divsChild>
            </w:div>
            <w:div w:id="1376006494">
              <w:marLeft w:val="0"/>
              <w:marRight w:val="0"/>
              <w:marTop w:val="0"/>
              <w:marBottom w:val="0"/>
              <w:divBdr>
                <w:top w:val="none" w:sz="0" w:space="0" w:color="auto"/>
                <w:left w:val="none" w:sz="0" w:space="0" w:color="auto"/>
                <w:bottom w:val="none" w:sz="0" w:space="0" w:color="auto"/>
                <w:right w:val="none" w:sz="0" w:space="0" w:color="auto"/>
              </w:divBdr>
              <w:divsChild>
                <w:div w:id="1973705903">
                  <w:marLeft w:val="0"/>
                  <w:marRight w:val="0"/>
                  <w:marTop w:val="0"/>
                  <w:marBottom w:val="0"/>
                  <w:divBdr>
                    <w:top w:val="none" w:sz="0" w:space="0" w:color="auto"/>
                    <w:left w:val="none" w:sz="0" w:space="0" w:color="auto"/>
                    <w:bottom w:val="none" w:sz="0" w:space="0" w:color="auto"/>
                    <w:right w:val="none" w:sz="0" w:space="0" w:color="auto"/>
                  </w:divBdr>
                </w:div>
              </w:divsChild>
            </w:div>
            <w:div w:id="618997089">
              <w:marLeft w:val="0"/>
              <w:marRight w:val="0"/>
              <w:marTop w:val="0"/>
              <w:marBottom w:val="0"/>
              <w:divBdr>
                <w:top w:val="none" w:sz="0" w:space="0" w:color="auto"/>
                <w:left w:val="none" w:sz="0" w:space="0" w:color="auto"/>
                <w:bottom w:val="none" w:sz="0" w:space="0" w:color="auto"/>
                <w:right w:val="none" w:sz="0" w:space="0" w:color="auto"/>
              </w:divBdr>
              <w:divsChild>
                <w:div w:id="94178990">
                  <w:marLeft w:val="0"/>
                  <w:marRight w:val="0"/>
                  <w:marTop w:val="0"/>
                  <w:marBottom w:val="0"/>
                  <w:divBdr>
                    <w:top w:val="none" w:sz="0" w:space="0" w:color="auto"/>
                    <w:left w:val="none" w:sz="0" w:space="0" w:color="auto"/>
                    <w:bottom w:val="none" w:sz="0" w:space="0" w:color="auto"/>
                    <w:right w:val="none" w:sz="0" w:space="0" w:color="auto"/>
                  </w:divBdr>
                </w:div>
              </w:divsChild>
            </w:div>
            <w:div w:id="956763391">
              <w:marLeft w:val="0"/>
              <w:marRight w:val="0"/>
              <w:marTop w:val="0"/>
              <w:marBottom w:val="0"/>
              <w:divBdr>
                <w:top w:val="none" w:sz="0" w:space="0" w:color="auto"/>
                <w:left w:val="none" w:sz="0" w:space="0" w:color="auto"/>
                <w:bottom w:val="none" w:sz="0" w:space="0" w:color="auto"/>
                <w:right w:val="none" w:sz="0" w:space="0" w:color="auto"/>
              </w:divBdr>
              <w:divsChild>
                <w:div w:id="475874686">
                  <w:marLeft w:val="0"/>
                  <w:marRight w:val="0"/>
                  <w:marTop w:val="0"/>
                  <w:marBottom w:val="0"/>
                  <w:divBdr>
                    <w:top w:val="none" w:sz="0" w:space="0" w:color="auto"/>
                    <w:left w:val="none" w:sz="0" w:space="0" w:color="auto"/>
                    <w:bottom w:val="none" w:sz="0" w:space="0" w:color="auto"/>
                    <w:right w:val="none" w:sz="0" w:space="0" w:color="auto"/>
                  </w:divBdr>
                </w:div>
                <w:div w:id="506021207">
                  <w:marLeft w:val="0"/>
                  <w:marRight w:val="0"/>
                  <w:marTop w:val="0"/>
                  <w:marBottom w:val="0"/>
                  <w:divBdr>
                    <w:top w:val="none" w:sz="0" w:space="0" w:color="auto"/>
                    <w:left w:val="none" w:sz="0" w:space="0" w:color="auto"/>
                    <w:bottom w:val="none" w:sz="0" w:space="0" w:color="auto"/>
                    <w:right w:val="none" w:sz="0" w:space="0" w:color="auto"/>
                  </w:divBdr>
                </w:div>
              </w:divsChild>
            </w:div>
            <w:div w:id="597101235">
              <w:marLeft w:val="0"/>
              <w:marRight w:val="0"/>
              <w:marTop w:val="0"/>
              <w:marBottom w:val="0"/>
              <w:divBdr>
                <w:top w:val="none" w:sz="0" w:space="0" w:color="auto"/>
                <w:left w:val="none" w:sz="0" w:space="0" w:color="auto"/>
                <w:bottom w:val="none" w:sz="0" w:space="0" w:color="auto"/>
                <w:right w:val="none" w:sz="0" w:space="0" w:color="auto"/>
              </w:divBdr>
              <w:divsChild>
                <w:div w:id="542060477">
                  <w:marLeft w:val="0"/>
                  <w:marRight w:val="0"/>
                  <w:marTop w:val="0"/>
                  <w:marBottom w:val="0"/>
                  <w:divBdr>
                    <w:top w:val="none" w:sz="0" w:space="0" w:color="auto"/>
                    <w:left w:val="none" w:sz="0" w:space="0" w:color="auto"/>
                    <w:bottom w:val="none" w:sz="0" w:space="0" w:color="auto"/>
                    <w:right w:val="none" w:sz="0" w:space="0" w:color="auto"/>
                  </w:divBdr>
                </w:div>
                <w:div w:id="203448259">
                  <w:marLeft w:val="0"/>
                  <w:marRight w:val="0"/>
                  <w:marTop w:val="0"/>
                  <w:marBottom w:val="0"/>
                  <w:divBdr>
                    <w:top w:val="none" w:sz="0" w:space="0" w:color="auto"/>
                    <w:left w:val="none" w:sz="0" w:space="0" w:color="auto"/>
                    <w:bottom w:val="none" w:sz="0" w:space="0" w:color="auto"/>
                    <w:right w:val="none" w:sz="0" w:space="0" w:color="auto"/>
                  </w:divBdr>
                </w:div>
                <w:div w:id="1583834557">
                  <w:marLeft w:val="0"/>
                  <w:marRight w:val="0"/>
                  <w:marTop w:val="0"/>
                  <w:marBottom w:val="0"/>
                  <w:divBdr>
                    <w:top w:val="none" w:sz="0" w:space="0" w:color="auto"/>
                    <w:left w:val="none" w:sz="0" w:space="0" w:color="auto"/>
                    <w:bottom w:val="none" w:sz="0" w:space="0" w:color="auto"/>
                    <w:right w:val="none" w:sz="0" w:space="0" w:color="auto"/>
                  </w:divBdr>
                </w:div>
              </w:divsChild>
            </w:div>
            <w:div w:id="1850677013">
              <w:marLeft w:val="0"/>
              <w:marRight w:val="0"/>
              <w:marTop w:val="0"/>
              <w:marBottom w:val="0"/>
              <w:divBdr>
                <w:top w:val="none" w:sz="0" w:space="0" w:color="auto"/>
                <w:left w:val="none" w:sz="0" w:space="0" w:color="auto"/>
                <w:bottom w:val="none" w:sz="0" w:space="0" w:color="auto"/>
                <w:right w:val="none" w:sz="0" w:space="0" w:color="auto"/>
              </w:divBdr>
              <w:divsChild>
                <w:div w:id="2111006376">
                  <w:marLeft w:val="0"/>
                  <w:marRight w:val="0"/>
                  <w:marTop w:val="0"/>
                  <w:marBottom w:val="0"/>
                  <w:divBdr>
                    <w:top w:val="none" w:sz="0" w:space="0" w:color="auto"/>
                    <w:left w:val="none" w:sz="0" w:space="0" w:color="auto"/>
                    <w:bottom w:val="none" w:sz="0" w:space="0" w:color="auto"/>
                    <w:right w:val="none" w:sz="0" w:space="0" w:color="auto"/>
                  </w:divBdr>
                </w:div>
              </w:divsChild>
            </w:div>
            <w:div w:id="750129134">
              <w:marLeft w:val="0"/>
              <w:marRight w:val="0"/>
              <w:marTop w:val="0"/>
              <w:marBottom w:val="0"/>
              <w:divBdr>
                <w:top w:val="none" w:sz="0" w:space="0" w:color="auto"/>
                <w:left w:val="none" w:sz="0" w:space="0" w:color="auto"/>
                <w:bottom w:val="none" w:sz="0" w:space="0" w:color="auto"/>
                <w:right w:val="none" w:sz="0" w:space="0" w:color="auto"/>
              </w:divBdr>
              <w:divsChild>
                <w:div w:id="374546431">
                  <w:marLeft w:val="0"/>
                  <w:marRight w:val="0"/>
                  <w:marTop w:val="0"/>
                  <w:marBottom w:val="0"/>
                  <w:divBdr>
                    <w:top w:val="none" w:sz="0" w:space="0" w:color="auto"/>
                    <w:left w:val="none" w:sz="0" w:space="0" w:color="auto"/>
                    <w:bottom w:val="none" w:sz="0" w:space="0" w:color="auto"/>
                    <w:right w:val="none" w:sz="0" w:space="0" w:color="auto"/>
                  </w:divBdr>
                </w:div>
                <w:div w:id="2125731245">
                  <w:marLeft w:val="0"/>
                  <w:marRight w:val="0"/>
                  <w:marTop w:val="0"/>
                  <w:marBottom w:val="0"/>
                  <w:divBdr>
                    <w:top w:val="none" w:sz="0" w:space="0" w:color="auto"/>
                    <w:left w:val="none" w:sz="0" w:space="0" w:color="auto"/>
                    <w:bottom w:val="none" w:sz="0" w:space="0" w:color="auto"/>
                    <w:right w:val="none" w:sz="0" w:space="0" w:color="auto"/>
                  </w:divBdr>
                </w:div>
              </w:divsChild>
            </w:div>
            <w:div w:id="1357266286">
              <w:marLeft w:val="0"/>
              <w:marRight w:val="0"/>
              <w:marTop w:val="0"/>
              <w:marBottom w:val="0"/>
              <w:divBdr>
                <w:top w:val="none" w:sz="0" w:space="0" w:color="auto"/>
                <w:left w:val="none" w:sz="0" w:space="0" w:color="auto"/>
                <w:bottom w:val="none" w:sz="0" w:space="0" w:color="auto"/>
                <w:right w:val="none" w:sz="0" w:space="0" w:color="auto"/>
              </w:divBdr>
              <w:divsChild>
                <w:div w:id="792099159">
                  <w:marLeft w:val="0"/>
                  <w:marRight w:val="0"/>
                  <w:marTop w:val="0"/>
                  <w:marBottom w:val="0"/>
                  <w:divBdr>
                    <w:top w:val="none" w:sz="0" w:space="0" w:color="auto"/>
                    <w:left w:val="none" w:sz="0" w:space="0" w:color="auto"/>
                    <w:bottom w:val="none" w:sz="0" w:space="0" w:color="auto"/>
                    <w:right w:val="none" w:sz="0" w:space="0" w:color="auto"/>
                  </w:divBdr>
                </w:div>
                <w:div w:id="837765466">
                  <w:marLeft w:val="0"/>
                  <w:marRight w:val="0"/>
                  <w:marTop w:val="0"/>
                  <w:marBottom w:val="0"/>
                  <w:divBdr>
                    <w:top w:val="none" w:sz="0" w:space="0" w:color="auto"/>
                    <w:left w:val="none" w:sz="0" w:space="0" w:color="auto"/>
                    <w:bottom w:val="none" w:sz="0" w:space="0" w:color="auto"/>
                    <w:right w:val="none" w:sz="0" w:space="0" w:color="auto"/>
                  </w:divBdr>
                </w:div>
                <w:div w:id="682363213">
                  <w:marLeft w:val="0"/>
                  <w:marRight w:val="0"/>
                  <w:marTop w:val="0"/>
                  <w:marBottom w:val="0"/>
                  <w:divBdr>
                    <w:top w:val="none" w:sz="0" w:space="0" w:color="auto"/>
                    <w:left w:val="none" w:sz="0" w:space="0" w:color="auto"/>
                    <w:bottom w:val="none" w:sz="0" w:space="0" w:color="auto"/>
                    <w:right w:val="none" w:sz="0" w:space="0" w:color="auto"/>
                  </w:divBdr>
                </w:div>
              </w:divsChild>
            </w:div>
            <w:div w:id="2082098698">
              <w:marLeft w:val="0"/>
              <w:marRight w:val="0"/>
              <w:marTop w:val="0"/>
              <w:marBottom w:val="0"/>
              <w:divBdr>
                <w:top w:val="none" w:sz="0" w:space="0" w:color="auto"/>
                <w:left w:val="none" w:sz="0" w:space="0" w:color="auto"/>
                <w:bottom w:val="none" w:sz="0" w:space="0" w:color="auto"/>
                <w:right w:val="none" w:sz="0" w:space="0" w:color="auto"/>
              </w:divBdr>
              <w:divsChild>
                <w:div w:id="1320306099">
                  <w:marLeft w:val="0"/>
                  <w:marRight w:val="0"/>
                  <w:marTop w:val="0"/>
                  <w:marBottom w:val="0"/>
                  <w:divBdr>
                    <w:top w:val="none" w:sz="0" w:space="0" w:color="auto"/>
                    <w:left w:val="none" w:sz="0" w:space="0" w:color="auto"/>
                    <w:bottom w:val="none" w:sz="0" w:space="0" w:color="auto"/>
                    <w:right w:val="none" w:sz="0" w:space="0" w:color="auto"/>
                  </w:divBdr>
                </w:div>
              </w:divsChild>
            </w:div>
            <w:div w:id="379207745">
              <w:marLeft w:val="0"/>
              <w:marRight w:val="0"/>
              <w:marTop w:val="0"/>
              <w:marBottom w:val="0"/>
              <w:divBdr>
                <w:top w:val="none" w:sz="0" w:space="0" w:color="auto"/>
                <w:left w:val="none" w:sz="0" w:space="0" w:color="auto"/>
                <w:bottom w:val="none" w:sz="0" w:space="0" w:color="auto"/>
                <w:right w:val="none" w:sz="0" w:space="0" w:color="auto"/>
              </w:divBdr>
              <w:divsChild>
                <w:div w:id="1727952304">
                  <w:marLeft w:val="0"/>
                  <w:marRight w:val="0"/>
                  <w:marTop w:val="0"/>
                  <w:marBottom w:val="0"/>
                  <w:divBdr>
                    <w:top w:val="none" w:sz="0" w:space="0" w:color="auto"/>
                    <w:left w:val="none" w:sz="0" w:space="0" w:color="auto"/>
                    <w:bottom w:val="none" w:sz="0" w:space="0" w:color="auto"/>
                    <w:right w:val="none" w:sz="0" w:space="0" w:color="auto"/>
                  </w:divBdr>
                </w:div>
                <w:div w:id="313265794">
                  <w:marLeft w:val="0"/>
                  <w:marRight w:val="0"/>
                  <w:marTop w:val="0"/>
                  <w:marBottom w:val="0"/>
                  <w:divBdr>
                    <w:top w:val="none" w:sz="0" w:space="0" w:color="auto"/>
                    <w:left w:val="none" w:sz="0" w:space="0" w:color="auto"/>
                    <w:bottom w:val="none" w:sz="0" w:space="0" w:color="auto"/>
                    <w:right w:val="none" w:sz="0" w:space="0" w:color="auto"/>
                  </w:divBdr>
                </w:div>
              </w:divsChild>
            </w:div>
            <w:div w:id="1253852681">
              <w:marLeft w:val="0"/>
              <w:marRight w:val="0"/>
              <w:marTop w:val="0"/>
              <w:marBottom w:val="0"/>
              <w:divBdr>
                <w:top w:val="none" w:sz="0" w:space="0" w:color="auto"/>
                <w:left w:val="none" w:sz="0" w:space="0" w:color="auto"/>
                <w:bottom w:val="none" w:sz="0" w:space="0" w:color="auto"/>
                <w:right w:val="none" w:sz="0" w:space="0" w:color="auto"/>
              </w:divBdr>
              <w:divsChild>
                <w:div w:id="201093578">
                  <w:marLeft w:val="0"/>
                  <w:marRight w:val="0"/>
                  <w:marTop w:val="0"/>
                  <w:marBottom w:val="0"/>
                  <w:divBdr>
                    <w:top w:val="none" w:sz="0" w:space="0" w:color="auto"/>
                    <w:left w:val="none" w:sz="0" w:space="0" w:color="auto"/>
                    <w:bottom w:val="none" w:sz="0" w:space="0" w:color="auto"/>
                    <w:right w:val="none" w:sz="0" w:space="0" w:color="auto"/>
                  </w:divBdr>
                </w:div>
                <w:div w:id="2099906633">
                  <w:marLeft w:val="0"/>
                  <w:marRight w:val="0"/>
                  <w:marTop w:val="0"/>
                  <w:marBottom w:val="0"/>
                  <w:divBdr>
                    <w:top w:val="none" w:sz="0" w:space="0" w:color="auto"/>
                    <w:left w:val="none" w:sz="0" w:space="0" w:color="auto"/>
                    <w:bottom w:val="none" w:sz="0" w:space="0" w:color="auto"/>
                    <w:right w:val="none" w:sz="0" w:space="0" w:color="auto"/>
                  </w:divBdr>
                </w:div>
                <w:div w:id="1514998797">
                  <w:marLeft w:val="0"/>
                  <w:marRight w:val="0"/>
                  <w:marTop w:val="0"/>
                  <w:marBottom w:val="0"/>
                  <w:divBdr>
                    <w:top w:val="none" w:sz="0" w:space="0" w:color="auto"/>
                    <w:left w:val="none" w:sz="0" w:space="0" w:color="auto"/>
                    <w:bottom w:val="none" w:sz="0" w:space="0" w:color="auto"/>
                    <w:right w:val="none" w:sz="0" w:space="0" w:color="auto"/>
                  </w:divBdr>
                </w:div>
              </w:divsChild>
            </w:div>
            <w:div w:id="1091004778">
              <w:marLeft w:val="0"/>
              <w:marRight w:val="0"/>
              <w:marTop w:val="0"/>
              <w:marBottom w:val="0"/>
              <w:divBdr>
                <w:top w:val="none" w:sz="0" w:space="0" w:color="auto"/>
                <w:left w:val="none" w:sz="0" w:space="0" w:color="auto"/>
                <w:bottom w:val="none" w:sz="0" w:space="0" w:color="auto"/>
                <w:right w:val="none" w:sz="0" w:space="0" w:color="auto"/>
              </w:divBdr>
              <w:divsChild>
                <w:div w:id="1862471539">
                  <w:marLeft w:val="0"/>
                  <w:marRight w:val="0"/>
                  <w:marTop w:val="0"/>
                  <w:marBottom w:val="0"/>
                  <w:divBdr>
                    <w:top w:val="none" w:sz="0" w:space="0" w:color="auto"/>
                    <w:left w:val="none" w:sz="0" w:space="0" w:color="auto"/>
                    <w:bottom w:val="none" w:sz="0" w:space="0" w:color="auto"/>
                    <w:right w:val="none" w:sz="0" w:space="0" w:color="auto"/>
                  </w:divBdr>
                </w:div>
              </w:divsChild>
            </w:div>
            <w:div w:id="831218327">
              <w:marLeft w:val="0"/>
              <w:marRight w:val="0"/>
              <w:marTop w:val="0"/>
              <w:marBottom w:val="0"/>
              <w:divBdr>
                <w:top w:val="none" w:sz="0" w:space="0" w:color="auto"/>
                <w:left w:val="none" w:sz="0" w:space="0" w:color="auto"/>
                <w:bottom w:val="none" w:sz="0" w:space="0" w:color="auto"/>
                <w:right w:val="none" w:sz="0" w:space="0" w:color="auto"/>
              </w:divBdr>
              <w:divsChild>
                <w:div w:id="659358108">
                  <w:marLeft w:val="0"/>
                  <w:marRight w:val="0"/>
                  <w:marTop w:val="0"/>
                  <w:marBottom w:val="0"/>
                  <w:divBdr>
                    <w:top w:val="none" w:sz="0" w:space="0" w:color="auto"/>
                    <w:left w:val="none" w:sz="0" w:space="0" w:color="auto"/>
                    <w:bottom w:val="none" w:sz="0" w:space="0" w:color="auto"/>
                    <w:right w:val="none" w:sz="0" w:space="0" w:color="auto"/>
                  </w:divBdr>
                </w:div>
                <w:div w:id="1021051822">
                  <w:marLeft w:val="0"/>
                  <w:marRight w:val="0"/>
                  <w:marTop w:val="0"/>
                  <w:marBottom w:val="0"/>
                  <w:divBdr>
                    <w:top w:val="none" w:sz="0" w:space="0" w:color="auto"/>
                    <w:left w:val="none" w:sz="0" w:space="0" w:color="auto"/>
                    <w:bottom w:val="none" w:sz="0" w:space="0" w:color="auto"/>
                    <w:right w:val="none" w:sz="0" w:space="0" w:color="auto"/>
                  </w:divBdr>
                </w:div>
              </w:divsChild>
            </w:div>
            <w:div w:id="782572683">
              <w:marLeft w:val="0"/>
              <w:marRight w:val="0"/>
              <w:marTop w:val="0"/>
              <w:marBottom w:val="0"/>
              <w:divBdr>
                <w:top w:val="none" w:sz="0" w:space="0" w:color="auto"/>
                <w:left w:val="none" w:sz="0" w:space="0" w:color="auto"/>
                <w:bottom w:val="none" w:sz="0" w:space="0" w:color="auto"/>
                <w:right w:val="none" w:sz="0" w:space="0" w:color="auto"/>
              </w:divBdr>
              <w:divsChild>
                <w:div w:id="1666859062">
                  <w:marLeft w:val="0"/>
                  <w:marRight w:val="0"/>
                  <w:marTop w:val="0"/>
                  <w:marBottom w:val="0"/>
                  <w:divBdr>
                    <w:top w:val="none" w:sz="0" w:space="0" w:color="auto"/>
                    <w:left w:val="none" w:sz="0" w:space="0" w:color="auto"/>
                    <w:bottom w:val="none" w:sz="0" w:space="0" w:color="auto"/>
                    <w:right w:val="none" w:sz="0" w:space="0" w:color="auto"/>
                  </w:divBdr>
                </w:div>
                <w:div w:id="1850750369">
                  <w:marLeft w:val="0"/>
                  <w:marRight w:val="0"/>
                  <w:marTop w:val="0"/>
                  <w:marBottom w:val="0"/>
                  <w:divBdr>
                    <w:top w:val="none" w:sz="0" w:space="0" w:color="auto"/>
                    <w:left w:val="none" w:sz="0" w:space="0" w:color="auto"/>
                    <w:bottom w:val="none" w:sz="0" w:space="0" w:color="auto"/>
                    <w:right w:val="none" w:sz="0" w:space="0" w:color="auto"/>
                  </w:divBdr>
                </w:div>
                <w:div w:id="1732077980">
                  <w:marLeft w:val="0"/>
                  <w:marRight w:val="0"/>
                  <w:marTop w:val="0"/>
                  <w:marBottom w:val="0"/>
                  <w:divBdr>
                    <w:top w:val="none" w:sz="0" w:space="0" w:color="auto"/>
                    <w:left w:val="none" w:sz="0" w:space="0" w:color="auto"/>
                    <w:bottom w:val="none" w:sz="0" w:space="0" w:color="auto"/>
                    <w:right w:val="none" w:sz="0" w:space="0" w:color="auto"/>
                  </w:divBdr>
                </w:div>
              </w:divsChild>
            </w:div>
            <w:div w:id="1353996820">
              <w:marLeft w:val="0"/>
              <w:marRight w:val="0"/>
              <w:marTop w:val="0"/>
              <w:marBottom w:val="0"/>
              <w:divBdr>
                <w:top w:val="none" w:sz="0" w:space="0" w:color="auto"/>
                <w:left w:val="none" w:sz="0" w:space="0" w:color="auto"/>
                <w:bottom w:val="none" w:sz="0" w:space="0" w:color="auto"/>
                <w:right w:val="none" w:sz="0" w:space="0" w:color="auto"/>
              </w:divBdr>
              <w:divsChild>
                <w:div w:id="382296203">
                  <w:marLeft w:val="0"/>
                  <w:marRight w:val="0"/>
                  <w:marTop w:val="0"/>
                  <w:marBottom w:val="0"/>
                  <w:divBdr>
                    <w:top w:val="none" w:sz="0" w:space="0" w:color="auto"/>
                    <w:left w:val="none" w:sz="0" w:space="0" w:color="auto"/>
                    <w:bottom w:val="none" w:sz="0" w:space="0" w:color="auto"/>
                    <w:right w:val="none" w:sz="0" w:space="0" w:color="auto"/>
                  </w:divBdr>
                </w:div>
              </w:divsChild>
            </w:div>
            <w:div w:id="2093159409">
              <w:marLeft w:val="0"/>
              <w:marRight w:val="0"/>
              <w:marTop w:val="0"/>
              <w:marBottom w:val="0"/>
              <w:divBdr>
                <w:top w:val="none" w:sz="0" w:space="0" w:color="auto"/>
                <w:left w:val="none" w:sz="0" w:space="0" w:color="auto"/>
                <w:bottom w:val="none" w:sz="0" w:space="0" w:color="auto"/>
                <w:right w:val="none" w:sz="0" w:space="0" w:color="auto"/>
              </w:divBdr>
              <w:divsChild>
                <w:div w:id="1476679050">
                  <w:marLeft w:val="0"/>
                  <w:marRight w:val="0"/>
                  <w:marTop w:val="0"/>
                  <w:marBottom w:val="0"/>
                  <w:divBdr>
                    <w:top w:val="none" w:sz="0" w:space="0" w:color="auto"/>
                    <w:left w:val="none" w:sz="0" w:space="0" w:color="auto"/>
                    <w:bottom w:val="none" w:sz="0" w:space="0" w:color="auto"/>
                    <w:right w:val="none" w:sz="0" w:space="0" w:color="auto"/>
                  </w:divBdr>
                </w:div>
                <w:div w:id="811099740">
                  <w:marLeft w:val="0"/>
                  <w:marRight w:val="0"/>
                  <w:marTop w:val="0"/>
                  <w:marBottom w:val="0"/>
                  <w:divBdr>
                    <w:top w:val="none" w:sz="0" w:space="0" w:color="auto"/>
                    <w:left w:val="none" w:sz="0" w:space="0" w:color="auto"/>
                    <w:bottom w:val="none" w:sz="0" w:space="0" w:color="auto"/>
                    <w:right w:val="none" w:sz="0" w:space="0" w:color="auto"/>
                  </w:divBdr>
                </w:div>
              </w:divsChild>
            </w:div>
            <w:div w:id="2120485429">
              <w:marLeft w:val="0"/>
              <w:marRight w:val="0"/>
              <w:marTop w:val="0"/>
              <w:marBottom w:val="0"/>
              <w:divBdr>
                <w:top w:val="none" w:sz="0" w:space="0" w:color="auto"/>
                <w:left w:val="none" w:sz="0" w:space="0" w:color="auto"/>
                <w:bottom w:val="none" w:sz="0" w:space="0" w:color="auto"/>
                <w:right w:val="none" w:sz="0" w:space="0" w:color="auto"/>
              </w:divBdr>
              <w:divsChild>
                <w:div w:id="47152283">
                  <w:marLeft w:val="0"/>
                  <w:marRight w:val="0"/>
                  <w:marTop w:val="0"/>
                  <w:marBottom w:val="0"/>
                  <w:divBdr>
                    <w:top w:val="none" w:sz="0" w:space="0" w:color="auto"/>
                    <w:left w:val="none" w:sz="0" w:space="0" w:color="auto"/>
                    <w:bottom w:val="none" w:sz="0" w:space="0" w:color="auto"/>
                    <w:right w:val="none" w:sz="0" w:space="0" w:color="auto"/>
                  </w:divBdr>
                </w:div>
                <w:div w:id="1877040545">
                  <w:marLeft w:val="0"/>
                  <w:marRight w:val="0"/>
                  <w:marTop w:val="0"/>
                  <w:marBottom w:val="0"/>
                  <w:divBdr>
                    <w:top w:val="none" w:sz="0" w:space="0" w:color="auto"/>
                    <w:left w:val="none" w:sz="0" w:space="0" w:color="auto"/>
                    <w:bottom w:val="none" w:sz="0" w:space="0" w:color="auto"/>
                    <w:right w:val="none" w:sz="0" w:space="0" w:color="auto"/>
                  </w:divBdr>
                </w:div>
                <w:div w:id="343750877">
                  <w:marLeft w:val="0"/>
                  <w:marRight w:val="0"/>
                  <w:marTop w:val="0"/>
                  <w:marBottom w:val="0"/>
                  <w:divBdr>
                    <w:top w:val="none" w:sz="0" w:space="0" w:color="auto"/>
                    <w:left w:val="none" w:sz="0" w:space="0" w:color="auto"/>
                    <w:bottom w:val="none" w:sz="0" w:space="0" w:color="auto"/>
                    <w:right w:val="none" w:sz="0" w:space="0" w:color="auto"/>
                  </w:divBdr>
                </w:div>
              </w:divsChild>
            </w:div>
            <w:div w:id="1070494953">
              <w:marLeft w:val="0"/>
              <w:marRight w:val="0"/>
              <w:marTop w:val="0"/>
              <w:marBottom w:val="0"/>
              <w:divBdr>
                <w:top w:val="none" w:sz="0" w:space="0" w:color="auto"/>
                <w:left w:val="none" w:sz="0" w:space="0" w:color="auto"/>
                <w:bottom w:val="none" w:sz="0" w:space="0" w:color="auto"/>
                <w:right w:val="none" w:sz="0" w:space="0" w:color="auto"/>
              </w:divBdr>
              <w:divsChild>
                <w:div w:id="727461272">
                  <w:marLeft w:val="0"/>
                  <w:marRight w:val="0"/>
                  <w:marTop w:val="0"/>
                  <w:marBottom w:val="0"/>
                  <w:divBdr>
                    <w:top w:val="none" w:sz="0" w:space="0" w:color="auto"/>
                    <w:left w:val="none" w:sz="0" w:space="0" w:color="auto"/>
                    <w:bottom w:val="none" w:sz="0" w:space="0" w:color="auto"/>
                    <w:right w:val="none" w:sz="0" w:space="0" w:color="auto"/>
                  </w:divBdr>
                </w:div>
              </w:divsChild>
            </w:div>
            <w:div w:id="1712417892">
              <w:marLeft w:val="0"/>
              <w:marRight w:val="0"/>
              <w:marTop w:val="0"/>
              <w:marBottom w:val="0"/>
              <w:divBdr>
                <w:top w:val="none" w:sz="0" w:space="0" w:color="auto"/>
                <w:left w:val="none" w:sz="0" w:space="0" w:color="auto"/>
                <w:bottom w:val="none" w:sz="0" w:space="0" w:color="auto"/>
                <w:right w:val="none" w:sz="0" w:space="0" w:color="auto"/>
              </w:divBdr>
              <w:divsChild>
                <w:div w:id="957839623">
                  <w:marLeft w:val="0"/>
                  <w:marRight w:val="0"/>
                  <w:marTop w:val="0"/>
                  <w:marBottom w:val="0"/>
                  <w:divBdr>
                    <w:top w:val="none" w:sz="0" w:space="0" w:color="auto"/>
                    <w:left w:val="none" w:sz="0" w:space="0" w:color="auto"/>
                    <w:bottom w:val="none" w:sz="0" w:space="0" w:color="auto"/>
                    <w:right w:val="none" w:sz="0" w:space="0" w:color="auto"/>
                  </w:divBdr>
                </w:div>
                <w:div w:id="806706315">
                  <w:marLeft w:val="0"/>
                  <w:marRight w:val="0"/>
                  <w:marTop w:val="0"/>
                  <w:marBottom w:val="0"/>
                  <w:divBdr>
                    <w:top w:val="none" w:sz="0" w:space="0" w:color="auto"/>
                    <w:left w:val="none" w:sz="0" w:space="0" w:color="auto"/>
                    <w:bottom w:val="none" w:sz="0" w:space="0" w:color="auto"/>
                    <w:right w:val="none" w:sz="0" w:space="0" w:color="auto"/>
                  </w:divBdr>
                </w:div>
              </w:divsChild>
            </w:div>
            <w:div w:id="2035112631">
              <w:marLeft w:val="0"/>
              <w:marRight w:val="0"/>
              <w:marTop w:val="0"/>
              <w:marBottom w:val="0"/>
              <w:divBdr>
                <w:top w:val="none" w:sz="0" w:space="0" w:color="auto"/>
                <w:left w:val="none" w:sz="0" w:space="0" w:color="auto"/>
                <w:bottom w:val="none" w:sz="0" w:space="0" w:color="auto"/>
                <w:right w:val="none" w:sz="0" w:space="0" w:color="auto"/>
              </w:divBdr>
              <w:divsChild>
                <w:div w:id="1495757390">
                  <w:marLeft w:val="0"/>
                  <w:marRight w:val="0"/>
                  <w:marTop w:val="0"/>
                  <w:marBottom w:val="0"/>
                  <w:divBdr>
                    <w:top w:val="none" w:sz="0" w:space="0" w:color="auto"/>
                    <w:left w:val="none" w:sz="0" w:space="0" w:color="auto"/>
                    <w:bottom w:val="none" w:sz="0" w:space="0" w:color="auto"/>
                    <w:right w:val="none" w:sz="0" w:space="0" w:color="auto"/>
                  </w:divBdr>
                </w:div>
                <w:div w:id="1264605618">
                  <w:marLeft w:val="0"/>
                  <w:marRight w:val="0"/>
                  <w:marTop w:val="0"/>
                  <w:marBottom w:val="0"/>
                  <w:divBdr>
                    <w:top w:val="none" w:sz="0" w:space="0" w:color="auto"/>
                    <w:left w:val="none" w:sz="0" w:space="0" w:color="auto"/>
                    <w:bottom w:val="none" w:sz="0" w:space="0" w:color="auto"/>
                    <w:right w:val="none" w:sz="0" w:space="0" w:color="auto"/>
                  </w:divBdr>
                </w:div>
                <w:div w:id="685401522">
                  <w:marLeft w:val="0"/>
                  <w:marRight w:val="0"/>
                  <w:marTop w:val="0"/>
                  <w:marBottom w:val="0"/>
                  <w:divBdr>
                    <w:top w:val="none" w:sz="0" w:space="0" w:color="auto"/>
                    <w:left w:val="none" w:sz="0" w:space="0" w:color="auto"/>
                    <w:bottom w:val="none" w:sz="0" w:space="0" w:color="auto"/>
                    <w:right w:val="none" w:sz="0" w:space="0" w:color="auto"/>
                  </w:divBdr>
                </w:div>
              </w:divsChild>
            </w:div>
            <w:div w:id="475074686">
              <w:marLeft w:val="0"/>
              <w:marRight w:val="0"/>
              <w:marTop w:val="0"/>
              <w:marBottom w:val="0"/>
              <w:divBdr>
                <w:top w:val="none" w:sz="0" w:space="0" w:color="auto"/>
                <w:left w:val="none" w:sz="0" w:space="0" w:color="auto"/>
                <w:bottom w:val="none" w:sz="0" w:space="0" w:color="auto"/>
                <w:right w:val="none" w:sz="0" w:space="0" w:color="auto"/>
              </w:divBdr>
              <w:divsChild>
                <w:div w:id="1401518383">
                  <w:marLeft w:val="0"/>
                  <w:marRight w:val="0"/>
                  <w:marTop w:val="0"/>
                  <w:marBottom w:val="0"/>
                  <w:divBdr>
                    <w:top w:val="none" w:sz="0" w:space="0" w:color="auto"/>
                    <w:left w:val="none" w:sz="0" w:space="0" w:color="auto"/>
                    <w:bottom w:val="none" w:sz="0" w:space="0" w:color="auto"/>
                    <w:right w:val="none" w:sz="0" w:space="0" w:color="auto"/>
                  </w:divBdr>
                </w:div>
              </w:divsChild>
            </w:div>
            <w:div w:id="1279946193">
              <w:marLeft w:val="0"/>
              <w:marRight w:val="0"/>
              <w:marTop w:val="0"/>
              <w:marBottom w:val="0"/>
              <w:divBdr>
                <w:top w:val="none" w:sz="0" w:space="0" w:color="auto"/>
                <w:left w:val="none" w:sz="0" w:space="0" w:color="auto"/>
                <w:bottom w:val="none" w:sz="0" w:space="0" w:color="auto"/>
                <w:right w:val="none" w:sz="0" w:space="0" w:color="auto"/>
              </w:divBdr>
              <w:divsChild>
                <w:div w:id="1111365451">
                  <w:marLeft w:val="0"/>
                  <w:marRight w:val="0"/>
                  <w:marTop w:val="0"/>
                  <w:marBottom w:val="0"/>
                  <w:divBdr>
                    <w:top w:val="none" w:sz="0" w:space="0" w:color="auto"/>
                    <w:left w:val="none" w:sz="0" w:space="0" w:color="auto"/>
                    <w:bottom w:val="none" w:sz="0" w:space="0" w:color="auto"/>
                    <w:right w:val="none" w:sz="0" w:space="0" w:color="auto"/>
                  </w:divBdr>
                </w:div>
                <w:div w:id="347296846">
                  <w:marLeft w:val="0"/>
                  <w:marRight w:val="0"/>
                  <w:marTop w:val="0"/>
                  <w:marBottom w:val="0"/>
                  <w:divBdr>
                    <w:top w:val="none" w:sz="0" w:space="0" w:color="auto"/>
                    <w:left w:val="none" w:sz="0" w:space="0" w:color="auto"/>
                    <w:bottom w:val="none" w:sz="0" w:space="0" w:color="auto"/>
                    <w:right w:val="none" w:sz="0" w:space="0" w:color="auto"/>
                  </w:divBdr>
                </w:div>
              </w:divsChild>
            </w:div>
            <w:div w:id="1710300727">
              <w:marLeft w:val="0"/>
              <w:marRight w:val="0"/>
              <w:marTop w:val="0"/>
              <w:marBottom w:val="0"/>
              <w:divBdr>
                <w:top w:val="none" w:sz="0" w:space="0" w:color="auto"/>
                <w:left w:val="none" w:sz="0" w:space="0" w:color="auto"/>
                <w:bottom w:val="none" w:sz="0" w:space="0" w:color="auto"/>
                <w:right w:val="none" w:sz="0" w:space="0" w:color="auto"/>
              </w:divBdr>
              <w:divsChild>
                <w:div w:id="594287792">
                  <w:marLeft w:val="0"/>
                  <w:marRight w:val="0"/>
                  <w:marTop w:val="0"/>
                  <w:marBottom w:val="0"/>
                  <w:divBdr>
                    <w:top w:val="none" w:sz="0" w:space="0" w:color="auto"/>
                    <w:left w:val="none" w:sz="0" w:space="0" w:color="auto"/>
                    <w:bottom w:val="none" w:sz="0" w:space="0" w:color="auto"/>
                    <w:right w:val="none" w:sz="0" w:space="0" w:color="auto"/>
                  </w:divBdr>
                </w:div>
                <w:div w:id="302076692">
                  <w:marLeft w:val="0"/>
                  <w:marRight w:val="0"/>
                  <w:marTop w:val="0"/>
                  <w:marBottom w:val="0"/>
                  <w:divBdr>
                    <w:top w:val="none" w:sz="0" w:space="0" w:color="auto"/>
                    <w:left w:val="none" w:sz="0" w:space="0" w:color="auto"/>
                    <w:bottom w:val="none" w:sz="0" w:space="0" w:color="auto"/>
                    <w:right w:val="none" w:sz="0" w:space="0" w:color="auto"/>
                  </w:divBdr>
                </w:div>
                <w:div w:id="1378890081">
                  <w:marLeft w:val="0"/>
                  <w:marRight w:val="0"/>
                  <w:marTop w:val="0"/>
                  <w:marBottom w:val="0"/>
                  <w:divBdr>
                    <w:top w:val="none" w:sz="0" w:space="0" w:color="auto"/>
                    <w:left w:val="none" w:sz="0" w:space="0" w:color="auto"/>
                    <w:bottom w:val="none" w:sz="0" w:space="0" w:color="auto"/>
                    <w:right w:val="none" w:sz="0" w:space="0" w:color="auto"/>
                  </w:divBdr>
                </w:div>
              </w:divsChild>
            </w:div>
            <w:div w:id="1251961552">
              <w:marLeft w:val="0"/>
              <w:marRight w:val="0"/>
              <w:marTop w:val="0"/>
              <w:marBottom w:val="0"/>
              <w:divBdr>
                <w:top w:val="none" w:sz="0" w:space="0" w:color="auto"/>
                <w:left w:val="none" w:sz="0" w:space="0" w:color="auto"/>
                <w:bottom w:val="none" w:sz="0" w:space="0" w:color="auto"/>
                <w:right w:val="none" w:sz="0" w:space="0" w:color="auto"/>
              </w:divBdr>
              <w:divsChild>
                <w:div w:id="984820557">
                  <w:marLeft w:val="0"/>
                  <w:marRight w:val="0"/>
                  <w:marTop w:val="0"/>
                  <w:marBottom w:val="0"/>
                  <w:divBdr>
                    <w:top w:val="none" w:sz="0" w:space="0" w:color="auto"/>
                    <w:left w:val="none" w:sz="0" w:space="0" w:color="auto"/>
                    <w:bottom w:val="none" w:sz="0" w:space="0" w:color="auto"/>
                    <w:right w:val="none" w:sz="0" w:space="0" w:color="auto"/>
                  </w:divBdr>
                </w:div>
              </w:divsChild>
            </w:div>
            <w:div w:id="720324309">
              <w:marLeft w:val="0"/>
              <w:marRight w:val="0"/>
              <w:marTop w:val="0"/>
              <w:marBottom w:val="0"/>
              <w:divBdr>
                <w:top w:val="none" w:sz="0" w:space="0" w:color="auto"/>
                <w:left w:val="none" w:sz="0" w:space="0" w:color="auto"/>
                <w:bottom w:val="none" w:sz="0" w:space="0" w:color="auto"/>
                <w:right w:val="none" w:sz="0" w:space="0" w:color="auto"/>
              </w:divBdr>
              <w:divsChild>
                <w:div w:id="1451165712">
                  <w:marLeft w:val="0"/>
                  <w:marRight w:val="0"/>
                  <w:marTop w:val="0"/>
                  <w:marBottom w:val="0"/>
                  <w:divBdr>
                    <w:top w:val="none" w:sz="0" w:space="0" w:color="auto"/>
                    <w:left w:val="none" w:sz="0" w:space="0" w:color="auto"/>
                    <w:bottom w:val="none" w:sz="0" w:space="0" w:color="auto"/>
                    <w:right w:val="none" w:sz="0" w:space="0" w:color="auto"/>
                  </w:divBdr>
                </w:div>
                <w:div w:id="1470633022">
                  <w:marLeft w:val="0"/>
                  <w:marRight w:val="0"/>
                  <w:marTop w:val="0"/>
                  <w:marBottom w:val="0"/>
                  <w:divBdr>
                    <w:top w:val="none" w:sz="0" w:space="0" w:color="auto"/>
                    <w:left w:val="none" w:sz="0" w:space="0" w:color="auto"/>
                    <w:bottom w:val="none" w:sz="0" w:space="0" w:color="auto"/>
                    <w:right w:val="none" w:sz="0" w:space="0" w:color="auto"/>
                  </w:divBdr>
                </w:div>
              </w:divsChild>
            </w:div>
            <w:div w:id="1067801613">
              <w:marLeft w:val="0"/>
              <w:marRight w:val="0"/>
              <w:marTop w:val="0"/>
              <w:marBottom w:val="0"/>
              <w:divBdr>
                <w:top w:val="none" w:sz="0" w:space="0" w:color="auto"/>
                <w:left w:val="none" w:sz="0" w:space="0" w:color="auto"/>
                <w:bottom w:val="none" w:sz="0" w:space="0" w:color="auto"/>
                <w:right w:val="none" w:sz="0" w:space="0" w:color="auto"/>
              </w:divBdr>
              <w:divsChild>
                <w:div w:id="2094007926">
                  <w:marLeft w:val="0"/>
                  <w:marRight w:val="0"/>
                  <w:marTop w:val="0"/>
                  <w:marBottom w:val="0"/>
                  <w:divBdr>
                    <w:top w:val="none" w:sz="0" w:space="0" w:color="auto"/>
                    <w:left w:val="none" w:sz="0" w:space="0" w:color="auto"/>
                    <w:bottom w:val="none" w:sz="0" w:space="0" w:color="auto"/>
                    <w:right w:val="none" w:sz="0" w:space="0" w:color="auto"/>
                  </w:divBdr>
                </w:div>
                <w:div w:id="1638074270">
                  <w:marLeft w:val="0"/>
                  <w:marRight w:val="0"/>
                  <w:marTop w:val="0"/>
                  <w:marBottom w:val="0"/>
                  <w:divBdr>
                    <w:top w:val="none" w:sz="0" w:space="0" w:color="auto"/>
                    <w:left w:val="none" w:sz="0" w:space="0" w:color="auto"/>
                    <w:bottom w:val="none" w:sz="0" w:space="0" w:color="auto"/>
                    <w:right w:val="none" w:sz="0" w:space="0" w:color="auto"/>
                  </w:divBdr>
                </w:div>
                <w:div w:id="1049263141">
                  <w:marLeft w:val="0"/>
                  <w:marRight w:val="0"/>
                  <w:marTop w:val="0"/>
                  <w:marBottom w:val="0"/>
                  <w:divBdr>
                    <w:top w:val="none" w:sz="0" w:space="0" w:color="auto"/>
                    <w:left w:val="none" w:sz="0" w:space="0" w:color="auto"/>
                    <w:bottom w:val="none" w:sz="0" w:space="0" w:color="auto"/>
                    <w:right w:val="none" w:sz="0" w:space="0" w:color="auto"/>
                  </w:divBdr>
                </w:div>
              </w:divsChild>
            </w:div>
            <w:div w:id="1335649006">
              <w:marLeft w:val="0"/>
              <w:marRight w:val="0"/>
              <w:marTop w:val="0"/>
              <w:marBottom w:val="0"/>
              <w:divBdr>
                <w:top w:val="none" w:sz="0" w:space="0" w:color="auto"/>
                <w:left w:val="none" w:sz="0" w:space="0" w:color="auto"/>
                <w:bottom w:val="none" w:sz="0" w:space="0" w:color="auto"/>
                <w:right w:val="none" w:sz="0" w:space="0" w:color="auto"/>
              </w:divBdr>
              <w:divsChild>
                <w:div w:id="1923710867">
                  <w:marLeft w:val="0"/>
                  <w:marRight w:val="0"/>
                  <w:marTop w:val="0"/>
                  <w:marBottom w:val="0"/>
                  <w:divBdr>
                    <w:top w:val="none" w:sz="0" w:space="0" w:color="auto"/>
                    <w:left w:val="none" w:sz="0" w:space="0" w:color="auto"/>
                    <w:bottom w:val="none" w:sz="0" w:space="0" w:color="auto"/>
                    <w:right w:val="none" w:sz="0" w:space="0" w:color="auto"/>
                  </w:divBdr>
                </w:div>
              </w:divsChild>
            </w:div>
            <w:div w:id="427041342">
              <w:marLeft w:val="0"/>
              <w:marRight w:val="0"/>
              <w:marTop w:val="0"/>
              <w:marBottom w:val="0"/>
              <w:divBdr>
                <w:top w:val="none" w:sz="0" w:space="0" w:color="auto"/>
                <w:left w:val="none" w:sz="0" w:space="0" w:color="auto"/>
                <w:bottom w:val="none" w:sz="0" w:space="0" w:color="auto"/>
                <w:right w:val="none" w:sz="0" w:space="0" w:color="auto"/>
              </w:divBdr>
              <w:divsChild>
                <w:div w:id="2037727132">
                  <w:marLeft w:val="0"/>
                  <w:marRight w:val="0"/>
                  <w:marTop w:val="0"/>
                  <w:marBottom w:val="0"/>
                  <w:divBdr>
                    <w:top w:val="none" w:sz="0" w:space="0" w:color="auto"/>
                    <w:left w:val="none" w:sz="0" w:space="0" w:color="auto"/>
                    <w:bottom w:val="none" w:sz="0" w:space="0" w:color="auto"/>
                    <w:right w:val="none" w:sz="0" w:space="0" w:color="auto"/>
                  </w:divBdr>
                </w:div>
                <w:div w:id="1537547660">
                  <w:marLeft w:val="0"/>
                  <w:marRight w:val="0"/>
                  <w:marTop w:val="0"/>
                  <w:marBottom w:val="0"/>
                  <w:divBdr>
                    <w:top w:val="none" w:sz="0" w:space="0" w:color="auto"/>
                    <w:left w:val="none" w:sz="0" w:space="0" w:color="auto"/>
                    <w:bottom w:val="none" w:sz="0" w:space="0" w:color="auto"/>
                    <w:right w:val="none" w:sz="0" w:space="0" w:color="auto"/>
                  </w:divBdr>
                </w:div>
              </w:divsChild>
            </w:div>
            <w:div w:id="1499492977">
              <w:marLeft w:val="0"/>
              <w:marRight w:val="0"/>
              <w:marTop w:val="0"/>
              <w:marBottom w:val="0"/>
              <w:divBdr>
                <w:top w:val="none" w:sz="0" w:space="0" w:color="auto"/>
                <w:left w:val="none" w:sz="0" w:space="0" w:color="auto"/>
                <w:bottom w:val="none" w:sz="0" w:space="0" w:color="auto"/>
                <w:right w:val="none" w:sz="0" w:space="0" w:color="auto"/>
              </w:divBdr>
              <w:divsChild>
                <w:div w:id="813109826">
                  <w:marLeft w:val="0"/>
                  <w:marRight w:val="0"/>
                  <w:marTop w:val="0"/>
                  <w:marBottom w:val="0"/>
                  <w:divBdr>
                    <w:top w:val="none" w:sz="0" w:space="0" w:color="auto"/>
                    <w:left w:val="none" w:sz="0" w:space="0" w:color="auto"/>
                    <w:bottom w:val="none" w:sz="0" w:space="0" w:color="auto"/>
                    <w:right w:val="none" w:sz="0" w:space="0" w:color="auto"/>
                  </w:divBdr>
                </w:div>
                <w:div w:id="2147161392">
                  <w:marLeft w:val="0"/>
                  <w:marRight w:val="0"/>
                  <w:marTop w:val="0"/>
                  <w:marBottom w:val="0"/>
                  <w:divBdr>
                    <w:top w:val="none" w:sz="0" w:space="0" w:color="auto"/>
                    <w:left w:val="none" w:sz="0" w:space="0" w:color="auto"/>
                    <w:bottom w:val="none" w:sz="0" w:space="0" w:color="auto"/>
                    <w:right w:val="none" w:sz="0" w:space="0" w:color="auto"/>
                  </w:divBdr>
                </w:div>
                <w:div w:id="1457604115">
                  <w:marLeft w:val="0"/>
                  <w:marRight w:val="0"/>
                  <w:marTop w:val="0"/>
                  <w:marBottom w:val="0"/>
                  <w:divBdr>
                    <w:top w:val="none" w:sz="0" w:space="0" w:color="auto"/>
                    <w:left w:val="none" w:sz="0" w:space="0" w:color="auto"/>
                    <w:bottom w:val="none" w:sz="0" w:space="0" w:color="auto"/>
                    <w:right w:val="none" w:sz="0" w:space="0" w:color="auto"/>
                  </w:divBdr>
                </w:div>
              </w:divsChild>
            </w:div>
            <w:div w:id="1722711030">
              <w:marLeft w:val="0"/>
              <w:marRight w:val="0"/>
              <w:marTop w:val="0"/>
              <w:marBottom w:val="0"/>
              <w:divBdr>
                <w:top w:val="none" w:sz="0" w:space="0" w:color="auto"/>
                <w:left w:val="none" w:sz="0" w:space="0" w:color="auto"/>
                <w:bottom w:val="none" w:sz="0" w:space="0" w:color="auto"/>
                <w:right w:val="none" w:sz="0" w:space="0" w:color="auto"/>
              </w:divBdr>
              <w:divsChild>
                <w:div w:id="270555412">
                  <w:marLeft w:val="0"/>
                  <w:marRight w:val="0"/>
                  <w:marTop w:val="0"/>
                  <w:marBottom w:val="0"/>
                  <w:divBdr>
                    <w:top w:val="none" w:sz="0" w:space="0" w:color="auto"/>
                    <w:left w:val="none" w:sz="0" w:space="0" w:color="auto"/>
                    <w:bottom w:val="none" w:sz="0" w:space="0" w:color="auto"/>
                    <w:right w:val="none" w:sz="0" w:space="0" w:color="auto"/>
                  </w:divBdr>
                </w:div>
              </w:divsChild>
            </w:div>
            <w:div w:id="759450093">
              <w:marLeft w:val="0"/>
              <w:marRight w:val="0"/>
              <w:marTop w:val="0"/>
              <w:marBottom w:val="0"/>
              <w:divBdr>
                <w:top w:val="none" w:sz="0" w:space="0" w:color="auto"/>
                <w:left w:val="none" w:sz="0" w:space="0" w:color="auto"/>
                <w:bottom w:val="none" w:sz="0" w:space="0" w:color="auto"/>
                <w:right w:val="none" w:sz="0" w:space="0" w:color="auto"/>
              </w:divBdr>
              <w:divsChild>
                <w:div w:id="691957754">
                  <w:marLeft w:val="0"/>
                  <w:marRight w:val="0"/>
                  <w:marTop w:val="0"/>
                  <w:marBottom w:val="0"/>
                  <w:divBdr>
                    <w:top w:val="none" w:sz="0" w:space="0" w:color="auto"/>
                    <w:left w:val="none" w:sz="0" w:space="0" w:color="auto"/>
                    <w:bottom w:val="none" w:sz="0" w:space="0" w:color="auto"/>
                    <w:right w:val="none" w:sz="0" w:space="0" w:color="auto"/>
                  </w:divBdr>
                </w:div>
                <w:div w:id="37290442">
                  <w:marLeft w:val="0"/>
                  <w:marRight w:val="0"/>
                  <w:marTop w:val="0"/>
                  <w:marBottom w:val="0"/>
                  <w:divBdr>
                    <w:top w:val="none" w:sz="0" w:space="0" w:color="auto"/>
                    <w:left w:val="none" w:sz="0" w:space="0" w:color="auto"/>
                    <w:bottom w:val="none" w:sz="0" w:space="0" w:color="auto"/>
                    <w:right w:val="none" w:sz="0" w:space="0" w:color="auto"/>
                  </w:divBdr>
                </w:div>
              </w:divsChild>
            </w:div>
            <w:div w:id="2039499982">
              <w:marLeft w:val="0"/>
              <w:marRight w:val="0"/>
              <w:marTop w:val="0"/>
              <w:marBottom w:val="0"/>
              <w:divBdr>
                <w:top w:val="none" w:sz="0" w:space="0" w:color="auto"/>
                <w:left w:val="none" w:sz="0" w:space="0" w:color="auto"/>
                <w:bottom w:val="none" w:sz="0" w:space="0" w:color="auto"/>
                <w:right w:val="none" w:sz="0" w:space="0" w:color="auto"/>
              </w:divBdr>
              <w:divsChild>
                <w:div w:id="638609361">
                  <w:marLeft w:val="0"/>
                  <w:marRight w:val="0"/>
                  <w:marTop w:val="0"/>
                  <w:marBottom w:val="0"/>
                  <w:divBdr>
                    <w:top w:val="none" w:sz="0" w:space="0" w:color="auto"/>
                    <w:left w:val="none" w:sz="0" w:space="0" w:color="auto"/>
                    <w:bottom w:val="none" w:sz="0" w:space="0" w:color="auto"/>
                    <w:right w:val="none" w:sz="0" w:space="0" w:color="auto"/>
                  </w:divBdr>
                </w:div>
                <w:div w:id="1799299852">
                  <w:marLeft w:val="0"/>
                  <w:marRight w:val="0"/>
                  <w:marTop w:val="0"/>
                  <w:marBottom w:val="0"/>
                  <w:divBdr>
                    <w:top w:val="none" w:sz="0" w:space="0" w:color="auto"/>
                    <w:left w:val="none" w:sz="0" w:space="0" w:color="auto"/>
                    <w:bottom w:val="none" w:sz="0" w:space="0" w:color="auto"/>
                    <w:right w:val="none" w:sz="0" w:space="0" w:color="auto"/>
                  </w:divBdr>
                </w:div>
                <w:div w:id="6733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99" Type="http://schemas.openxmlformats.org/officeDocument/2006/relationships/hyperlink" Target="http://ukclimateprojections.metoffice.gov.uk/" TargetMode="External"/><Relationship Id="rId303" Type="http://schemas.openxmlformats.org/officeDocument/2006/relationships/hyperlink" Target="https://pureadmin.uhi.ac.uk/ws/portalfiles/portal/27236436/Shetland_Fisheries_Statistics_2021.pdf" TargetMode="External"/><Relationship Id="rId2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4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6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8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9" Type="http://schemas.openxmlformats.org/officeDocument/2006/relationships/hyperlink" Target="https://sitelink.nature.scot/home" TargetMode="External"/><Relationship Id="rId324" Type="http://schemas.openxmlformats.org/officeDocument/2006/relationships/image" Target="media/image19.jpeg"/><Relationship Id="rId170" Type="http://schemas.openxmlformats.org/officeDocument/2006/relationships/hyperlink" Target="http://gateway.snh.gov.uk/sitelink/siteinfo.jsp?pa_code=8395" TargetMode="External"/><Relationship Id="rId191" Type="http://schemas.openxmlformats.org/officeDocument/2006/relationships/hyperlink" Target="http://gateway.snh.gov.uk/sitelink/siteinfo.jsp?pa_code=615" TargetMode="External"/><Relationship Id="rId205" Type="http://schemas.openxmlformats.org/officeDocument/2006/relationships/hyperlink" Target="http://gateway.snh.gov.uk/sitelink/siteinfo.jsp?pa_code=901" TargetMode="External"/><Relationship Id="rId226" Type="http://schemas.openxmlformats.org/officeDocument/2006/relationships/hyperlink" Target="http://gateway.snh.gov.uk/sitelink/siteinfo.jsp?pa_code=1302" TargetMode="External"/><Relationship Id="rId247" Type="http://schemas.openxmlformats.org/officeDocument/2006/relationships/hyperlink" Target="http://gateway.snh.gov.uk/sitelink/siteinfo.jsp?pa_code=1564" TargetMode="External"/><Relationship Id="rId10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68" Type="http://schemas.openxmlformats.org/officeDocument/2006/relationships/hyperlink" Target="https://marine.gov.scot/" TargetMode="External"/><Relationship Id="rId289" Type="http://schemas.openxmlformats.org/officeDocument/2006/relationships/hyperlink" Target="https://www.gov.scot/collections/economic-report-on-scottish-agriculture/" TargetMode="External"/><Relationship Id="rId11" Type="http://schemas.openxmlformats.org/officeDocument/2006/relationships/hyperlink" Target="http://www.shetland.gov.uk/" TargetMode="External"/><Relationship Id="rId3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5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7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9" Type="http://schemas.openxmlformats.org/officeDocument/2006/relationships/hyperlink" Target="http://gateway.snh.gov.uk/sitelink/siteinfo.jsp?pa_code=8551" TargetMode="External"/><Relationship Id="rId314" Type="http://schemas.openxmlformats.org/officeDocument/2006/relationships/chart" Target="charts/chart7.xml"/><Relationship Id="rId335" Type="http://schemas.openxmlformats.org/officeDocument/2006/relationships/hyperlink" Target="https://www.nature.scot/naturescot-commissioned-report-374-special-qualities-national-scenic-areas" TargetMode="External"/><Relationship Id="rId5" Type="http://schemas.openxmlformats.org/officeDocument/2006/relationships/numbering" Target="numbering.xml"/><Relationship Id="rId9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60" Type="http://schemas.openxmlformats.org/officeDocument/2006/relationships/hyperlink" Target="http://gateway.snh.gov.uk/sitelink/siteinfo.jsp?pa_code=8249" TargetMode="External"/><Relationship Id="rId181" Type="http://schemas.openxmlformats.org/officeDocument/2006/relationships/hyperlink" Target="http://gateway.snh.gov.uk/sitelink/siteinfo.jsp?pa_code=277" TargetMode="External"/><Relationship Id="rId216" Type="http://schemas.openxmlformats.org/officeDocument/2006/relationships/hyperlink" Target="http://gateway.snh.gov.uk/sitelink/siteinfo.jsp?pa_code=1216" TargetMode="External"/><Relationship Id="rId237" Type="http://schemas.openxmlformats.org/officeDocument/2006/relationships/hyperlink" Target="http://gateway.snh.gov.uk/sitelink/siteinfo.jsp?pa_code=1437" TargetMode="External"/><Relationship Id="rId258" Type="http://schemas.openxmlformats.org/officeDocument/2006/relationships/image" Target="media/image3.png"/><Relationship Id="rId279" Type="http://schemas.openxmlformats.org/officeDocument/2006/relationships/hyperlink" Target="https://www.nrscotland.gov.uk/statistics-and-data/statistics/statistics-by-theme/life-expectancy" TargetMode="External"/><Relationship Id="rId2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4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6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90" Type="http://schemas.openxmlformats.org/officeDocument/2006/relationships/hyperlink" Target="https://www.sepa.org.uk/data-visualisation/water-classification-hub" TargetMode="External"/><Relationship Id="rId304" Type="http://schemas.openxmlformats.org/officeDocument/2006/relationships/hyperlink" Target="https://www.gov.scot/binaries/content/documents/govscot/publications/statistics/2022/10/scottish-fish-farm-production-survey-2021/documents/scottish-fish-farm-production-survey-2021/scottish-fish-farm-production-survey-2021/govscot%3Adocument/scottish-fish-farm-production-survey-2021.pdf" TargetMode="External"/><Relationship Id="rId325" Type="http://schemas.openxmlformats.org/officeDocument/2006/relationships/chart" Target="charts/chart12.xml"/><Relationship Id="rId8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0" Type="http://schemas.openxmlformats.org/officeDocument/2006/relationships/hyperlink" Target="http://gateway.snh.gov.uk/sitelink/siteinfo.jsp?pa_code=8561" TargetMode="External"/><Relationship Id="rId171" Type="http://schemas.openxmlformats.org/officeDocument/2006/relationships/hyperlink" Target="http://gateway.snh.gov.uk/sitelink/siteinfo.jsp?pa_code=8409" TargetMode="External"/><Relationship Id="rId192" Type="http://schemas.openxmlformats.org/officeDocument/2006/relationships/hyperlink" Target="http://gateway.snh.gov.uk/sitelink/siteinfo.jsp?pa_code=620" TargetMode="External"/><Relationship Id="rId206" Type="http://schemas.openxmlformats.org/officeDocument/2006/relationships/hyperlink" Target="http://gateway.snh.gov.uk/sitelink/siteinfo.jsp?pa_code=913" TargetMode="External"/><Relationship Id="rId227" Type="http://schemas.openxmlformats.org/officeDocument/2006/relationships/hyperlink" Target="http://gateway.snh.gov.uk/sitelink/siteinfo.jsp?pa_code=1318" TargetMode="External"/><Relationship Id="rId248" Type="http://schemas.openxmlformats.org/officeDocument/2006/relationships/hyperlink" Target="http://gateway.snh.gov.uk/sitelink/siteinfo.jsp?pa_code=1586" TargetMode="External"/><Relationship Id="rId269" Type="http://schemas.openxmlformats.org/officeDocument/2006/relationships/image" Target="media/image5.jpeg"/><Relationship Id="rId12" Type="http://schemas.openxmlformats.org/officeDocument/2006/relationships/image" Target="media/image1.gif"/><Relationship Id="rId3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0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80" Type="http://schemas.openxmlformats.org/officeDocument/2006/relationships/hyperlink" Target="https://www.scotlandscensus.gov.uk/search-the-census" TargetMode="External"/><Relationship Id="rId315" Type="http://schemas.openxmlformats.org/officeDocument/2006/relationships/chart" Target="charts/chart8.xml"/><Relationship Id="rId336" Type="http://schemas.openxmlformats.org/officeDocument/2006/relationships/header" Target="header1.xml"/><Relationship Id="rId5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7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9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0" Type="http://schemas.openxmlformats.org/officeDocument/2006/relationships/image" Target="media/image2.jpeg"/><Relationship Id="rId161" Type="http://schemas.openxmlformats.org/officeDocument/2006/relationships/hyperlink" Target="http://gateway.snh.gov.uk/sitelink/siteinfo.jsp?pa_code=8253" TargetMode="External"/><Relationship Id="rId182" Type="http://schemas.openxmlformats.org/officeDocument/2006/relationships/hyperlink" Target="http://gateway.snh.gov.uk/sitelink/siteinfo.jsp?pa_code=347" TargetMode="External"/><Relationship Id="rId217" Type="http://schemas.openxmlformats.org/officeDocument/2006/relationships/hyperlink" Target="http://gateway.snh.gov.uk/sitelink/siteinfo.jsp?pa_code=1217" TargetMode="External"/><Relationship Id="rId6" Type="http://schemas.openxmlformats.org/officeDocument/2006/relationships/styles" Target="styles.xml"/><Relationship Id="rId238" Type="http://schemas.openxmlformats.org/officeDocument/2006/relationships/hyperlink" Target="http://gateway.snh.gov.uk/sitelink/siteinfo.jsp?pa_code=1458" TargetMode="External"/><Relationship Id="rId259" Type="http://schemas.openxmlformats.org/officeDocument/2006/relationships/image" Target="media/image4.jpeg"/><Relationship Id="rId2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70" Type="http://schemas.openxmlformats.org/officeDocument/2006/relationships/hyperlink" Target="https://www.nature.scot/scotlands-biodiversity/scottish-biodiversity-strategy/scottish-biodiversity-list" TargetMode="External"/><Relationship Id="rId291" Type="http://schemas.openxmlformats.org/officeDocument/2006/relationships/image" Target="media/image11.png"/><Relationship Id="rId305" Type="http://schemas.openxmlformats.org/officeDocument/2006/relationships/hyperlink" Target="https://data.marine.gov.scot/dataset/scottish-shellfish-farm-production-survey-data" TargetMode="External"/><Relationship Id="rId326" Type="http://schemas.openxmlformats.org/officeDocument/2006/relationships/hyperlink" Target="https://britishlistedbuildings.co.uk/scotland/shetland-islands" TargetMode="External"/><Relationship Id="rId4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6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8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1" Type="http://schemas.openxmlformats.org/officeDocument/2006/relationships/hyperlink" Target="http://gateway.snh.gov.uk/sitelink/siteinfo.jsp?pa_code=8563" TargetMode="External"/><Relationship Id="rId172" Type="http://schemas.openxmlformats.org/officeDocument/2006/relationships/hyperlink" Target="https://sitelink.nature.scot/site/10258" TargetMode="External"/><Relationship Id="rId193" Type="http://schemas.openxmlformats.org/officeDocument/2006/relationships/hyperlink" Target="http://gateway.snh.gov.uk/sitelink/siteinfo.jsp?pa_code=633" TargetMode="External"/><Relationship Id="rId207" Type="http://schemas.openxmlformats.org/officeDocument/2006/relationships/hyperlink" Target="http://gateway.snh.gov.uk/sitelink/siteinfo.jsp?pa_code=1028" TargetMode="External"/><Relationship Id="rId228" Type="http://schemas.openxmlformats.org/officeDocument/2006/relationships/hyperlink" Target="http://gateway.snh.gov.uk/sitelink/siteinfo.jsp?pa_code=1319" TargetMode="External"/><Relationship Id="rId249" Type="http://schemas.openxmlformats.org/officeDocument/2006/relationships/hyperlink" Target="http://gateway.snh.gov.uk/sitelink/siteinfo.jsp?pa_code=8108" TargetMode="External"/><Relationship Id="rId13" Type="http://schemas.openxmlformats.org/officeDocument/2006/relationships/hyperlink" Target="mailto:SEA_Gateway@gov.scot" TargetMode="External"/><Relationship Id="rId10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60" Type="http://schemas.openxmlformats.org/officeDocument/2006/relationships/hyperlink" Target="https://marine.gov.scot/" TargetMode="External"/><Relationship Id="rId281" Type="http://schemas.openxmlformats.org/officeDocument/2006/relationships/image" Target="media/image8.jpeg"/><Relationship Id="rId316" Type="http://schemas.openxmlformats.org/officeDocument/2006/relationships/chart" Target="charts/chart9.xml"/><Relationship Id="rId337" Type="http://schemas.openxmlformats.org/officeDocument/2006/relationships/footer" Target="footer1.xml"/><Relationship Id="rId3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5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7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9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1" Type="http://schemas.openxmlformats.org/officeDocument/2006/relationships/hyperlink" Target="https://www.nature.scot/information-hub/snhi-data-services" TargetMode="External"/><Relationship Id="rId7" Type="http://schemas.openxmlformats.org/officeDocument/2006/relationships/settings" Target="settings.xml"/><Relationship Id="rId162" Type="http://schemas.openxmlformats.org/officeDocument/2006/relationships/hyperlink" Target="http://gateway.snh.gov.uk/sitelink/siteinfo.jsp?pa_code=8270" TargetMode="External"/><Relationship Id="rId183" Type="http://schemas.openxmlformats.org/officeDocument/2006/relationships/hyperlink" Target="http://gateway.snh.gov.uk/sitelink/siteinfo.jsp?pa_code=367" TargetMode="External"/><Relationship Id="rId218" Type="http://schemas.openxmlformats.org/officeDocument/2006/relationships/hyperlink" Target="http://gateway.snh.gov.uk/sitelink/siteinfo.jsp?pa_code=1234" TargetMode="External"/><Relationship Id="rId239" Type="http://schemas.openxmlformats.org/officeDocument/2006/relationships/hyperlink" Target="http://gateway.snh.gov.uk/sitelink/siteinfo.jsp?pa_code=1475" TargetMode="External"/><Relationship Id="rId250" Type="http://schemas.openxmlformats.org/officeDocument/2006/relationships/hyperlink" Target="http://gateway.snh.gov.uk/sitelink/siteinfo.jsp?pa_code=1589" TargetMode="External"/><Relationship Id="rId271" Type="http://schemas.openxmlformats.org/officeDocument/2006/relationships/hyperlink" Target="https://www.nrscotland.gov.uk/files/statistics/council-area-data-sheets/shetland-islands-council-profile.html" TargetMode="External"/><Relationship Id="rId292" Type="http://schemas.openxmlformats.org/officeDocument/2006/relationships/hyperlink" Target="https://www.sepa.org.uk/data-visualisation/water-classification-hub/" TargetMode="External"/><Relationship Id="rId306" Type="http://schemas.openxmlformats.org/officeDocument/2006/relationships/image" Target="media/image16.jpeg"/><Relationship Id="rId2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4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6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8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327" Type="http://schemas.openxmlformats.org/officeDocument/2006/relationships/chart" Target="charts/chart13.xml"/><Relationship Id="rId152" Type="http://schemas.openxmlformats.org/officeDocument/2006/relationships/hyperlink" Target="http://gateway.snh.gov.uk/sitelink/siteinfo.jsp?pa_code=8564" TargetMode="External"/><Relationship Id="rId173" Type="http://schemas.openxmlformats.org/officeDocument/2006/relationships/hyperlink" Target="https://sitelink.nature.scot/home" TargetMode="External"/><Relationship Id="rId194" Type="http://schemas.openxmlformats.org/officeDocument/2006/relationships/hyperlink" Target="http://gateway.snh.gov.uk/sitelink/siteinfo.jsp?pa_code=655" TargetMode="External"/><Relationship Id="rId208" Type="http://schemas.openxmlformats.org/officeDocument/2006/relationships/hyperlink" Target="http://gateway.snh.gov.uk/sitelink/siteinfo.jsp?pa_code=1030" TargetMode="External"/><Relationship Id="rId229" Type="http://schemas.openxmlformats.org/officeDocument/2006/relationships/hyperlink" Target="http://gateway.snh.gov.uk/sitelink/siteinfo.jsp?pa_code=1323" TargetMode="External"/><Relationship Id="rId240" Type="http://schemas.openxmlformats.org/officeDocument/2006/relationships/hyperlink" Target="http://gateway.snh.gov.uk/sitelink/siteinfo.jsp?pa_code=1508" TargetMode="External"/><Relationship Id="rId261" Type="http://schemas.openxmlformats.org/officeDocument/2006/relationships/hyperlink" Target="https://sitelink.nature.scot/site/10409" TargetMode="External"/><Relationship Id="rId14" Type="http://schemas.openxmlformats.org/officeDocument/2006/relationships/hyperlink" Target="https://www.shetland.gov.uk/climate-change" TargetMode="External"/><Relationship Id="rId3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5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7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0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82" Type="http://schemas.openxmlformats.org/officeDocument/2006/relationships/image" Target="media/image9.png"/><Relationship Id="rId317" Type="http://schemas.openxmlformats.org/officeDocument/2006/relationships/hyperlink" Target="http://www.islandvulnerability.org/ShetlandCrichton.pdf" TargetMode="External"/><Relationship Id="rId338" Type="http://schemas.openxmlformats.org/officeDocument/2006/relationships/fontTable" Target="fontTable.xml"/><Relationship Id="rId8" Type="http://schemas.openxmlformats.org/officeDocument/2006/relationships/webSettings" Target="webSettings.xml"/><Relationship Id="rId9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2" Type="http://schemas.openxmlformats.org/officeDocument/2006/relationships/hyperlink" Target="https://sitelink.nature.scot/site/10483" TargetMode="External"/><Relationship Id="rId163" Type="http://schemas.openxmlformats.org/officeDocument/2006/relationships/hyperlink" Target="http://gateway.snh.gov.uk/sitelink/siteinfo.jsp?pa_code=8279" TargetMode="External"/><Relationship Id="rId184" Type="http://schemas.openxmlformats.org/officeDocument/2006/relationships/hyperlink" Target="http://gateway.snh.gov.uk/sitelink/siteinfo.jsp?pa_code=475" TargetMode="External"/><Relationship Id="rId219" Type="http://schemas.openxmlformats.org/officeDocument/2006/relationships/hyperlink" Target="http://gateway.snh.gov.uk/sitelink/siteinfo.jsp?pa_code=1239" TargetMode="External"/><Relationship Id="rId3" Type="http://schemas.openxmlformats.org/officeDocument/2006/relationships/customXml" Target="../customXml/item3.xml"/><Relationship Id="rId214" Type="http://schemas.openxmlformats.org/officeDocument/2006/relationships/hyperlink" Target="http://gateway.snh.gov.uk/sitelink/siteinfo.jsp?pa_code=1204" TargetMode="External"/><Relationship Id="rId230" Type="http://schemas.openxmlformats.org/officeDocument/2006/relationships/hyperlink" Target="http://gateway.snh.gov.uk/sitelink/siteinfo.jsp?pa_code=1328" TargetMode="External"/><Relationship Id="rId235" Type="http://schemas.openxmlformats.org/officeDocument/2006/relationships/hyperlink" Target="http://gateway.snh.gov.uk/sitelink/siteinfo.jsp?pa_code=1415" TargetMode="External"/><Relationship Id="rId251" Type="http://schemas.openxmlformats.org/officeDocument/2006/relationships/hyperlink" Target="http://gateway.snh.gov.uk/sitelink/siteinfo.jsp?pa_code=1590" TargetMode="External"/><Relationship Id="rId256" Type="http://schemas.openxmlformats.org/officeDocument/2006/relationships/chart" Target="charts/chart3.xml"/><Relationship Id="rId277" Type="http://schemas.openxmlformats.org/officeDocument/2006/relationships/hyperlink" Target="https://www.nomisweb.co.uk/" TargetMode="External"/><Relationship Id="rId298" Type="http://schemas.openxmlformats.org/officeDocument/2006/relationships/hyperlink" Target="https://www.shetland.gov.uk/downloads/file/1906/local-flood-risk-management-plan" TargetMode="External"/><Relationship Id="rId2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4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6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8" Type="http://schemas.openxmlformats.org/officeDocument/2006/relationships/chart" Target="charts/chart1.xml"/><Relationship Id="rId272" Type="http://schemas.openxmlformats.org/officeDocument/2006/relationships/hyperlink" Target="https://www.gov.scot/publications/scottish-index-multiple-deprivation-2020/" TargetMode="External"/><Relationship Id="rId293" Type="http://schemas.openxmlformats.org/officeDocument/2006/relationships/image" Target="media/image12.png"/><Relationship Id="rId302" Type="http://schemas.openxmlformats.org/officeDocument/2006/relationships/image" Target="media/image15.png"/><Relationship Id="rId307" Type="http://schemas.openxmlformats.org/officeDocument/2006/relationships/hyperlink" Target="https://www.sepa.org.uk/environment/waste/waste-data/waste-data-reporting/waste-data-for-scotland/" TargetMode="External"/><Relationship Id="rId323" Type="http://schemas.openxmlformats.org/officeDocument/2006/relationships/hyperlink" Target="https://www.metoffice.gov.uk/weather/climate-change/effects-of-climate-change" TargetMode="External"/><Relationship Id="rId328" Type="http://schemas.openxmlformats.org/officeDocument/2006/relationships/hyperlink" Target="https://www.buildingsatrisk.org.uk/" TargetMode="External"/><Relationship Id="rId2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4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6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8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8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3" Type="http://schemas.openxmlformats.org/officeDocument/2006/relationships/hyperlink" Target="http://gateway.snh.gov.uk/sitelink/siteinfo.jsp?pa_code=8568" TargetMode="External"/><Relationship Id="rId174" Type="http://schemas.openxmlformats.org/officeDocument/2006/relationships/chart" Target="charts/chart2.xml"/><Relationship Id="rId179" Type="http://schemas.openxmlformats.org/officeDocument/2006/relationships/hyperlink" Target="http://gateway.snh.gov.uk/sitelink/siteinfo.jsp?pa_code=256" TargetMode="External"/><Relationship Id="rId195" Type="http://schemas.openxmlformats.org/officeDocument/2006/relationships/hyperlink" Target="http://gateway.snh.gov.uk/sitelink/siteinfo.jsp?pa_code=656" TargetMode="External"/><Relationship Id="rId209" Type="http://schemas.openxmlformats.org/officeDocument/2006/relationships/hyperlink" Target="http://gateway.snh.gov.uk/sitelink/siteinfo.jsp?pa_code=1084" TargetMode="External"/><Relationship Id="rId190" Type="http://schemas.openxmlformats.org/officeDocument/2006/relationships/hyperlink" Target="http://gateway.snh.gov.uk/sitelink/siteinfo.jsp?pa_code=592" TargetMode="External"/><Relationship Id="rId204" Type="http://schemas.openxmlformats.org/officeDocument/2006/relationships/hyperlink" Target="http://gateway.snh.gov.uk/sitelink/siteinfo.jsp?pa_code=827" TargetMode="External"/><Relationship Id="rId220" Type="http://schemas.openxmlformats.org/officeDocument/2006/relationships/hyperlink" Target="http://gateway.snh.gov.uk/sitelink/siteinfo.jsp?pa_code=1242" TargetMode="External"/><Relationship Id="rId225" Type="http://schemas.openxmlformats.org/officeDocument/2006/relationships/hyperlink" Target="http://gateway.snh.gov.uk/sitelink/siteinfo.jsp?pa_code=1267" TargetMode="External"/><Relationship Id="rId241" Type="http://schemas.openxmlformats.org/officeDocument/2006/relationships/hyperlink" Target="http://gateway.snh.gov.uk/sitelink/siteinfo.jsp?pa_code=1528" TargetMode="External"/><Relationship Id="rId246" Type="http://schemas.openxmlformats.org/officeDocument/2006/relationships/hyperlink" Target="http://gateway.snh.gov.uk/sitelink/siteinfo.jsp?pa_code=1563" TargetMode="External"/><Relationship Id="rId267" Type="http://schemas.openxmlformats.org/officeDocument/2006/relationships/hyperlink" Target="https://sitelink.nature.scot/home" TargetMode="External"/><Relationship Id="rId288" Type="http://schemas.openxmlformats.org/officeDocument/2006/relationships/hyperlink" Target="https://www.environment.gov.scot/" TargetMode="External"/><Relationship Id="rId15" Type="http://schemas.openxmlformats.org/officeDocument/2006/relationships/hyperlink" Target="https://whc.unesco.org/pg.cfm?cid=246" TargetMode="External"/><Relationship Id="rId3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5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0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62" Type="http://schemas.openxmlformats.org/officeDocument/2006/relationships/hyperlink" Target="https://sitelink.nature.scot/site/10410" TargetMode="External"/><Relationship Id="rId283" Type="http://schemas.openxmlformats.org/officeDocument/2006/relationships/chart" Target="charts/chart4.xml"/><Relationship Id="rId313" Type="http://schemas.openxmlformats.org/officeDocument/2006/relationships/chart" Target="charts/chart6.xml"/><Relationship Id="rId318" Type="http://schemas.openxmlformats.org/officeDocument/2006/relationships/hyperlink" Target="https://www.gov.scot/publications/scotland-heat-map-documents/" TargetMode="External"/><Relationship Id="rId33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5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7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7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9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9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0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3" Type="http://schemas.openxmlformats.org/officeDocument/2006/relationships/hyperlink" Target="https://sitelink.nature.scot/site/10482" TargetMode="External"/><Relationship Id="rId148" Type="http://schemas.openxmlformats.org/officeDocument/2006/relationships/hyperlink" Target="http://gateway.snh.gov.uk/sitelink/siteinfo.jsp?pa_code=8543" TargetMode="External"/><Relationship Id="rId164" Type="http://schemas.openxmlformats.org/officeDocument/2006/relationships/hyperlink" Target="http://gateway.snh.gov.uk/sitelink/siteinfo.jsp?pa_code=8333" TargetMode="External"/><Relationship Id="rId169" Type="http://schemas.openxmlformats.org/officeDocument/2006/relationships/hyperlink" Target="http://gateway.snh.gov.uk/sitelink/siteinfo.jsp?pa_code=8393" TargetMode="External"/><Relationship Id="rId185" Type="http://schemas.openxmlformats.org/officeDocument/2006/relationships/hyperlink" Target="http://gateway.snh.gov.uk/sitelink/siteinfo.jsp?pa_code=481" TargetMode="External"/><Relationship Id="rId334" Type="http://schemas.openxmlformats.org/officeDocument/2006/relationships/hyperlink" Target="https://www.nature.scot/sites/default/files/2017-07/Publication%202010%20-%20SNH%20Commissioned%20Report%20374%20-%20The%20Special%20Qualities%20of%20the%20National%20Scenic%20Areas.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gateway.snh.gov.uk/sitelink/siteinfo.jsp?pa_code=276" TargetMode="External"/><Relationship Id="rId210" Type="http://schemas.openxmlformats.org/officeDocument/2006/relationships/hyperlink" Target="http://gateway.snh.gov.uk/sitelink/siteinfo.jsp?pa_code=1085" TargetMode="External"/><Relationship Id="rId215" Type="http://schemas.openxmlformats.org/officeDocument/2006/relationships/hyperlink" Target="http://gateway.snh.gov.uk/sitelink/siteinfo.jsp?pa_code=1208" TargetMode="External"/><Relationship Id="rId236" Type="http://schemas.openxmlformats.org/officeDocument/2006/relationships/hyperlink" Target="http://gateway.snh.gov.uk/sitelink/siteinfo.jsp?pa_code=1434" TargetMode="External"/><Relationship Id="rId257" Type="http://schemas.openxmlformats.org/officeDocument/2006/relationships/hyperlink" Target="https://sitelink.nature.scot/home" TargetMode="External"/><Relationship Id="rId278" Type="http://schemas.openxmlformats.org/officeDocument/2006/relationships/image" Target="media/image7.png"/><Relationship Id="rId2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31" Type="http://schemas.openxmlformats.org/officeDocument/2006/relationships/hyperlink" Target="http://gateway.snh.gov.uk/sitelink/siteinfo.jsp?pa_code=1370" TargetMode="External"/><Relationship Id="rId252" Type="http://schemas.openxmlformats.org/officeDocument/2006/relationships/hyperlink" Target="http://gateway.snh.gov.uk/sitelink/siteinfo.jsp?pa_code=1591" TargetMode="External"/><Relationship Id="rId273" Type="http://schemas.openxmlformats.org/officeDocument/2006/relationships/hyperlink" Target="http://www.healthscotland.scot/media/2607/child-poverty-scales-and-trends.pdf" TargetMode="External"/><Relationship Id="rId294" Type="http://schemas.openxmlformats.org/officeDocument/2006/relationships/hyperlink" Target="https://www.sepa.org.uk/data-visualisation/water-classification-hub/" TargetMode="External"/><Relationship Id="rId308" Type="http://schemas.openxmlformats.org/officeDocument/2006/relationships/hyperlink" Target="https://www.gov.scot/collections/scottish-index-of-multiple-deprivation-2020/" TargetMode="External"/><Relationship Id="rId329" Type="http://schemas.openxmlformats.org/officeDocument/2006/relationships/chart" Target="charts/chart14.xml"/><Relationship Id="rId4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6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8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4" Type="http://schemas.openxmlformats.org/officeDocument/2006/relationships/hyperlink" Target="http://gateway.snh.gov.uk/sitelink/siteinfo.jsp?pa_code=8572" TargetMode="External"/><Relationship Id="rId175" Type="http://schemas.openxmlformats.org/officeDocument/2006/relationships/hyperlink" Target="https://sitelink.nature.scot/home" TargetMode="External"/><Relationship Id="rId196" Type="http://schemas.openxmlformats.org/officeDocument/2006/relationships/hyperlink" Target="http://gateway.snh.gov.uk/sitelink/siteinfo.jsp?pa_code=661" TargetMode="External"/><Relationship Id="rId200" Type="http://schemas.openxmlformats.org/officeDocument/2006/relationships/hyperlink" Target="http://gateway.snh.gov.uk/sitelink/siteinfo.jsp?pa_code=759" TargetMode="External"/><Relationship Id="rId16" Type="http://schemas.openxmlformats.org/officeDocument/2006/relationships/hyperlink" Target="https://whc.unesco.org/pg.cfm?cid=246" TargetMode="External"/><Relationship Id="rId221" Type="http://schemas.openxmlformats.org/officeDocument/2006/relationships/hyperlink" Target="http://gateway.snh.gov.uk/sitelink/siteinfo.jsp?pa_code=1247" TargetMode="External"/><Relationship Id="rId242" Type="http://schemas.openxmlformats.org/officeDocument/2006/relationships/hyperlink" Target="http://gateway.snh.gov.uk/sitelink/siteinfo.jsp?pa_code=1530" TargetMode="External"/><Relationship Id="rId263" Type="http://schemas.openxmlformats.org/officeDocument/2006/relationships/hyperlink" Target="https://sitelink.nature.scot/site/10499" TargetMode="External"/><Relationship Id="rId284" Type="http://schemas.openxmlformats.org/officeDocument/2006/relationships/hyperlink" Target="https://webarchive.nationalarchives.gov.uk/20190301154244/http:/jncc.defra.gov.uk/default.aspx?page=4177&amp;authority=UKM46" TargetMode="External"/><Relationship Id="rId319" Type="http://schemas.openxmlformats.org/officeDocument/2006/relationships/chart" Target="charts/chart10.xml"/><Relationship Id="rId3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5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7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0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4" Type="http://schemas.openxmlformats.org/officeDocument/2006/relationships/hyperlink" Target="http://gateway.snh.gov.uk/sitelink/siteinfo.jsp?pa_code=8496" TargetMode="External"/><Relationship Id="rId330" Type="http://schemas.openxmlformats.org/officeDocument/2006/relationships/hyperlink" Target="https://www.buildingsatrisk.org.uk/" TargetMode="External"/><Relationship Id="rId9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65" Type="http://schemas.openxmlformats.org/officeDocument/2006/relationships/hyperlink" Target="http://gateway.snh.gov.uk/sitelink/siteinfo.jsp?pa_code=8338" TargetMode="External"/><Relationship Id="rId186" Type="http://schemas.openxmlformats.org/officeDocument/2006/relationships/hyperlink" Target="http://gateway.snh.gov.uk/sitelink/siteinfo.jsp?pa_code=486" TargetMode="External"/><Relationship Id="rId211" Type="http://schemas.openxmlformats.org/officeDocument/2006/relationships/hyperlink" Target="http://gateway.snh.gov.uk/sitelink/siteinfo.jsp?pa_code=1086" TargetMode="External"/><Relationship Id="rId232" Type="http://schemas.openxmlformats.org/officeDocument/2006/relationships/hyperlink" Target="http://gateway.snh.gov.uk/sitelink/siteinfo.jsp?pa_code=1684" TargetMode="External"/><Relationship Id="rId253" Type="http://schemas.openxmlformats.org/officeDocument/2006/relationships/hyperlink" Target="http://gateway.snh.gov.uk/sitelink/siteinfo.jsp?pa_code=1594" TargetMode="External"/><Relationship Id="rId274" Type="http://schemas.openxmlformats.org/officeDocument/2006/relationships/image" Target="media/image6.png"/><Relationship Id="rId295" Type="http://schemas.openxmlformats.org/officeDocument/2006/relationships/image" Target="media/image13.png"/><Relationship Id="rId309" Type="http://schemas.openxmlformats.org/officeDocument/2006/relationships/chart" Target="charts/chart5.xml"/><Relationship Id="rId27"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4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6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320" Type="http://schemas.openxmlformats.org/officeDocument/2006/relationships/hyperlink" Target="https://www.shetland.gov.uk/downloads/file/1738/shetland-in-statistics-2017" TargetMode="External"/><Relationship Id="rId8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5" Type="http://schemas.openxmlformats.org/officeDocument/2006/relationships/hyperlink" Target="https://sitelink.nature.scot/site/10489" TargetMode="External"/><Relationship Id="rId176" Type="http://schemas.openxmlformats.org/officeDocument/2006/relationships/hyperlink" Target="https://sitelink.nature.scot/home" TargetMode="External"/><Relationship Id="rId197" Type="http://schemas.openxmlformats.org/officeDocument/2006/relationships/hyperlink" Target="http://gateway.snh.gov.uk/sitelink/siteinfo.jsp?pa_code=663" TargetMode="External"/><Relationship Id="rId201" Type="http://schemas.openxmlformats.org/officeDocument/2006/relationships/hyperlink" Target="http://gateway.snh.gov.uk/sitelink/siteinfo.jsp?pa_code=767" TargetMode="External"/><Relationship Id="rId222" Type="http://schemas.openxmlformats.org/officeDocument/2006/relationships/hyperlink" Target="http://gateway.snh.gov.uk/sitelink/siteinfo.jsp?pa_code=1248" TargetMode="External"/><Relationship Id="rId243" Type="http://schemas.openxmlformats.org/officeDocument/2006/relationships/hyperlink" Target="http://gateway.snh.gov.uk/sitelink/siteinfo.jsp?pa_code=1315" TargetMode="External"/><Relationship Id="rId264" Type="http://schemas.openxmlformats.org/officeDocument/2006/relationships/hyperlink" Target="https://sitelink.nature.scot/site/10451" TargetMode="External"/><Relationship Id="rId285" Type="http://schemas.openxmlformats.org/officeDocument/2006/relationships/hyperlink" Target="https://www.nature.scot/naturescot-commissioned-report-562-managing-and-restoring-blanket-bog-benefit-biodiversity-and" TargetMode="External"/><Relationship Id="rId17" Type="http://schemas.openxmlformats.org/officeDocument/2006/relationships/hyperlink" Target="https://whc.unesco.org/pg.cfm?cid=246" TargetMode="External"/><Relationship Id="rId3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5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0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310" Type="http://schemas.openxmlformats.org/officeDocument/2006/relationships/hyperlink" Target="https://www.transport.gov.scot/publication/scottish-transport-statistics-no-38-2019-edition/" TargetMode="External"/><Relationship Id="rId7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9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5" Type="http://schemas.openxmlformats.org/officeDocument/2006/relationships/hyperlink" Target="http://gateway.snh.gov.uk/sitelink/siteinfo.jsp?pa_code=8498" TargetMode="External"/><Relationship Id="rId166" Type="http://schemas.openxmlformats.org/officeDocument/2006/relationships/hyperlink" Target="http://gateway.snh.gov.uk/sitelink/siteinfo.jsp?pa_code=8345" TargetMode="External"/><Relationship Id="rId187" Type="http://schemas.openxmlformats.org/officeDocument/2006/relationships/hyperlink" Target="http://gateway.snh.gov.uk/sitelink/siteinfo.jsp?pa_code=492" TargetMode="External"/><Relationship Id="rId331" Type="http://schemas.openxmlformats.org/officeDocument/2006/relationships/hyperlink" Target="https://www.historicenvironment.scot/visit-a-place/explore-by-region/" TargetMode="External"/><Relationship Id="rId1" Type="http://schemas.openxmlformats.org/officeDocument/2006/relationships/customXml" Target="../customXml/item1.xml"/><Relationship Id="rId212" Type="http://schemas.openxmlformats.org/officeDocument/2006/relationships/hyperlink" Target="http://gateway.snh.gov.uk/sitelink/siteinfo.jsp?pa_code=1111" TargetMode="External"/><Relationship Id="rId233" Type="http://schemas.openxmlformats.org/officeDocument/2006/relationships/hyperlink" Target="http://gateway.snh.gov.uk/sitelink/siteinfo.jsp?pa_code=1406" TargetMode="External"/><Relationship Id="rId254" Type="http://schemas.openxmlformats.org/officeDocument/2006/relationships/hyperlink" Target="http://gateway.snh.gov.uk/sitelink/siteinfo.jsp?pa_code=1686" TargetMode="External"/><Relationship Id="rId28"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4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75" Type="http://schemas.openxmlformats.org/officeDocument/2006/relationships/hyperlink" Target="https://www.gov.scot/collections/scottish-index-of-multiple-deprivation-2020/" TargetMode="External"/><Relationship Id="rId296" Type="http://schemas.openxmlformats.org/officeDocument/2006/relationships/image" Target="media/image14.png"/><Relationship Id="rId300" Type="http://schemas.openxmlformats.org/officeDocument/2006/relationships/hyperlink" Target="https://www.climatechangepost.com/united-kingdom/coastal-floods/" TargetMode="External"/><Relationship Id="rId6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8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6" Type="http://schemas.openxmlformats.org/officeDocument/2006/relationships/hyperlink" Target="http://gateway.snh.gov.uk/sitelink/siteinfo.jsp?pa_code=8582" TargetMode="External"/><Relationship Id="rId177" Type="http://schemas.openxmlformats.org/officeDocument/2006/relationships/hyperlink" Target="http://gateway.snh.gov.uk/sitelink/siteinfo.jsp?pa_code=10240" TargetMode="External"/><Relationship Id="rId198" Type="http://schemas.openxmlformats.org/officeDocument/2006/relationships/hyperlink" Target="http://gateway.snh.gov.uk/sitelink/siteinfo.jsp?pa_code=8110" TargetMode="External"/><Relationship Id="rId321" Type="http://schemas.openxmlformats.org/officeDocument/2006/relationships/chart" Target="charts/chart11.xml"/><Relationship Id="rId202" Type="http://schemas.openxmlformats.org/officeDocument/2006/relationships/hyperlink" Target="http://gateway.snh.gov.uk/sitelink/siteinfo.jsp?pa_code=776" TargetMode="External"/><Relationship Id="rId223" Type="http://schemas.openxmlformats.org/officeDocument/2006/relationships/hyperlink" Target="http://gateway.snh.gov.uk/sitelink/siteinfo.jsp?pa_code=1249" TargetMode="External"/><Relationship Id="rId244" Type="http://schemas.openxmlformats.org/officeDocument/2006/relationships/hyperlink" Target="http://gateway.snh.gov.uk/sitelink/siteinfo.jsp?pa_code=1679" TargetMode="External"/><Relationship Id="rId18" Type="http://schemas.openxmlformats.org/officeDocument/2006/relationships/hyperlink" Target="https://whc.unesco.org/pg.cfm?cid=246" TargetMode="External"/><Relationship Id="rId3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65" Type="http://schemas.openxmlformats.org/officeDocument/2006/relationships/hyperlink" Target="https://sitelink.nature.scot/site/10446" TargetMode="External"/><Relationship Id="rId286" Type="http://schemas.openxmlformats.org/officeDocument/2006/relationships/hyperlink" Target="https://www.shetland.gov.uk/downloads/download/1514/shetland-net-zero-route-map" TargetMode="External"/><Relationship Id="rId5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04"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6" Type="http://schemas.openxmlformats.org/officeDocument/2006/relationships/hyperlink" Target="http://gateway.snh.gov.uk/sitelink/siteinfo.jsp?pa_code=8504" TargetMode="External"/><Relationship Id="rId167" Type="http://schemas.openxmlformats.org/officeDocument/2006/relationships/hyperlink" Target="http://gateway.snh.gov.uk/sitelink/siteinfo.jsp?pa_code=8370" TargetMode="External"/><Relationship Id="rId188" Type="http://schemas.openxmlformats.org/officeDocument/2006/relationships/hyperlink" Target="http://gateway.snh.gov.uk/sitelink/siteinfo.jsp?pa_code=587" TargetMode="External"/><Relationship Id="rId311" Type="http://schemas.openxmlformats.org/officeDocument/2006/relationships/image" Target="media/image17.jpeg"/><Relationship Id="rId332" Type="http://schemas.openxmlformats.org/officeDocument/2006/relationships/hyperlink" Target="https://www.nature.scot/professional-advice/landscape/landscape-character-assessment/scottish-landscape-character-types-map-and-descriptions" TargetMode="External"/><Relationship Id="rId7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9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13" Type="http://schemas.openxmlformats.org/officeDocument/2006/relationships/hyperlink" Target="http://gateway.snh.gov.uk/sitelink/siteinfo.jsp?pa_code=1146" TargetMode="External"/><Relationship Id="rId234" Type="http://schemas.openxmlformats.org/officeDocument/2006/relationships/hyperlink" Target="http://gateway.snh.gov.uk/sitelink/siteinfo.jsp?pa_code=1408" TargetMode="External"/><Relationship Id="rId2" Type="http://schemas.openxmlformats.org/officeDocument/2006/relationships/customXml" Target="../customXml/item2.xml"/><Relationship Id="rId2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55" Type="http://schemas.openxmlformats.org/officeDocument/2006/relationships/hyperlink" Target="https://sitelink.nature.scot/home" TargetMode="External"/><Relationship Id="rId276" Type="http://schemas.openxmlformats.org/officeDocument/2006/relationships/hyperlink" Target="https://www.ons.gov.uk/employmentandlabourmarket/peopleinwork/earningsandworkinghours/" TargetMode="External"/><Relationship Id="rId297" Type="http://schemas.openxmlformats.org/officeDocument/2006/relationships/hyperlink" Target="https://www.scottishwater.co.uk/en/Your-Home/Your-Water/Water-Quality/Water-Quality" TargetMode="External"/><Relationship Id="rId4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1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3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57" Type="http://schemas.openxmlformats.org/officeDocument/2006/relationships/hyperlink" Target="https://sitelink.nature.scot/home" TargetMode="External"/><Relationship Id="rId178" Type="http://schemas.openxmlformats.org/officeDocument/2006/relationships/hyperlink" Target="http://gateway.snh.gov.uk/sitelink/siteinfo.jsp?pa_code=144" TargetMode="External"/><Relationship Id="rId301" Type="http://schemas.openxmlformats.org/officeDocument/2006/relationships/hyperlink" Target="https://www.iucn.org/resources/issues-briefs/ocean-warming" TargetMode="External"/><Relationship Id="rId322" Type="http://schemas.openxmlformats.org/officeDocument/2006/relationships/hyperlink" Target="https://www.shetland.gov.uk/downloads/file/1738/shetland-in-statistics-2017" TargetMode="External"/><Relationship Id="rId6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8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99" Type="http://schemas.openxmlformats.org/officeDocument/2006/relationships/hyperlink" Target="http://gateway.snh.gov.uk/sitelink/siteinfo.jsp?pa_code=755" TargetMode="External"/><Relationship Id="rId203" Type="http://schemas.openxmlformats.org/officeDocument/2006/relationships/hyperlink" Target="http://gateway.snh.gov.uk/sitelink/siteinfo.jsp?pa_code=782" TargetMode="External"/><Relationship Id="rId19"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224" Type="http://schemas.openxmlformats.org/officeDocument/2006/relationships/hyperlink" Target="http://gateway.snh.gov.uk/sitelink/siteinfo.jsp?pa_code=8109" TargetMode="External"/><Relationship Id="rId245" Type="http://schemas.openxmlformats.org/officeDocument/2006/relationships/hyperlink" Target="http://gateway.snh.gov.uk/sitelink/siteinfo.jsp?pa_code=1539" TargetMode="External"/><Relationship Id="rId266" Type="http://schemas.openxmlformats.org/officeDocument/2006/relationships/hyperlink" Target="https://sitelink.nature.scot/site/10450" TargetMode="External"/><Relationship Id="rId287" Type="http://schemas.openxmlformats.org/officeDocument/2006/relationships/image" Target="media/image10.jpeg"/><Relationship Id="rId30"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05"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26"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47" Type="http://schemas.openxmlformats.org/officeDocument/2006/relationships/hyperlink" Target="http://gateway.snh.gov.uk/sitelink/siteinfo.jsp?pa_code=8512" TargetMode="External"/><Relationship Id="rId168" Type="http://schemas.openxmlformats.org/officeDocument/2006/relationships/hyperlink" Target="http://gateway.snh.gov.uk/sitelink/siteinfo.jsp?pa_code=8388" TargetMode="External"/><Relationship Id="rId312" Type="http://schemas.openxmlformats.org/officeDocument/2006/relationships/image" Target="media/image18.png"/><Relationship Id="rId333" Type="http://schemas.openxmlformats.org/officeDocument/2006/relationships/image" Target="media/image20.png"/><Relationship Id="rId51"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72"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93" Type="http://schemas.openxmlformats.org/officeDocument/2006/relationships/hyperlink" Target="file:///\\shetland\root\Infrastructure%20Services\Environment%20Services\Climate%20Change%20Strategy\Climate%20Change%20Strategy\SEA\SIC%20Appendix%202%20Environmental%20Baseline%20V1.2%20CH.docx" TargetMode="External"/><Relationship Id="rId189" Type="http://schemas.openxmlformats.org/officeDocument/2006/relationships/hyperlink" Target="http://gateway.snh.gov.uk/sitelink/siteinfo.jsp?pa_code=59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scot/publications/scottish-house-condition-survey-local-authority-analysis-2017-2019/" TargetMode="External"/><Relationship Id="rId13" Type="http://schemas.openxmlformats.org/officeDocument/2006/relationships/hyperlink" Target="https://www.shetland.gov.uk/downloads/file/6457/shetland-partnership-annual-report-2021-22-print-format-" TargetMode="External"/><Relationship Id="rId18" Type="http://schemas.openxmlformats.org/officeDocument/2006/relationships/hyperlink" Target="https://www.nrscotland.gov.uk/files/statistics/healthy-life-expectancy/19-21/healthy-life-expectancy-19-21-report.pdf" TargetMode="External"/><Relationship Id="rId3" Type="http://schemas.openxmlformats.org/officeDocument/2006/relationships/hyperlink" Target="https://www.nrscotland.gov.uk/files/statistics/council-area-data-sheets/shetland-islands-council-profile.html" TargetMode="External"/><Relationship Id="rId21" Type="http://schemas.openxmlformats.org/officeDocument/2006/relationships/hyperlink" Target="https://www.gov.scot/binaries/content/documents/govscot/publications/statistics/2022/05/scottish-vacant-derelict-land-survey-2021/documents/scottish-vacant-derelict-land-survey-2021/scottish-vacant-derelict-land-survey-2021/govscot%3Adocument/scottish-vacant-derelict-land-survey-2021.pdf" TargetMode="External"/><Relationship Id="rId7" Type="http://schemas.openxmlformats.org/officeDocument/2006/relationships/hyperlink" Target="https://www.shetland.gov.uk/downloads/file/1247/economic-development-strategy" TargetMode="External"/><Relationship Id="rId12" Type="http://schemas.openxmlformats.org/officeDocument/2006/relationships/hyperlink" Target="https://www.nomisweb.co.uk/reports/lmp/la/1946157431/report.aspx" TargetMode="External"/><Relationship Id="rId17" Type="http://schemas.openxmlformats.org/officeDocument/2006/relationships/hyperlink" Target="https://www.nomisweb.co.uk/reports/lmp/la/1946157431/subreports/ea_time_series/report.aspx?" TargetMode="External"/><Relationship Id="rId25" Type="http://schemas.openxmlformats.org/officeDocument/2006/relationships/hyperlink" Target="https://www.nature.scot/sites/default/files/2019-10/Publication%202019%20-%20SNH%20and%20HES%20Landscape%20Position%20Statement%202019.pdf" TargetMode="External"/><Relationship Id="rId2" Type="http://schemas.openxmlformats.org/officeDocument/2006/relationships/hyperlink" Target="http://www.islandvulnerability.org/ShetlandCrichton.pdf" TargetMode="External"/><Relationship Id="rId16" Type="http://schemas.openxmlformats.org/officeDocument/2006/relationships/hyperlink" Target="https://www.nomisweb.co.uk/reports/lmp/la/1946157431/report.aspx" TargetMode="External"/><Relationship Id="rId20" Type="http://schemas.openxmlformats.org/officeDocument/2006/relationships/hyperlink" Target="https://www.shetland.gov.uk/downloads/file/2586/our-ambition-corporate-plan-online-version" TargetMode="External"/><Relationship Id="rId1" Type="http://schemas.openxmlformats.org/officeDocument/2006/relationships/hyperlink" Target="https://www.nrscotland.gov.uk/files/statistics/council-area-data-sheets/shetland-islands-council-profile.html" TargetMode="External"/><Relationship Id="rId6" Type="http://schemas.openxmlformats.org/officeDocument/2006/relationships/hyperlink" Target="https://www.nrscotland.gov.uk/files/statistics/council-area-data-sheets/shetland-islands-council-profile.html" TargetMode="External"/><Relationship Id="rId11" Type="http://schemas.openxmlformats.org/officeDocument/2006/relationships/hyperlink" Target="https://www.nomisweb.co.uk/reports/lmp/la/1946157431/report.aspx" TargetMode="External"/><Relationship Id="rId24" Type="http://schemas.openxmlformats.org/officeDocument/2006/relationships/hyperlink" Target="https://labs.thinkbroadband.com/local/S12000027" TargetMode="External"/><Relationship Id="rId5" Type="http://schemas.openxmlformats.org/officeDocument/2006/relationships/hyperlink" Target="https://www.hie.co.uk/media/6338/shetlandpluskeyplusstatisticsplus2019.pdf" TargetMode="External"/><Relationship Id="rId15" Type="http://schemas.openxmlformats.org/officeDocument/2006/relationships/hyperlink" Target="https://www.nomisweb.co.uk/reports/lmp/la/1946157431/subreports/ashew_compared/report.aspx?" TargetMode="External"/><Relationship Id="rId23" Type="http://schemas.openxmlformats.org/officeDocument/2006/relationships/hyperlink" Target="https://zettrans-draft-regional-transport-strategy-consultation-stantec.hub.arcgis.com/documents/83b224503a224688a3e592330ebe67af/explore" TargetMode="External"/><Relationship Id="rId10" Type="http://schemas.openxmlformats.org/officeDocument/2006/relationships/hyperlink" Target="https://www.ofgem.gov.uk/publications/ofgem-announces-latest-quarterly-price-cap-update" TargetMode="External"/><Relationship Id="rId19" Type="http://schemas.openxmlformats.org/officeDocument/2006/relationships/hyperlink" Target="https://www.shetland.gov.uk/downloads/file/1085/shetland-partnership-plan" TargetMode="External"/><Relationship Id="rId4" Type="http://schemas.openxmlformats.org/officeDocument/2006/relationships/hyperlink" Target="https://www.nrscotland.gov.uk/files/statistics/council-area-data-sheets/shetland-islands-council-profile.html" TargetMode="External"/><Relationship Id="rId9" Type="http://schemas.openxmlformats.org/officeDocument/2006/relationships/hyperlink" Target="https://www.ofgem.gov.uk/publications/energy-price-cap-increase-april-consumers-should-switch-save-money" TargetMode="External"/><Relationship Id="rId14" Type="http://schemas.openxmlformats.org/officeDocument/2006/relationships/hyperlink" Target="https://endchildpoverty.org.uk/homepage/" TargetMode="External"/><Relationship Id="rId22" Type="http://schemas.openxmlformats.org/officeDocument/2006/relationships/hyperlink" Target="https://www.shetland.gov.uk/coastal-marine-planning/flooding-drainage-coastal-protection/5"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hetlandgovuk.sharepoint.com/sites/FutureEnergyProjectTeam/Shared%20Documents/General/Shetland%20Energy%20Strategy/Content/Visuals/Visuals%20Tracking%20SE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shetland\root\Community%20Planning%20and%20Development\Community%20Planning\Community%20Empowerment%20and%20Renewal%20Bill\Part%202\Implementation\Project%202%20-%20Locality%20Planning\SEA\Environmental%20Baseline\MAterial%20Assets\Energy.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hetlandgovuk.sharepoint.com/sites/FutureEnergyProjectTeam/Shared%20Documents/General/Shetland%20Energy%20Strategy/Content/Visuals/Visuals%20Tracking%20SE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jennifersjoberg\Documents\Visuals%20Tracking%20SE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shetland\root\Community%20Planning%20and%20Development\Community%20Planning\Community%20Empowerment%20and%20Renewal%20Bill\Part%202\Implementation\Project%202%20-%20Locality%20Planning\SEA\Environmental%20Baseline\MAterial%20Assets\Road%20Lengths.csv"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middleton\AppData\Roaming\Microsoft\Excel\Book2%20(version%201).xlsb"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smiddleton\AppData\Roaming\Microsoft\Excel\Book2%20(version%201).xlsb"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smiddleton\AppData\Roaming\Microsoft\Excel\Book2%20(version%201).xlsb"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smiddleton\AppData\Roaming\Microsoft\Excel\Book2%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FE-4517-ACA5-6815275659F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FE-4517-ACA5-6815275659F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FE-4517-ACA5-6815275659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'[Visuals Tracking SEA.xlsx]Table 1.2'!$D$81:$D$83</c:f>
              <c:strCache>
                <c:ptCount val="3"/>
                <c:pt idx="0">
                  <c:v>Not Assessed</c:v>
                </c:pt>
                <c:pt idx="1">
                  <c:v>Unfavourable</c:v>
                </c:pt>
                <c:pt idx="2">
                  <c:v>Favourable</c:v>
                </c:pt>
              </c:strCache>
            </c:strRef>
          </c:cat>
          <c:val>
            <c:numRef>
              <c:f>'[Visuals Tracking SEA.xlsx]Table 1.2'!$F$81:$F$83</c:f>
              <c:numCache>
                <c:formatCode>0%</c:formatCode>
                <c:ptCount val="3"/>
                <c:pt idx="0">
                  <c:v>0.13513513513513514</c:v>
                </c:pt>
                <c:pt idx="1">
                  <c:v>0.55405405405405406</c:v>
                </c:pt>
                <c:pt idx="2">
                  <c:v>0.3108108108108108</c:v>
                </c:pt>
              </c:numCache>
            </c:numRef>
          </c:val>
          <c:extLst>
            <c:ext xmlns:c16="http://schemas.microsoft.com/office/drawing/2014/chart" uri="{C3380CC4-5D6E-409C-BE32-E72D297353CC}">
              <c16:uniqueId val="{00000006-BEFE-4517-ACA5-6815275659F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12005881422248"/>
          <c:y val="5.0925925925925923E-2"/>
          <c:w val="0.85602316404814105"/>
          <c:h val="0.71397272111491927"/>
        </c:manualLayout>
      </c:layout>
      <c:barChart>
        <c:barDir val="col"/>
        <c:grouping val="clustered"/>
        <c:varyColors val="0"/>
        <c:ser>
          <c:idx val="0"/>
          <c:order val="0"/>
          <c:tx>
            <c:strRef>
              <c:f>Sheet1!$C$17</c:f>
              <c:strCache>
                <c:ptCount val="1"/>
                <c:pt idx="0">
                  <c:v>KW</c:v>
                </c:pt>
              </c:strCache>
            </c:strRef>
          </c:tx>
          <c:spPr>
            <a:solidFill>
              <a:schemeClr val="accent1"/>
            </a:solidFill>
            <a:ln>
              <a:noFill/>
            </a:ln>
            <a:effectLst/>
          </c:spPr>
          <c:invertIfNegative val="0"/>
          <c:dLbls>
            <c:dLbl>
              <c:idx val="0"/>
              <c:tx>
                <c:rich>
                  <a:bodyPr/>
                  <a:lstStyle/>
                  <a:p>
                    <a:r>
                      <a:rPr lang="en-US"/>
                      <a:t>224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1B-4A40-BAC8-FE3B4233572C}"/>
                </c:ext>
              </c:extLst>
            </c:dLbl>
            <c:dLbl>
              <c:idx val="1"/>
              <c:tx>
                <c:rich>
                  <a:bodyPr/>
                  <a:lstStyle/>
                  <a:p>
                    <a:r>
                      <a:rPr lang="en-US"/>
                      <a:t>13,387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1B-4A40-BAC8-FE3B4233572C}"/>
                </c:ext>
              </c:extLst>
            </c:dLbl>
            <c:dLbl>
              <c:idx val="3"/>
              <c:tx>
                <c:rich>
                  <a:bodyPr/>
                  <a:lstStyle/>
                  <a:p>
                    <a:r>
                      <a:rPr lang="en-US"/>
                      <a:t>300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1B-4A40-BAC8-FE3B4233572C}"/>
                </c:ext>
              </c:extLst>
            </c:dLbl>
            <c:dLbl>
              <c:idx val="4"/>
              <c:tx>
                <c:rich>
                  <a:bodyPr/>
                  <a:lstStyle/>
                  <a:p>
                    <a:r>
                      <a:rPr lang="en-US"/>
                      <a:t>2,651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1B-4A40-BAC8-FE3B423357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Sheet1!$D$16:$I$16</c:f>
              <c:strCache>
                <c:ptCount val="6"/>
                <c:pt idx="0">
                  <c:v>Photovoltaics</c:v>
                </c:pt>
                <c:pt idx="1">
                  <c:v>Wind</c:v>
                </c:pt>
                <c:pt idx="2">
                  <c:v>Hydro</c:v>
                </c:pt>
                <c:pt idx="3">
                  <c:v>Tidal</c:v>
                </c:pt>
                <c:pt idx="4">
                  <c:v>Biomass</c:v>
                </c:pt>
                <c:pt idx="5">
                  <c:v>Lerwick District Heating</c:v>
                </c:pt>
              </c:strCache>
            </c:strRef>
          </c:cat>
          <c:val>
            <c:numRef>
              <c:f>Sheet1!$D$17:$I$17</c:f>
              <c:numCache>
                <c:formatCode>#,##0</c:formatCode>
                <c:ptCount val="6"/>
                <c:pt idx="0" formatCode="General">
                  <c:v>201</c:v>
                </c:pt>
                <c:pt idx="1">
                  <c:v>13147</c:v>
                </c:pt>
                <c:pt idx="2" formatCode="General">
                  <c:v>19</c:v>
                </c:pt>
                <c:pt idx="3" formatCode="General">
                  <c:v>200</c:v>
                </c:pt>
                <c:pt idx="4">
                  <c:v>2451</c:v>
                </c:pt>
                <c:pt idx="5">
                  <c:v>10000</c:v>
                </c:pt>
              </c:numCache>
            </c:numRef>
          </c:val>
          <c:extLst>
            <c:ext xmlns:c16="http://schemas.microsoft.com/office/drawing/2014/chart" uri="{C3380CC4-5D6E-409C-BE32-E72D297353CC}">
              <c16:uniqueId val="{00000004-511B-4A40-BAC8-FE3B4233572C}"/>
            </c:ext>
          </c:extLst>
        </c:ser>
        <c:dLbls>
          <c:dLblPos val="outEnd"/>
          <c:showLegendKey val="0"/>
          <c:showVal val="1"/>
          <c:showCatName val="0"/>
          <c:showSerName val="0"/>
          <c:showPercent val="0"/>
          <c:showBubbleSize val="0"/>
        </c:dLbls>
        <c:gapWidth val="219"/>
        <c:overlap val="-27"/>
        <c:axId val="314763872"/>
        <c:axId val="315558280"/>
      </c:barChart>
      <c:catAx>
        <c:axId val="31476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15558280"/>
        <c:crosses val="autoZero"/>
        <c:auto val="1"/>
        <c:lblAlgn val="ctr"/>
        <c:lblOffset val="100"/>
        <c:noMultiLvlLbl val="0"/>
      </c:catAx>
      <c:valAx>
        <c:axId val="315558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Power in KW</a:t>
                </a:r>
              </a:p>
            </c:rich>
          </c:tx>
          <c:layout>
            <c:manualLayout>
              <c:xMode val="edge"/>
              <c:yMode val="edge"/>
              <c:x val="1.8024941322582447E-3"/>
              <c:y val="0.296337260168060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14763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Oil in Tonnes</c:v>
                </c:pt>
              </c:strCache>
            </c:strRef>
          </c:tx>
          <c:spPr>
            <a:solidFill>
              <a:schemeClr val="accent1"/>
            </a:solidFill>
            <a:ln>
              <a:noFill/>
            </a:ln>
            <a:effectLst/>
          </c:spPr>
          <c:invertIfNegative val="0"/>
          <c:dLbls>
            <c:dLbl>
              <c:idx val="2"/>
              <c:layout>
                <c:manualLayout>
                  <c:x val="0"/>
                  <c:y val="-4.28163653663177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CA-49E5-8E0A-1C24F8AB14C9}"/>
                </c:ext>
              </c:extLst>
            </c:dLbl>
            <c:dLbl>
              <c:idx val="4"/>
              <c:layout>
                <c:manualLayout>
                  <c:x val="0"/>
                  <c:y val="-4.75737392959088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CA-49E5-8E0A-1C24F8AB14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1978</c:v>
                </c:pt>
                <c:pt idx="1">
                  <c:v>1984</c:v>
                </c:pt>
                <c:pt idx="2">
                  <c:v>2014</c:v>
                </c:pt>
                <c:pt idx="3">
                  <c:v>2015</c:v>
                </c:pt>
                <c:pt idx="4">
                  <c:v>2016</c:v>
                </c:pt>
                <c:pt idx="5">
                  <c:v>2017</c:v>
                </c:pt>
              </c:numCache>
            </c:numRef>
          </c:cat>
          <c:val>
            <c:numRef>
              <c:f>Sheet1!$B$2:$B$7</c:f>
              <c:numCache>
                <c:formatCode>#,##0</c:formatCode>
                <c:ptCount val="6"/>
                <c:pt idx="0">
                  <c:v>949177</c:v>
                </c:pt>
                <c:pt idx="1">
                  <c:v>58328785</c:v>
                </c:pt>
                <c:pt idx="2">
                  <c:v>6789231</c:v>
                </c:pt>
                <c:pt idx="3">
                  <c:v>6055686</c:v>
                </c:pt>
                <c:pt idx="4">
                  <c:v>6228532</c:v>
                </c:pt>
                <c:pt idx="5">
                  <c:v>5153119</c:v>
                </c:pt>
              </c:numCache>
            </c:numRef>
          </c:val>
          <c:extLst>
            <c:ext xmlns:c16="http://schemas.microsoft.com/office/drawing/2014/chart" uri="{C3380CC4-5D6E-409C-BE32-E72D297353CC}">
              <c16:uniqueId val="{00000002-43CA-49E5-8E0A-1C24F8AB14C9}"/>
            </c:ext>
          </c:extLst>
        </c:ser>
        <c:dLbls>
          <c:dLblPos val="outEnd"/>
          <c:showLegendKey val="0"/>
          <c:showVal val="1"/>
          <c:showCatName val="0"/>
          <c:showSerName val="0"/>
          <c:showPercent val="0"/>
          <c:showBubbleSize val="0"/>
        </c:dLbls>
        <c:gapWidth val="219"/>
        <c:overlap val="-27"/>
        <c:axId val="316288272"/>
        <c:axId val="316124872"/>
      </c:barChart>
      <c:catAx>
        <c:axId val="31628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124872"/>
        <c:crosses val="autoZero"/>
        <c:auto val="1"/>
        <c:lblAlgn val="ctr"/>
        <c:lblOffset val="100"/>
        <c:noMultiLvlLbl val="0"/>
      </c:catAx>
      <c:valAx>
        <c:axId val="316124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800" b="0" i="0" baseline="0">
                    <a:effectLst/>
                  </a:rPr>
                  <a:t>Oil in Tonnes</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28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[Charts_for_Env_Baseline.xlsx]Sheet3!$A$1:$A$3</c:f>
              <c:strCache>
                <c:ptCount val="3"/>
                <c:pt idx="0">
                  <c:v>Category A</c:v>
                </c:pt>
                <c:pt idx="1">
                  <c:v>Category B</c:v>
                </c:pt>
                <c:pt idx="2">
                  <c:v>Category C</c:v>
                </c:pt>
              </c:strCache>
            </c:strRef>
          </c:cat>
          <c:val>
            <c:numRef>
              <c:f>[Charts_for_Env_Baseline.xlsx]Sheet3!$B$1:$B$3</c:f>
              <c:numCache>
                <c:formatCode>General</c:formatCode>
                <c:ptCount val="3"/>
                <c:pt idx="0">
                  <c:v>41</c:v>
                </c:pt>
                <c:pt idx="1">
                  <c:v>265</c:v>
                </c:pt>
                <c:pt idx="2">
                  <c:v>213</c:v>
                </c:pt>
              </c:numCache>
            </c:numRef>
          </c:val>
          <c:extLst>
            <c:ext xmlns:c16="http://schemas.microsoft.com/office/drawing/2014/chart" uri="{C3380CC4-5D6E-409C-BE32-E72D297353CC}">
              <c16:uniqueId val="{00000000-FAA7-4856-9FDB-FEE8C56035B5}"/>
            </c:ext>
          </c:extLst>
        </c:ser>
        <c:dLbls>
          <c:showLegendKey val="0"/>
          <c:showVal val="1"/>
          <c:showCatName val="0"/>
          <c:showSerName val="0"/>
          <c:showPercent val="0"/>
          <c:showBubbleSize val="0"/>
        </c:dLbls>
        <c:gapWidth val="219"/>
        <c:overlap val="-27"/>
        <c:axId val="361317288"/>
        <c:axId val="361321208"/>
      </c:barChart>
      <c:catAx>
        <c:axId val="361317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321208"/>
        <c:crosses val="autoZero"/>
        <c:auto val="1"/>
        <c:lblAlgn val="ctr"/>
        <c:lblOffset val="100"/>
        <c:noMultiLvlLbl val="0"/>
      </c:catAx>
      <c:valAx>
        <c:axId val="361321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317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cat>
            <c:strRef>
              <c:f>[Charts_for_Env_Baseline.xlsx]Sheet1!$A$1:$A$5</c:f>
              <c:strCache>
                <c:ptCount val="5"/>
                <c:pt idx="0">
                  <c:v>Unknown</c:v>
                </c:pt>
                <c:pt idx="1">
                  <c:v>Low</c:v>
                </c:pt>
                <c:pt idx="2">
                  <c:v>Moderate</c:v>
                </c:pt>
                <c:pt idx="3">
                  <c:v>High</c:v>
                </c:pt>
                <c:pt idx="4">
                  <c:v>Critical</c:v>
                </c:pt>
              </c:strCache>
            </c:strRef>
          </c:cat>
          <c:val>
            <c:numRef>
              <c:f>[Charts_for_Env_Baseline.xlsx]Sheet1!$B$1:$B$5</c:f>
              <c:numCache>
                <c:formatCode>General</c:formatCode>
                <c:ptCount val="5"/>
                <c:pt idx="0">
                  <c:v>1</c:v>
                </c:pt>
                <c:pt idx="1">
                  <c:v>9</c:v>
                </c:pt>
                <c:pt idx="2">
                  <c:v>7</c:v>
                </c:pt>
                <c:pt idx="3">
                  <c:v>16</c:v>
                </c:pt>
                <c:pt idx="4">
                  <c:v>2</c:v>
                </c:pt>
              </c:numCache>
            </c:numRef>
          </c:val>
          <c:extLst>
            <c:ext xmlns:c16="http://schemas.microsoft.com/office/drawing/2014/chart" uri="{C3380CC4-5D6E-409C-BE32-E72D297353CC}">
              <c16:uniqueId val="{00000000-2815-4707-8742-9DEB5163112F}"/>
            </c:ext>
          </c:extLst>
        </c:ser>
        <c:dLbls>
          <c:showLegendKey val="0"/>
          <c:showVal val="0"/>
          <c:showCatName val="0"/>
          <c:showSerName val="0"/>
          <c:showPercent val="0"/>
          <c:showBubbleSize val="0"/>
        </c:dLbls>
        <c:gapWidth val="182"/>
        <c:axId val="361446544"/>
        <c:axId val="361447720"/>
      </c:barChart>
      <c:catAx>
        <c:axId val="3614465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Category</a:t>
                </a:r>
                <a:r>
                  <a:rPr lang="en-GB" baseline="0"/>
                  <a:t> of Risk</a:t>
                </a:r>
                <a:endParaRPr lang="en-GB"/>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447720"/>
        <c:crosses val="autoZero"/>
        <c:auto val="1"/>
        <c:lblAlgn val="ctr"/>
        <c:lblOffset val="100"/>
        <c:noMultiLvlLbl val="0"/>
      </c:catAx>
      <c:valAx>
        <c:axId val="361447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Buildings</a:t>
                </a:r>
                <a:endParaRPr lang="en-GB"/>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446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cat>
            <c:strRef>
              <c:f>[Charts_for_Env_Baseline.xlsx]Sheet2!$A$1:$A$5</c:f>
              <c:strCache>
                <c:ptCount val="5"/>
                <c:pt idx="0">
                  <c:v>Ruinous </c:v>
                </c:pt>
                <c:pt idx="1">
                  <c:v>Very Poor</c:v>
                </c:pt>
                <c:pt idx="2">
                  <c:v>Poor</c:v>
                </c:pt>
                <c:pt idx="3">
                  <c:v>Fair</c:v>
                </c:pt>
                <c:pt idx="4">
                  <c:v>Good</c:v>
                </c:pt>
              </c:strCache>
            </c:strRef>
          </c:cat>
          <c:val>
            <c:numRef>
              <c:f>[Charts_for_Env_Baseline.xlsx]Sheet2!$B$1:$B$5</c:f>
              <c:numCache>
                <c:formatCode>General</c:formatCode>
                <c:ptCount val="5"/>
                <c:pt idx="0">
                  <c:v>15</c:v>
                </c:pt>
                <c:pt idx="1">
                  <c:v>7</c:v>
                </c:pt>
                <c:pt idx="2">
                  <c:v>5</c:v>
                </c:pt>
                <c:pt idx="3">
                  <c:v>7</c:v>
                </c:pt>
                <c:pt idx="4">
                  <c:v>1</c:v>
                </c:pt>
              </c:numCache>
            </c:numRef>
          </c:val>
          <c:extLst>
            <c:ext xmlns:c16="http://schemas.microsoft.com/office/drawing/2014/chart" uri="{C3380CC4-5D6E-409C-BE32-E72D297353CC}">
              <c16:uniqueId val="{00000000-D7DF-4D04-870D-C52BA8A1783A}"/>
            </c:ext>
          </c:extLst>
        </c:ser>
        <c:dLbls>
          <c:showLegendKey val="0"/>
          <c:showVal val="0"/>
          <c:showCatName val="0"/>
          <c:showSerName val="0"/>
          <c:showPercent val="0"/>
          <c:showBubbleSize val="0"/>
        </c:dLbls>
        <c:gapWidth val="182"/>
        <c:axId val="361445760"/>
        <c:axId val="361446936"/>
      </c:barChart>
      <c:catAx>
        <c:axId val="3614457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Condition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446936"/>
        <c:crosses val="autoZero"/>
        <c:auto val="1"/>
        <c:lblAlgn val="ctr"/>
        <c:lblOffset val="100"/>
        <c:noMultiLvlLbl val="0"/>
      </c:catAx>
      <c:valAx>
        <c:axId val="361446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Buildings</a:t>
                </a:r>
                <a:endParaRPr lang="en-GB"/>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445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9EF-4ADE-BCE7-B269C9E430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9EF-4ADE-BCE7-B269C9E430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9EF-4ADE-BCE7-B269C9E430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'[Visuals Tracking SEA.xlsx]Table 1.3'!$E$37:$E$39</c:f>
              <c:strCache>
                <c:ptCount val="3"/>
                <c:pt idx="0">
                  <c:v>Favourable</c:v>
                </c:pt>
                <c:pt idx="1">
                  <c:v>Unfavourable</c:v>
                </c:pt>
                <c:pt idx="2">
                  <c:v>Recovering</c:v>
                </c:pt>
              </c:strCache>
            </c:strRef>
          </c:cat>
          <c:val>
            <c:numRef>
              <c:f>'[Visuals Tracking SEA.xlsx]Table 1.3'!$G$37:$G$39</c:f>
              <c:numCache>
                <c:formatCode>0%</c:formatCode>
                <c:ptCount val="3"/>
                <c:pt idx="0">
                  <c:v>0.73333333333333328</c:v>
                </c:pt>
                <c:pt idx="1">
                  <c:v>0.2</c:v>
                </c:pt>
                <c:pt idx="2">
                  <c:v>6.6666666666666666E-2</c:v>
                </c:pt>
              </c:numCache>
            </c:numRef>
          </c:val>
          <c:extLst>
            <c:ext xmlns:c16="http://schemas.microsoft.com/office/drawing/2014/chart" uri="{C3380CC4-5D6E-409C-BE32-E72D297353CC}">
              <c16:uniqueId val="{00000006-39EF-4ADE-BCE7-B269C9E4308C}"/>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8-39EF-4ADE-BCE7-B269C9E430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39EF-4ADE-BCE7-B269C9E430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39EF-4ADE-BCE7-B269C9E4308C}"/>
              </c:ext>
            </c:extLst>
          </c:dPt>
          <c:cat>
            <c:strRef>
              <c:f>'[Visuals Tracking SEA.xlsx]Table 1.3'!$E$37:$E$39</c:f>
              <c:strCache>
                <c:ptCount val="3"/>
                <c:pt idx="0">
                  <c:v>Favourable</c:v>
                </c:pt>
                <c:pt idx="1">
                  <c:v>Unfavourable</c:v>
                </c:pt>
                <c:pt idx="2">
                  <c:v>Recovering</c:v>
                </c:pt>
              </c:strCache>
            </c:strRef>
          </c:cat>
          <c:val>
            <c:numRef>
              <c:f>'[Visuals Tracking SEA.xlsx]Table 1.3'!$H$37:$H$39</c:f>
              <c:numCache>
                <c:formatCode>General</c:formatCode>
                <c:ptCount val="3"/>
                <c:pt idx="0">
                  <c:v>22</c:v>
                </c:pt>
                <c:pt idx="1">
                  <c:v>6</c:v>
                </c:pt>
                <c:pt idx="2">
                  <c:v>2</c:v>
                </c:pt>
              </c:numCache>
            </c:numRef>
          </c:val>
          <c:extLst>
            <c:ext xmlns:c16="http://schemas.microsoft.com/office/drawing/2014/chart" uri="{C3380CC4-5D6E-409C-BE32-E72D297353CC}">
              <c16:uniqueId val="{0000000D-39EF-4ADE-BCE7-B269C9E4308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4A-4119-A4BB-6D77EC575DB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4A-4119-A4BB-6D77EC575DB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84A-4119-A4BB-6D77EC575DB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84A-4119-A4BB-6D77EC575DB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84A-4119-A4BB-6D77EC575DB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84A-4119-A4BB-6D77EC575DB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84A-4119-A4BB-6D77EC575D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'Table 1.5'!$E$192:$E$198</c:f>
              <c:strCache>
                <c:ptCount val="7"/>
                <c:pt idx="0">
                  <c:v>Favourable Recovered</c:v>
                </c:pt>
                <c:pt idx="1">
                  <c:v>Favourable Maintained</c:v>
                </c:pt>
                <c:pt idx="2">
                  <c:v>Favourable Declining</c:v>
                </c:pt>
                <c:pt idx="3">
                  <c:v>Unfavourable Recovering</c:v>
                </c:pt>
                <c:pt idx="4">
                  <c:v>Unfavourable No change</c:v>
                </c:pt>
                <c:pt idx="5">
                  <c:v>Unfavourable Declining</c:v>
                </c:pt>
                <c:pt idx="6">
                  <c:v>Partially destroyed</c:v>
                </c:pt>
              </c:strCache>
            </c:strRef>
          </c:cat>
          <c:val>
            <c:numRef>
              <c:f>'Table 1.5'!$H$192:$H$198</c:f>
              <c:numCache>
                <c:formatCode>0%</c:formatCode>
                <c:ptCount val="7"/>
                <c:pt idx="0">
                  <c:v>4.2553191489361701E-2</c:v>
                </c:pt>
                <c:pt idx="1">
                  <c:v>0.5478723404255319</c:v>
                </c:pt>
                <c:pt idx="2">
                  <c:v>2.1276595744680851E-2</c:v>
                </c:pt>
                <c:pt idx="3">
                  <c:v>3.1914893617021274E-2</c:v>
                </c:pt>
                <c:pt idx="4">
                  <c:v>6.3829787234042548E-2</c:v>
                </c:pt>
                <c:pt idx="5">
                  <c:v>0.28723404255319152</c:v>
                </c:pt>
                <c:pt idx="6">
                  <c:v>5.3191489361702126E-3</c:v>
                </c:pt>
              </c:numCache>
            </c:numRef>
          </c:val>
          <c:extLst>
            <c:ext xmlns:c16="http://schemas.microsoft.com/office/drawing/2014/chart" uri="{C3380CC4-5D6E-409C-BE32-E72D297353CC}">
              <c16:uniqueId val="{0000000E-184A-4119-A4BB-6D77EC575DB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C3D-4342-927F-8CD0ED94A5C8}"/>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C3D-4342-927F-8CD0ED94A5C8}"/>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C3D-4342-927F-8CD0ED94A5C8}"/>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C3D-4342-927F-8CD0ED94A5C8}"/>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4C3D-4342-927F-8CD0ED94A5C8}"/>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4C3D-4342-927F-8CD0ED94A5C8}"/>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4C3D-4342-927F-8CD0ED94A5C8}"/>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4C3D-4342-927F-8CD0ED94A5C8}"/>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4C3D-4342-927F-8CD0ED94A5C8}"/>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4C3D-4342-927F-8CD0ED94A5C8}"/>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4C3D-4342-927F-8CD0ED94A5C8}"/>
              </c:ext>
            </c:extLst>
          </c:dPt>
          <c:dLbls>
            <c:dLbl>
              <c:idx val="0"/>
              <c:layout>
                <c:manualLayout>
                  <c:x val="-5.5555555555555552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8755555555555556"/>
                      <c:h val="0.18340296004666085"/>
                    </c:manualLayout>
                  </c15:layout>
                </c:ext>
                <c:ext xmlns:c16="http://schemas.microsoft.com/office/drawing/2014/chart" uri="{C3380CC4-5D6E-409C-BE32-E72D297353CC}">
                  <c16:uniqueId val="{00000001-4C3D-4342-927F-8CD0ED94A5C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3-4C3D-4342-927F-8CD0ED94A5C8}"/>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5-4C3D-4342-927F-8CD0ED94A5C8}"/>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7-4C3D-4342-927F-8CD0ED94A5C8}"/>
                </c:ext>
              </c:extLst>
            </c:dLbl>
            <c:dLbl>
              <c:idx val="4"/>
              <c:layout>
                <c:manualLayout>
                  <c:x val="2.5000000000000001E-2"/>
                  <c:y val="-4.868913857677902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C3D-4342-927F-8CD0ED94A5C8}"/>
                </c:ext>
              </c:extLst>
            </c:dLbl>
            <c:dLbl>
              <c:idx val="5"/>
              <c:layout>
                <c:manualLayout>
                  <c:x val="0.10333628579864186"/>
                  <c:y val="0"/>
                </c:manualLayout>
              </c:layout>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4C3D-4342-927F-8CD0ED94A5C8}"/>
                </c:ext>
              </c:extLst>
            </c:dLbl>
            <c:dLbl>
              <c:idx val="6"/>
              <c:layout>
                <c:manualLayout>
                  <c:x val="-0.05"/>
                  <c:y val="-5.243445692883908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C3D-4342-927F-8CD0ED94A5C8}"/>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F-4C3D-4342-927F-8CD0ED94A5C8}"/>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1-4C3D-4342-927F-8CD0ED94A5C8}"/>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13-4C3D-4342-927F-8CD0ED94A5C8}"/>
                </c:ext>
              </c:extLst>
            </c:dLbl>
            <c:dLbl>
              <c:idx val="10"/>
              <c:layout>
                <c:manualLayout>
                  <c:x val="5.5555555555555552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C3D-4342-927F-8CD0ED94A5C8}"/>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Sheet1!$A$1:$A$11</c:f>
              <c:strCache>
                <c:ptCount val="11"/>
                <c:pt idx="0">
                  <c:v>Coastal Geomorphology of Scotland</c:v>
                </c:pt>
                <c:pt idx="1">
                  <c:v>Palaeozoic Palaeobotany</c:v>
                </c:pt>
                <c:pt idx="2">
                  <c:v>Quaternary of Scotland</c:v>
                </c:pt>
                <c:pt idx="3">
                  <c:v>Caledonian Structures of Scotland</c:v>
                </c:pt>
                <c:pt idx="4">
                  <c:v>Mineralogy of Scotland</c:v>
                </c:pt>
                <c:pt idx="5">
                  <c:v>Silurian - Devonian Chordata</c:v>
                </c:pt>
                <c:pt idx="6">
                  <c:v>Moine</c:v>
                </c:pt>
                <c:pt idx="7">
                  <c:v>Dalradian</c:v>
                </c:pt>
                <c:pt idx="8">
                  <c:v>Non-Marine Devonian</c:v>
                </c:pt>
                <c:pt idx="9">
                  <c:v>Old Red Sandstone Igneous (Silurian and Devonian Volcanic Rocks)</c:v>
                </c:pt>
                <c:pt idx="10">
                  <c:v>Ordovician Igneous Rocks</c:v>
                </c:pt>
              </c:strCache>
            </c:strRef>
          </c:cat>
          <c:val>
            <c:numRef>
              <c:f>Sheet1!$B$1:$B$11</c:f>
              <c:numCache>
                <c:formatCode>General</c:formatCode>
                <c:ptCount val="11"/>
                <c:pt idx="0">
                  <c:v>6</c:v>
                </c:pt>
                <c:pt idx="1">
                  <c:v>1</c:v>
                </c:pt>
                <c:pt idx="2">
                  <c:v>5</c:v>
                </c:pt>
                <c:pt idx="3">
                  <c:v>2</c:v>
                </c:pt>
                <c:pt idx="4">
                  <c:v>8</c:v>
                </c:pt>
                <c:pt idx="5">
                  <c:v>2</c:v>
                </c:pt>
                <c:pt idx="6">
                  <c:v>5</c:v>
                </c:pt>
                <c:pt idx="7">
                  <c:v>4</c:v>
                </c:pt>
                <c:pt idx="8">
                  <c:v>4</c:v>
                </c:pt>
                <c:pt idx="9">
                  <c:v>2</c:v>
                </c:pt>
                <c:pt idx="10">
                  <c:v>7</c:v>
                </c:pt>
              </c:numCache>
            </c:numRef>
          </c:val>
          <c:extLst>
            <c:ext xmlns:c16="http://schemas.microsoft.com/office/drawing/2014/chart" uri="{C3380CC4-5D6E-409C-BE32-E72D297353CC}">
              <c16:uniqueId val="{00000016-4C3D-4342-927F-8CD0ED94A5C8}"/>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'All Roads'!$C$2360</c:f>
              <c:strCache>
                <c:ptCount val="1"/>
                <c:pt idx="0">
                  <c:v>% of network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 Roads'!$B$2361:$B$2363</c:f>
              <c:strCache>
                <c:ptCount val="3"/>
                <c:pt idx="0">
                  <c:v>A Roads</c:v>
                </c:pt>
                <c:pt idx="1">
                  <c:v>B Roads</c:v>
                </c:pt>
                <c:pt idx="2">
                  <c:v>Minor Roads</c:v>
                </c:pt>
              </c:strCache>
            </c:strRef>
          </c:cat>
          <c:val>
            <c:numRef>
              <c:f>'All Roads'!$C$2361:$C$2363</c:f>
              <c:numCache>
                <c:formatCode>0%</c:formatCode>
                <c:ptCount val="3"/>
                <c:pt idx="0">
                  <c:v>0.18694563216959673</c:v>
                </c:pt>
                <c:pt idx="1">
                  <c:v>0.1374486280044859</c:v>
                </c:pt>
                <c:pt idx="2">
                  <c:v>0.67577179072053284</c:v>
                </c:pt>
              </c:numCache>
            </c:numRef>
          </c:val>
          <c:extLst>
            <c:ext xmlns:c16="http://schemas.microsoft.com/office/drawing/2014/chart" uri="{C3380CC4-5D6E-409C-BE32-E72D297353CC}">
              <c16:uniqueId val="{00000000-2715-4580-9436-D79DF6CD2E4A}"/>
            </c:ext>
          </c:extLst>
        </c:ser>
        <c:dLbls>
          <c:dLblPos val="outEnd"/>
          <c:showLegendKey val="0"/>
          <c:showVal val="1"/>
          <c:showCatName val="0"/>
          <c:showSerName val="0"/>
          <c:showPercent val="0"/>
          <c:showBubbleSize val="0"/>
        </c:dLbls>
        <c:gapWidth val="219"/>
        <c:overlap val="-27"/>
        <c:axId val="315269376"/>
        <c:axId val="316128776"/>
      </c:barChart>
      <c:catAx>
        <c:axId val="31526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128776"/>
        <c:crosses val="autoZero"/>
        <c:auto val="1"/>
        <c:lblAlgn val="ctr"/>
        <c:lblOffset val="100"/>
        <c:noMultiLvlLbl val="0"/>
      </c:catAx>
      <c:valAx>
        <c:axId val="316128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 of Length of Network</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269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05402449693787"/>
          <c:y val="7.4490740740740746E-2"/>
          <c:w val="0.76272375328083986"/>
          <c:h val="0.79553988043161272"/>
        </c:manualLayout>
      </c:layout>
      <c:barChart>
        <c:barDir val="bar"/>
        <c:grouping val="clustered"/>
        <c:varyColors val="0"/>
        <c:ser>
          <c:idx val="0"/>
          <c:order val="0"/>
          <c:tx>
            <c:strRef>
              <c:f>Temp!$B$40</c:f>
              <c:strCache>
                <c:ptCount val="1"/>
                <c:pt idx="0">
                  <c:v>1961-1990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Temp!$A$41:$A$44</c:f>
              <c:strCache>
                <c:ptCount val="4"/>
                <c:pt idx="0">
                  <c:v>Lerwick</c:v>
                </c:pt>
                <c:pt idx="1">
                  <c:v>North Scotland</c:v>
                </c:pt>
                <c:pt idx="2">
                  <c:v>Scotland</c:v>
                </c:pt>
                <c:pt idx="3">
                  <c:v>UK</c:v>
                </c:pt>
              </c:strCache>
            </c:strRef>
          </c:cat>
          <c:val>
            <c:numRef>
              <c:f>Temp!$B$41:$B$44</c:f>
              <c:numCache>
                <c:formatCode>General</c:formatCode>
                <c:ptCount val="4"/>
                <c:pt idx="1">
                  <c:v>9.8000000000000007</c:v>
                </c:pt>
                <c:pt idx="2">
                  <c:v>10.199999999999999</c:v>
                </c:pt>
                <c:pt idx="3">
                  <c:v>11.8</c:v>
                </c:pt>
              </c:numCache>
            </c:numRef>
          </c:val>
          <c:extLst>
            <c:ext xmlns:c16="http://schemas.microsoft.com/office/drawing/2014/chart" uri="{C3380CC4-5D6E-409C-BE32-E72D297353CC}">
              <c16:uniqueId val="{00000000-F04A-4445-9FD4-46322D8C4F28}"/>
            </c:ext>
          </c:extLst>
        </c:ser>
        <c:ser>
          <c:idx val="1"/>
          <c:order val="1"/>
          <c:tx>
            <c:strRef>
              <c:f>Temp!$C$40</c:f>
              <c:strCache>
                <c:ptCount val="1"/>
                <c:pt idx="0">
                  <c:v>1971-2000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Temp!$A$41:$A$44</c:f>
              <c:strCache>
                <c:ptCount val="4"/>
                <c:pt idx="0">
                  <c:v>Lerwick</c:v>
                </c:pt>
                <c:pt idx="1">
                  <c:v>North Scotland</c:v>
                </c:pt>
                <c:pt idx="2">
                  <c:v>Scotland</c:v>
                </c:pt>
                <c:pt idx="3">
                  <c:v>UK</c:v>
                </c:pt>
              </c:strCache>
            </c:strRef>
          </c:cat>
          <c:val>
            <c:numRef>
              <c:f>Temp!$C$41:$C$44</c:f>
              <c:numCache>
                <c:formatCode>General</c:formatCode>
                <c:ptCount val="4"/>
                <c:pt idx="1">
                  <c:v>10</c:v>
                </c:pt>
                <c:pt idx="2">
                  <c:v>10.5</c:v>
                </c:pt>
                <c:pt idx="3">
                  <c:v>12.1</c:v>
                </c:pt>
              </c:numCache>
            </c:numRef>
          </c:val>
          <c:extLst>
            <c:ext xmlns:c16="http://schemas.microsoft.com/office/drawing/2014/chart" uri="{C3380CC4-5D6E-409C-BE32-E72D297353CC}">
              <c16:uniqueId val="{00000001-F04A-4445-9FD4-46322D8C4F28}"/>
            </c:ext>
          </c:extLst>
        </c:ser>
        <c:ser>
          <c:idx val="2"/>
          <c:order val="2"/>
          <c:tx>
            <c:strRef>
              <c:f>Temp!$D$40</c:f>
              <c:strCache>
                <c:ptCount val="1"/>
                <c:pt idx="0">
                  <c:v>1981-2010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Temp!$A$41:$A$44</c:f>
              <c:strCache>
                <c:ptCount val="4"/>
                <c:pt idx="0">
                  <c:v>Lerwick</c:v>
                </c:pt>
                <c:pt idx="1">
                  <c:v>North Scotland</c:v>
                </c:pt>
                <c:pt idx="2">
                  <c:v>Scotland</c:v>
                </c:pt>
                <c:pt idx="3">
                  <c:v>UK</c:v>
                </c:pt>
              </c:strCache>
            </c:strRef>
          </c:cat>
          <c:val>
            <c:numRef>
              <c:f>Temp!$D$41:$D$44</c:f>
              <c:numCache>
                <c:formatCode>General</c:formatCode>
                <c:ptCount val="4"/>
                <c:pt idx="0">
                  <c:v>9.6</c:v>
                </c:pt>
                <c:pt idx="1">
                  <c:v>10.199999999999999</c:v>
                </c:pt>
                <c:pt idx="2">
                  <c:v>10.7</c:v>
                </c:pt>
                <c:pt idx="3">
                  <c:v>12.4</c:v>
                </c:pt>
              </c:numCache>
            </c:numRef>
          </c:val>
          <c:extLst>
            <c:ext xmlns:c16="http://schemas.microsoft.com/office/drawing/2014/chart" uri="{C3380CC4-5D6E-409C-BE32-E72D297353CC}">
              <c16:uniqueId val="{00000002-F04A-4445-9FD4-46322D8C4F28}"/>
            </c:ext>
          </c:extLst>
        </c:ser>
        <c:dLbls>
          <c:dLblPos val="outEnd"/>
          <c:showLegendKey val="0"/>
          <c:showVal val="1"/>
          <c:showCatName val="0"/>
          <c:showSerName val="0"/>
          <c:showPercent val="0"/>
          <c:showBubbleSize val="0"/>
        </c:dLbls>
        <c:gapWidth val="182"/>
        <c:axId val="314401552"/>
        <c:axId val="314403120"/>
      </c:barChart>
      <c:catAx>
        <c:axId val="314401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403120"/>
        <c:crosses val="autoZero"/>
        <c:auto val="1"/>
        <c:lblAlgn val="ctr"/>
        <c:lblOffset val="100"/>
        <c:noMultiLvlLbl val="0"/>
      </c:catAx>
      <c:valAx>
        <c:axId val="314403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baseline="0">
                    <a:effectLst/>
                  </a:rPr>
                  <a:t>Temperature </a:t>
                </a:r>
                <a:r>
                  <a:rPr lang="en-GB" sz="1000" b="0" i="0" baseline="0">
                    <a:effectLst/>
                  </a:rPr>
                  <a:t>°</a:t>
                </a:r>
                <a:r>
                  <a:rPr lang="en-US" sz="1000" b="0" i="0" baseline="0">
                    <a:effectLst/>
                  </a:rPr>
                  <a:t>C</a:t>
                </a:r>
                <a:endParaRPr lang="en-GB" sz="10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401552"/>
        <c:crosses val="autoZero"/>
        <c:crossBetween val="between"/>
      </c:valAx>
      <c:spPr>
        <a:noFill/>
        <a:ln>
          <a:noFill/>
        </a:ln>
        <a:effectLst/>
      </c:spPr>
    </c:plotArea>
    <c:legend>
      <c:legendPos val="b"/>
      <c:layout>
        <c:manualLayout>
          <c:xMode val="edge"/>
          <c:yMode val="edge"/>
          <c:x val="0.80161439195100626"/>
          <c:y val="0.6302077865266843"/>
          <c:w val="0.18843788276465442"/>
          <c:h val="0.166088509769612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5603674540682"/>
          <c:y val="8.853331673606514E-2"/>
          <c:w val="0.81959951881014859"/>
          <c:h val="0.64815653251676886"/>
        </c:manualLayout>
      </c:layout>
      <c:lineChart>
        <c:grouping val="standard"/>
        <c:varyColors val="0"/>
        <c:ser>
          <c:idx val="0"/>
          <c:order val="0"/>
          <c:tx>
            <c:strRef>
              <c:f>Temp!$B$7</c:f>
              <c:strCache>
                <c:ptCount val="1"/>
                <c:pt idx="0">
                  <c:v>Maximum Shetland</c:v>
                </c:pt>
              </c:strCache>
            </c:strRef>
          </c:tx>
          <c:spPr>
            <a:ln w="28575" cap="rnd">
              <a:solidFill>
                <a:srgbClr val="00B050"/>
              </a:solidFill>
              <a:round/>
            </a:ln>
            <a:effectLst/>
          </c:spPr>
          <c:marker>
            <c:symbol val="none"/>
          </c:marker>
          <c:cat>
            <c:strRef>
              <c:f>Temp!$A$8:$A$19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Temp!$B$8:$B$19</c:f>
              <c:numCache>
                <c:formatCode>General</c:formatCode>
                <c:ptCount val="12"/>
                <c:pt idx="0">
                  <c:v>5.9</c:v>
                </c:pt>
                <c:pt idx="1">
                  <c:v>5.5</c:v>
                </c:pt>
                <c:pt idx="2">
                  <c:v>6.4</c:v>
                </c:pt>
                <c:pt idx="3">
                  <c:v>8.1</c:v>
                </c:pt>
                <c:pt idx="4">
                  <c:v>10.4</c:v>
                </c:pt>
                <c:pt idx="5">
                  <c:v>12.4</c:v>
                </c:pt>
                <c:pt idx="6">
                  <c:v>14.3</c:v>
                </c:pt>
                <c:pt idx="7">
                  <c:v>14.5</c:v>
                </c:pt>
                <c:pt idx="8">
                  <c:v>12.8</c:v>
                </c:pt>
                <c:pt idx="9">
                  <c:v>10.199999999999999</c:v>
                </c:pt>
                <c:pt idx="10">
                  <c:v>7.8</c:v>
                </c:pt>
                <c:pt idx="11">
                  <c:v>6.3</c:v>
                </c:pt>
              </c:numCache>
            </c:numRef>
          </c:val>
          <c:smooth val="0"/>
          <c:extLst>
            <c:ext xmlns:c16="http://schemas.microsoft.com/office/drawing/2014/chart" uri="{C3380CC4-5D6E-409C-BE32-E72D297353CC}">
              <c16:uniqueId val="{00000000-366C-439F-BC96-70C20DAFA6BC}"/>
            </c:ext>
          </c:extLst>
        </c:ser>
        <c:ser>
          <c:idx val="1"/>
          <c:order val="1"/>
          <c:tx>
            <c:strRef>
              <c:f>Temp!$C$7</c:f>
              <c:strCache>
                <c:ptCount val="1"/>
                <c:pt idx="0">
                  <c:v>Minimum Shetland</c:v>
                </c:pt>
              </c:strCache>
            </c:strRef>
          </c:tx>
          <c:spPr>
            <a:ln w="28575" cap="rnd">
              <a:solidFill>
                <a:srgbClr val="00B050"/>
              </a:solidFill>
              <a:prstDash val="sysDot"/>
              <a:round/>
            </a:ln>
            <a:effectLst/>
          </c:spPr>
          <c:marker>
            <c:symbol val="none"/>
          </c:marker>
          <c:cat>
            <c:strRef>
              <c:f>Temp!$A$8:$A$19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Temp!$C$8:$C$19</c:f>
              <c:numCache>
                <c:formatCode>General</c:formatCode>
                <c:ptCount val="12"/>
                <c:pt idx="0">
                  <c:v>1.8</c:v>
                </c:pt>
                <c:pt idx="1">
                  <c:v>1.5</c:v>
                </c:pt>
                <c:pt idx="2">
                  <c:v>2</c:v>
                </c:pt>
                <c:pt idx="3">
                  <c:v>3.5</c:v>
                </c:pt>
                <c:pt idx="4">
                  <c:v>5.4</c:v>
                </c:pt>
                <c:pt idx="5">
                  <c:v>7.7</c:v>
                </c:pt>
                <c:pt idx="6">
                  <c:v>9.9</c:v>
                </c:pt>
                <c:pt idx="7">
                  <c:v>10.199999999999999</c:v>
                </c:pt>
                <c:pt idx="8">
                  <c:v>8.6999999999999993</c:v>
                </c:pt>
                <c:pt idx="9">
                  <c:v>6.4</c:v>
                </c:pt>
                <c:pt idx="10">
                  <c:v>3.9</c:v>
                </c:pt>
                <c:pt idx="11">
                  <c:v>2.2000000000000002</c:v>
                </c:pt>
              </c:numCache>
            </c:numRef>
          </c:val>
          <c:smooth val="0"/>
          <c:extLst>
            <c:ext xmlns:c16="http://schemas.microsoft.com/office/drawing/2014/chart" uri="{C3380CC4-5D6E-409C-BE32-E72D297353CC}">
              <c16:uniqueId val="{00000001-366C-439F-BC96-70C20DAFA6BC}"/>
            </c:ext>
          </c:extLst>
        </c:ser>
        <c:ser>
          <c:idx val="2"/>
          <c:order val="2"/>
          <c:tx>
            <c:strRef>
              <c:f>Temp!$D$7</c:f>
              <c:strCache>
                <c:ptCount val="1"/>
                <c:pt idx="0">
                  <c:v>Maximum North Scotland</c:v>
                </c:pt>
              </c:strCache>
            </c:strRef>
          </c:tx>
          <c:spPr>
            <a:ln w="28575" cap="rnd">
              <a:solidFill>
                <a:srgbClr val="0070C0"/>
              </a:solidFill>
              <a:prstDash val="solid"/>
              <a:round/>
            </a:ln>
            <a:effectLst/>
          </c:spPr>
          <c:marker>
            <c:symbol val="none"/>
          </c:marker>
          <c:cat>
            <c:strRef>
              <c:f>Temp!$A$8:$A$19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Temp!$D$8:$D$19</c:f>
              <c:numCache>
                <c:formatCode>General</c:formatCode>
                <c:ptCount val="12"/>
                <c:pt idx="0">
                  <c:v>5.2</c:v>
                </c:pt>
                <c:pt idx="1">
                  <c:v>5.3</c:v>
                </c:pt>
                <c:pt idx="2">
                  <c:v>6.8</c:v>
                </c:pt>
                <c:pt idx="3">
                  <c:v>9.3000000000000007</c:v>
                </c:pt>
                <c:pt idx="4">
                  <c:v>12.4</c:v>
                </c:pt>
                <c:pt idx="5">
                  <c:v>14.3</c:v>
                </c:pt>
                <c:pt idx="6">
                  <c:v>16.100000000000001</c:v>
                </c:pt>
                <c:pt idx="7">
                  <c:v>15.8</c:v>
                </c:pt>
                <c:pt idx="8">
                  <c:v>13.7</c:v>
                </c:pt>
                <c:pt idx="9">
                  <c:v>10.5</c:v>
                </c:pt>
                <c:pt idx="10">
                  <c:v>7.5</c:v>
                </c:pt>
                <c:pt idx="11">
                  <c:v>5.4</c:v>
                </c:pt>
              </c:numCache>
            </c:numRef>
          </c:val>
          <c:smooth val="0"/>
          <c:extLst>
            <c:ext xmlns:c16="http://schemas.microsoft.com/office/drawing/2014/chart" uri="{C3380CC4-5D6E-409C-BE32-E72D297353CC}">
              <c16:uniqueId val="{00000002-366C-439F-BC96-70C20DAFA6BC}"/>
            </c:ext>
          </c:extLst>
        </c:ser>
        <c:ser>
          <c:idx val="3"/>
          <c:order val="3"/>
          <c:tx>
            <c:strRef>
              <c:f>Temp!$E$7</c:f>
              <c:strCache>
                <c:ptCount val="1"/>
                <c:pt idx="0">
                  <c:v>Minimum North Scotland</c:v>
                </c:pt>
              </c:strCache>
            </c:strRef>
          </c:tx>
          <c:spPr>
            <a:ln w="28575" cap="rnd">
              <a:solidFill>
                <a:srgbClr val="0070C0"/>
              </a:solidFill>
              <a:prstDash val="sysDash"/>
              <a:round/>
            </a:ln>
            <a:effectLst/>
          </c:spPr>
          <c:marker>
            <c:symbol val="none"/>
          </c:marker>
          <c:cat>
            <c:strRef>
              <c:f>Temp!$A$8:$A$19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Temp!$E$8:$E$19</c:f>
              <c:numCache>
                <c:formatCode>General</c:formatCode>
                <c:ptCount val="12"/>
                <c:pt idx="0">
                  <c:v>0</c:v>
                </c:pt>
                <c:pt idx="1">
                  <c:v>-0.2</c:v>
                </c:pt>
                <c:pt idx="2">
                  <c:v>0.9</c:v>
                </c:pt>
                <c:pt idx="3">
                  <c:v>2.2999999999999998</c:v>
                </c:pt>
                <c:pt idx="4">
                  <c:v>4.5</c:v>
                </c:pt>
                <c:pt idx="5">
                  <c:v>7.2</c:v>
                </c:pt>
                <c:pt idx="6">
                  <c:v>9.4</c:v>
                </c:pt>
                <c:pt idx="7">
                  <c:v>9.3000000000000007</c:v>
                </c:pt>
                <c:pt idx="8">
                  <c:v>7.3</c:v>
                </c:pt>
                <c:pt idx="9">
                  <c:v>4.8</c:v>
                </c:pt>
                <c:pt idx="10">
                  <c:v>2.2000000000000002</c:v>
                </c:pt>
                <c:pt idx="11">
                  <c:v>0.1</c:v>
                </c:pt>
              </c:numCache>
            </c:numRef>
          </c:val>
          <c:smooth val="0"/>
          <c:extLst>
            <c:ext xmlns:c16="http://schemas.microsoft.com/office/drawing/2014/chart" uri="{C3380CC4-5D6E-409C-BE32-E72D297353CC}">
              <c16:uniqueId val="{00000003-366C-439F-BC96-70C20DAFA6BC}"/>
            </c:ext>
          </c:extLst>
        </c:ser>
        <c:dLbls>
          <c:showLegendKey val="0"/>
          <c:showVal val="0"/>
          <c:showCatName val="0"/>
          <c:showSerName val="0"/>
          <c:showPercent val="0"/>
          <c:showBubbleSize val="0"/>
        </c:dLbls>
        <c:smooth val="0"/>
        <c:axId val="314401160"/>
        <c:axId val="314402336"/>
      </c:lineChart>
      <c:catAx>
        <c:axId val="31440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402336"/>
        <c:crossesAt val="-2"/>
        <c:auto val="1"/>
        <c:lblAlgn val="ctr"/>
        <c:lblOffset val="100"/>
        <c:noMultiLvlLbl val="0"/>
      </c:catAx>
      <c:valAx>
        <c:axId val="314402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a:t>Temperature </a:t>
                </a:r>
                <a:r>
                  <a:rPr lang="en-GB" sz="1800">
                    <a:effectLst/>
                  </a:rPr>
                  <a:t>°</a:t>
                </a:r>
                <a:r>
                  <a:rPr lang="en-US"/>
                  <a:t>C</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401160"/>
        <c:crossesAt val="1"/>
        <c:crossBetween val="between"/>
      </c:valAx>
      <c:spPr>
        <a:noFill/>
        <a:ln>
          <a:noFill/>
        </a:ln>
        <a:effectLst/>
      </c:spPr>
    </c:plotArea>
    <c:legend>
      <c:legendPos val="b"/>
      <c:layout>
        <c:manualLayout>
          <c:xMode val="edge"/>
          <c:yMode val="edge"/>
          <c:x val="0.15153587051618547"/>
          <c:y val="0.85632072032662587"/>
          <c:w val="0.79208557420888437"/>
          <c:h val="0.119019083653504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05402449693787"/>
          <c:y val="5.0925925925925923E-2"/>
          <c:w val="0.75005708661417325"/>
          <c:h val="0.78293547268855535"/>
        </c:manualLayout>
      </c:layout>
      <c:barChart>
        <c:barDir val="bar"/>
        <c:grouping val="clustered"/>
        <c:varyColors val="0"/>
        <c:ser>
          <c:idx val="0"/>
          <c:order val="0"/>
          <c:tx>
            <c:strRef>
              <c:f>Rainfall!$B$39</c:f>
              <c:strCache>
                <c:ptCount val="1"/>
                <c:pt idx="0">
                  <c:v>1961-1990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Rainfall!$A$40:$A$43</c:f>
              <c:strCache>
                <c:ptCount val="4"/>
                <c:pt idx="0">
                  <c:v>Lerwick</c:v>
                </c:pt>
                <c:pt idx="1">
                  <c:v>North Scotland</c:v>
                </c:pt>
                <c:pt idx="2">
                  <c:v>Scotland</c:v>
                </c:pt>
                <c:pt idx="3">
                  <c:v>UK</c:v>
                </c:pt>
              </c:strCache>
            </c:strRef>
          </c:cat>
          <c:val>
            <c:numRef>
              <c:f>Rainfall!$B$40:$B$43</c:f>
              <c:numCache>
                <c:formatCode>General</c:formatCode>
                <c:ptCount val="4"/>
                <c:pt idx="1">
                  <c:v>1613.4</c:v>
                </c:pt>
                <c:pt idx="2">
                  <c:v>1471.8</c:v>
                </c:pt>
                <c:pt idx="3">
                  <c:v>1100.5999999999999</c:v>
                </c:pt>
              </c:numCache>
            </c:numRef>
          </c:val>
          <c:extLst>
            <c:ext xmlns:c16="http://schemas.microsoft.com/office/drawing/2014/chart" uri="{C3380CC4-5D6E-409C-BE32-E72D297353CC}">
              <c16:uniqueId val="{00000000-015D-4E85-9CA4-EBA819F2BC53}"/>
            </c:ext>
          </c:extLst>
        </c:ser>
        <c:ser>
          <c:idx val="1"/>
          <c:order val="1"/>
          <c:tx>
            <c:strRef>
              <c:f>Rainfall!$C$39</c:f>
              <c:strCache>
                <c:ptCount val="1"/>
                <c:pt idx="0">
                  <c:v>1971-2000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Rainfall!$A$40:$A$43</c:f>
              <c:strCache>
                <c:ptCount val="4"/>
                <c:pt idx="0">
                  <c:v>Lerwick</c:v>
                </c:pt>
                <c:pt idx="1">
                  <c:v>North Scotland</c:v>
                </c:pt>
                <c:pt idx="2">
                  <c:v>Scotland</c:v>
                </c:pt>
                <c:pt idx="3">
                  <c:v>UK</c:v>
                </c:pt>
              </c:strCache>
            </c:strRef>
          </c:cat>
          <c:val>
            <c:numRef>
              <c:f>Rainfall!$C$40:$C$43</c:f>
              <c:numCache>
                <c:formatCode>General</c:formatCode>
                <c:ptCount val="4"/>
                <c:pt idx="1">
                  <c:v>1672.5</c:v>
                </c:pt>
                <c:pt idx="2">
                  <c:v>1521.4</c:v>
                </c:pt>
                <c:pt idx="3">
                  <c:v>1126.0999999999999</c:v>
                </c:pt>
              </c:numCache>
            </c:numRef>
          </c:val>
          <c:extLst>
            <c:ext xmlns:c16="http://schemas.microsoft.com/office/drawing/2014/chart" uri="{C3380CC4-5D6E-409C-BE32-E72D297353CC}">
              <c16:uniqueId val="{00000001-015D-4E85-9CA4-EBA819F2BC53}"/>
            </c:ext>
          </c:extLst>
        </c:ser>
        <c:ser>
          <c:idx val="2"/>
          <c:order val="2"/>
          <c:tx>
            <c:strRef>
              <c:f>Rainfall!$D$39</c:f>
              <c:strCache>
                <c:ptCount val="1"/>
                <c:pt idx="0">
                  <c:v>1981-2010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Rainfall!$A$40:$A$43</c:f>
              <c:strCache>
                <c:ptCount val="4"/>
                <c:pt idx="0">
                  <c:v>Lerwick</c:v>
                </c:pt>
                <c:pt idx="1">
                  <c:v>North Scotland</c:v>
                </c:pt>
                <c:pt idx="2">
                  <c:v>Scotland</c:v>
                </c:pt>
                <c:pt idx="3">
                  <c:v>UK</c:v>
                </c:pt>
              </c:strCache>
            </c:strRef>
          </c:cat>
          <c:val>
            <c:numRef>
              <c:f>Rainfall!$D$40:$D$43</c:f>
              <c:numCache>
                <c:formatCode>General</c:formatCode>
                <c:ptCount val="4"/>
                <c:pt idx="0">
                  <c:v>1256.8</c:v>
                </c:pt>
                <c:pt idx="1">
                  <c:v>1721.2</c:v>
                </c:pt>
                <c:pt idx="2">
                  <c:v>1570.9</c:v>
                </c:pt>
                <c:pt idx="3">
                  <c:v>1154</c:v>
                </c:pt>
              </c:numCache>
            </c:numRef>
          </c:val>
          <c:extLst>
            <c:ext xmlns:c16="http://schemas.microsoft.com/office/drawing/2014/chart" uri="{C3380CC4-5D6E-409C-BE32-E72D297353CC}">
              <c16:uniqueId val="{00000002-015D-4E85-9CA4-EBA819F2BC53}"/>
            </c:ext>
          </c:extLst>
        </c:ser>
        <c:dLbls>
          <c:dLblPos val="outEnd"/>
          <c:showLegendKey val="0"/>
          <c:showVal val="1"/>
          <c:showCatName val="0"/>
          <c:showSerName val="0"/>
          <c:showPercent val="0"/>
          <c:showBubbleSize val="0"/>
        </c:dLbls>
        <c:gapWidth val="182"/>
        <c:axId val="361322384"/>
        <c:axId val="361323952"/>
      </c:barChart>
      <c:catAx>
        <c:axId val="36132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323952"/>
        <c:crosses val="autoZero"/>
        <c:auto val="1"/>
        <c:lblAlgn val="ctr"/>
        <c:lblOffset val="100"/>
        <c:noMultiLvlLbl val="0"/>
      </c:catAx>
      <c:valAx>
        <c:axId val="3613239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Rainfall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322384"/>
        <c:crosses val="autoZero"/>
        <c:crossBetween val="between"/>
      </c:valAx>
      <c:spPr>
        <a:noFill/>
        <a:ln>
          <a:noFill/>
        </a:ln>
        <a:effectLst/>
      </c:spPr>
    </c:plotArea>
    <c:legend>
      <c:legendPos val="b"/>
      <c:layout>
        <c:manualLayout>
          <c:xMode val="edge"/>
          <c:yMode val="edge"/>
          <c:x val="0.79050328083989507"/>
          <c:y val="0.66724482356372117"/>
          <c:w val="0.16343788276465443"/>
          <c:h val="0.161458880139982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528397856788"/>
          <c:y val="5.0925925925925923E-2"/>
          <c:w val="0.85369667577627684"/>
          <c:h val="0.81910469524642748"/>
        </c:manualLayout>
      </c:layout>
      <c:lineChart>
        <c:grouping val="standard"/>
        <c:varyColors val="0"/>
        <c:ser>
          <c:idx val="0"/>
          <c:order val="0"/>
          <c:tx>
            <c:strRef>
              <c:f>Rainfall!$B$7</c:f>
              <c:strCache>
                <c:ptCount val="1"/>
                <c:pt idx="0">
                  <c:v>Shetland</c:v>
                </c:pt>
              </c:strCache>
            </c:strRef>
          </c:tx>
          <c:spPr>
            <a:ln w="28575" cap="rnd">
              <a:solidFill>
                <a:srgbClr val="00B050"/>
              </a:solidFill>
              <a:round/>
            </a:ln>
            <a:effectLst/>
          </c:spPr>
          <c:marker>
            <c:symbol val="none"/>
          </c:marker>
          <c:dLbls>
            <c:delete val="1"/>
          </c:dLbls>
          <c:cat>
            <c:strRef>
              <c:f>Rainfall!$A$8:$A$19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Rainfall!$B$8:$B$19</c:f>
              <c:numCache>
                <c:formatCode>General</c:formatCode>
                <c:ptCount val="12"/>
                <c:pt idx="0">
                  <c:v>142.6</c:v>
                </c:pt>
                <c:pt idx="1">
                  <c:v>120.8</c:v>
                </c:pt>
                <c:pt idx="2">
                  <c:v>124.6</c:v>
                </c:pt>
                <c:pt idx="3">
                  <c:v>70.400000000000006</c:v>
                </c:pt>
                <c:pt idx="4">
                  <c:v>53.4</c:v>
                </c:pt>
                <c:pt idx="5">
                  <c:v>58.2</c:v>
                </c:pt>
                <c:pt idx="6">
                  <c:v>66.8</c:v>
                </c:pt>
                <c:pt idx="7">
                  <c:v>83.7</c:v>
                </c:pt>
                <c:pt idx="8">
                  <c:v>106.3</c:v>
                </c:pt>
                <c:pt idx="9">
                  <c:v>141.5</c:v>
                </c:pt>
                <c:pt idx="10">
                  <c:v>146</c:v>
                </c:pt>
                <c:pt idx="11">
                  <c:v>142.6</c:v>
                </c:pt>
              </c:numCache>
            </c:numRef>
          </c:val>
          <c:smooth val="0"/>
          <c:extLst>
            <c:ext xmlns:c16="http://schemas.microsoft.com/office/drawing/2014/chart" uri="{C3380CC4-5D6E-409C-BE32-E72D297353CC}">
              <c16:uniqueId val="{00000000-0AA5-4CE3-8E7E-970CA7ADCE65}"/>
            </c:ext>
          </c:extLst>
        </c:ser>
        <c:ser>
          <c:idx val="1"/>
          <c:order val="1"/>
          <c:tx>
            <c:strRef>
              <c:f>Rainfall!$C$7</c:f>
              <c:strCache>
                <c:ptCount val="1"/>
                <c:pt idx="0">
                  <c:v>North Scotland </c:v>
                </c:pt>
              </c:strCache>
            </c:strRef>
          </c:tx>
          <c:spPr>
            <a:ln w="28575" cap="rnd">
              <a:solidFill>
                <a:srgbClr val="0070C0"/>
              </a:solidFill>
              <a:prstDash val="sysDash"/>
              <a:round/>
            </a:ln>
            <a:effectLst/>
          </c:spPr>
          <c:marker>
            <c:symbol val="none"/>
          </c:marker>
          <c:dLbls>
            <c:delete val="1"/>
          </c:dLbls>
          <c:cat>
            <c:strRef>
              <c:f>Rainfall!$A$8:$A$19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Rainfall!$C$8:$C$19</c:f>
              <c:numCache>
                <c:formatCode>General</c:formatCode>
                <c:ptCount val="12"/>
                <c:pt idx="0">
                  <c:v>200.3</c:v>
                </c:pt>
                <c:pt idx="1">
                  <c:v>151.6</c:v>
                </c:pt>
                <c:pt idx="2">
                  <c:v>160.69999999999999</c:v>
                </c:pt>
                <c:pt idx="3">
                  <c:v>99.1</c:v>
                </c:pt>
                <c:pt idx="4">
                  <c:v>87.1</c:v>
                </c:pt>
                <c:pt idx="5">
                  <c:v>92.1</c:v>
                </c:pt>
                <c:pt idx="6">
                  <c:v>102</c:v>
                </c:pt>
                <c:pt idx="7">
                  <c:v>120.5</c:v>
                </c:pt>
                <c:pt idx="8">
                  <c:v>149.9</c:v>
                </c:pt>
                <c:pt idx="9">
                  <c:v>189.7</c:v>
                </c:pt>
                <c:pt idx="10">
                  <c:v>185.8</c:v>
                </c:pt>
                <c:pt idx="11">
                  <c:v>182.4</c:v>
                </c:pt>
              </c:numCache>
            </c:numRef>
          </c:val>
          <c:smooth val="0"/>
          <c:extLst>
            <c:ext xmlns:c16="http://schemas.microsoft.com/office/drawing/2014/chart" uri="{C3380CC4-5D6E-409C-BE32-E72D297353CC}">
              <c16:uniqueId val="{00000001-0AA5-4CE3-8E7E-970CA7ADCE65}"/>
            </c:ext>
          </c:extLst>
        </c:ser>
        <c:ser>
          <c:idx val="2"/>
          <c:order val="2"/>
          <c:tx>
            <c:strRef>
              <c:f>Rainfall!$D$7</c:f>
              <c:strCache>
                <c:ptCount val="1"/>
                <c:pt idx="0">
                  <c:v>Scotland</c:v>
                </c:pt>
              </c:strCache>
            </c:strRef>
          </c:tx>
          <c:spPr>
            <a:ln w="28575" cap="rnd">
              <a:solidFill>
                <a:srgbClr val="0070C0"/>
              </a:solidFill>
              <a:round/>
            </a:ln>
            <a:effectLst/>
          </c:spPr>
          <c:marker>
            <c:symbol val="none"/>
          </c:marker>
          <c:dLbls>
            <c:delete val="1"/>
          </c:dLbls>
          <c:cat>
            <c:strRef>
              <c:f>Rainfall!$A$8:$A$19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Rainfall!$D$8:$D$19</c:f>
              <c:numCache>
                <c:formatCode>General</c:formatCode>
                <c:ptCount val="12"/>
                <c:pt idx="0">
                  <c:v>177.5</c:v>
                </c:pt>
                <c:pt idx="1">
                  <c:v>130.19999999999999</c:v>
                </c:pt>
                <c:pt idx="2">
                  <c:v>141</c:v>
                </c:pt>
                <c:pt idx="3">
                  <c:v>91.1</c:v>
                </c:pt>
                <c:pt idx="4">
                  <c:v>84.5</c:v>
                </c:pt>
                <c:pt idx="5">
                  <c:v>88.9</c:v>
                </c:pt>
                <c:pt idx="6">
                  <c:v>99.5</c:v>
                </c:pt>
                <c:pt idx="7">
                  <c:v>116.7</c:v>
                </c:pt>
                <c:pt idx="8">
                  <c:v>136</c:v>
                </c:pt>
                <c:pt idx="9">
                  <c:v>175.7</c:v>
                </c:pt>
                <c:pt idx="10">
                  <c:v>166.3</c:v>
                </c:pt>
                <c:pt idx="11">
                  <c:v>163.5</c:v>
                </c:pt>
              </c:numCache>
            </c:numRef>
          </c:val>
          <c:smooth val="0"/>
          <c:extLst>
            <c:ext xmlns:c16="http://schemas.microsoft.com/office/drawing/2014/chart" uri="{C3380CC4-5D6E-409C-BE32-E72D297353CC}">
              <c16:uniqueId val="{00000002-0AA5-4CE3-8E7E-970CA7ADCE65}"/>
            </c:ext>
          </c:extLst>
        </c:ser>
        <c:ser>
          <c:idx val="3"/>
          <c:order val="3"/>
          <c:tx>
            <c:strRef>
              <c:f>Rainfall!$E$7</c:f>
              <c:strCache>
                <c:ptCount val="1"/>
                <c:pt idx="0">
                  <c:v>UK </c:v>
                </c:pt>
              </c:strCache>
            </c:strRef>
          </c:tx>
          <c:spPr>
            <a:ln w="28575" cap="rnd">
              <a:solidFill>
                <a:srgbClr val="C00000"/>
              </a:solidFill>
              <a:prstDash val="dash"/>
              <a:round/>
            </a:ln>
            <a:effectLst/>
          </c:spPr>
          <c:marker>
            <c:symbol val="none"/>
          </c:marker>
          <c:dLbls>
            <c:delete val="1"/>
          </c:dLbls>
          <c:cat>
            <c:strRef>
              <c:f>Rainfall!$A$8:$A$19</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Rainfall!$E$8:$E$19</c:f>
              <c:numCache>
                <c:formatCode>General</c:formatCode>
                <c:ptCount val="12"/>
                <c:pt idx="0">
                  <c:v>121.7</c:v>
                </c:pt>
                <c:pt idx="1">
                  <c:v>88.6</c:v>
                </c:pt>
                <c:pt idx="2">
                  <c:v>95.1</c:v>
                </c:pt>
                <c:pt idx="3">
                  <c:v>72.7</c:v>
                </c:pt>
                <c:pt idx="4">
                  <c:v>70</c:v>
                </c:pt>
                <c:pt idx="5">
                  <c:v>73.400000000000006</c:v>
                </c:pt>
                <c:pt idx="6">
                  <c:v>78.099999999999994</c:v>
                </c:pt>
                <c:pt idx="7">
                  <c:v>89.5</c:v>
                </c:pt>
                <c:pt idx="8">
                  <c:v>96.4</c:v>
                </c:pt>
                <c:pt idx="9">
                  <c:v>127.1</c:v>
                </c:pt>
                <c:pt idx="10">
                  <c:v>121.2</c:v>
                </c:pt>
                <c:pt idx="11">
                  <c:v>120.2</c:v>
                </c:pt>
              </c:numCache>
            </c:numRef>
          </c:val>
          <c:smooth val="0"/>
          <c:extLst>
            <c:ext xmlns:c16="http://schemas.microsoft.com/office/drawing/2014/chart" uri="{C3380CC4-5D6E-409C-BE32-E72D297353CC}">
              <c16:uniqueId val="{00000003-0AA5-4CE3-8E7E-970CA7ADCE65}"/>
            </c:ext>
          </c:extLst>
        </c:ser>
        <c:dLbls>
          <c:dLblPos val="t"/>
          <c:showLegendKey val="0"/>
          <c:showVal val="1"/>
          <c:showCatName val="0"/>
          <c:showSerName val="0"/>
          <c:showPercent val="0"/>
          <c:showBubbleSize val="0"/>
        </c:dLbls>
        <c:smooth val="0"/>
        <c:axId val="361316504"/>
        <c:axId val="361317680"/>
      </c:lineChart>
      <c:catAx>
        <c:axId val="361316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317680"/>
        <c:crosses val="autoZero"/>
        <c:auto val="1"/>
        <c:lblAlgn val="ctr"/>
        <c:lblOffset val="100"/>
        <c:noMultiLvlLbl val="0"/>
      </c:catAx>
      <c:valAx>
        <c:axId val="36131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Average Rainfall</a:t>
                </a:r>
                <a:r>
                  <a:rPr lang="en-GB" baseline="0"/>
                  <a:t> in mm</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316504"/>
        <c:crosses val="autoZero"/>
        <c:crossBetween val="between"/>
      </c:valAx>
      <c:spPr>
        <a:noFill/>
        <a:ln>
          <a:noFill/>
        </a:ln>
        <a:effectLst/>
      </c:spPr>
    </c:plotArea>
    <c:legend>
      <c:legendPos val="b"/>
      <c:layout>
        <c:manualLayout>
          <c:xMode val="edge"/>
          <c:yMode val="edge"/>
          <c:x val="0.38544064514856347"/>
          <c:y val="7.9281860600758203E-2"/>
          <c:w val="0.28406834051403951"/>
          <c:h val="0.240223040005116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Climate Change">
    <a:dk1>
      <a:srgbClr val="136072"/>
    </a:dk1>
    <a:lt1>
      <a:srgbClr val="FFFFFF"/>
    </a:lt1>
    <a:dk2>
      <a:srgbClr val="628927"/>
    </a:dk2>
    <a:lt2>
      <a:srgbClr val="D6E8B6"/>
    </a:lt2>
    <a:accent1>
      <a:srgbClr val="008BB6"/>
    </a:accent1>
    <a:accent2>
      <a:srgbClr val="2E946B"/>
    </a:accent2>
    <a:accent3>
      <a:srgbClr val="87B9C3"/>
    </a:accent3>
    <a:accent4>
      <a:srgbClr val="C0DC90"/>
    </a:accent4>
    <a:accent5>
      <a:srgbClr val="6ED2A9"/>
    </a:accent5>
    <a:accent6>
      <a:srgbClr val="D9F5EC"/>
    </a:accent6>
    <a:hlink>
      <a:srgbClr val="3ECDE7"/>
    </a:hlink>
    <a:folHlink>
      <a:srgbClr val="DFF4F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0C56F240D1A847B564179D0A1C2A4A" ma:contentTypeVersion="12" ma:contentTypeDescription="Create a new document." ma:contentTypeScope="" ma:versionID="e71477b9cbc38b098857e499eafc6234">
  <xsd:schema xmlns:xsd="http://www.w3.org/2001/XMLSchema" xmlns:xs="http://www.w3.org/2001/XMLSchema" xmlns:p="http://schemas.microsoft.com/office/2006/metadata/properties" xmlns:ns2="9a488969-b480-46bc-8f8d-171cab49df40" xmlns:ns3="7179dcb2-5c8d-4d46-b3a8-4772e91f6050" targetNamespace="http://schemas.microsoft.com/office/2006/metadata/properties" ma:root="true" ma:fieldsID="6d2f30314b102499081a59f98112b258" ns2:_="" ns3:_="">
    <xsd:import namespace="9a488969-b480-46bc-8f8d-171cab49df40"/>
    <xsd:import namespace="7179dcb2-5c8d-4d46-b3a8-4772e91f60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88969-b480-46bc-8f8d-171cab49d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2c5751-2f46-4bd4-a34f-898a0be0226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9dcb2-5c8d-4d46-b3a8-4772e91f60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570fa-bcd8-492c-859d-990560aed621}" ma:internalName="TaxCatchAll" ma:showField="CatchAllData" ma:web="7179dcb2-5c8d-4d46-b3a8-4772e91f60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488969-b480-46bc-8f8d-171cab49df40">
      <Terms xmlns="http://schemas.microsoft.com/office/infopath/2007/PartnerControls"/>
    </lcf76f155ced4ddcb4097134ff3c332f>
    <TaxCatchAll xmlns="7179dcb2-5c8d-4d46-b3a8-4772e91f60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8E0A8-10A6-4054-A985-787890FDD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88969-b480-46bc-8f8d-171cab49df40"/>
    <ds:schemaRef ds:uri="7179dcb2-5c8d-4d46-b3a8-4772e91f6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F9E11C-5AE2-4D5E-93BA-C0215DEDD4E8}">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9a488969-b480-46bc-8f8d-171cab49df40"/>
    <ds:schemaRef ds:uri="http://purl.org/dc/elements/1.1/"/>
    <ds:schemaRef ds:uri="http://schemas.microsoft.com/office/infopath/2007/PartnerControls"/>
    <ds:schemaRef ds:uri="7179dcb2-5c8d-4d46-b3a8-4772e91f6050"/>
    <ds:schemaRef ds:uri="http://www.w3.org/XML/1998/namespace"/>
    <ds:schemaRef ds:uri="http://purl.org/dc/dcmitype/"/>
  </ds:schemaRefs>
</ds:datastoreItem>
</file>

<file path=customXml/itemProps3.xml><?xml version="1.0" encoding="utf-8"?>
<ds:datastoreItem xmlns:ds="http://schemas.openxmlformats.org/officeDocument/2006/customXml" ds:itemID="{DFD86F71-B4C3-472A-9554-D02FF87B66E4}">
  <ds:schemaRefs>
    <ds:schemaRef ds:uri="http://schemas.microsoft.com/sharepoint/v3/contenttype/forms"/>
  </ds:schemaRefs>
</ds:datastoreItem>
</file>

<file path=customXml/itemProps4.xml><?xml version="1.0" encoding="utf-8"?>
<ds:datastoreItem xmlns:ds="http://schemas.openxmlformats.org/officeDocument/2006/customXml" ds:itemID="{B976172F-BC03-41E2-B50A-A16D92E44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270</Pages>
  <Words>81124</Words>
  <Characters>462411</Characters>
  <Application>Microsoft Office Word</Application>
  <DocSecurity>0</DocSecurity>
  <Lines>3853</Lines>
  <Paragraphs>1084</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542451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Elizabeth@Environment &amp; Estate Operations</dc:creator>
  <cp:keywords/>
  <dc:description/>
  <cp:lastModifiedBy>Clarke Elizabeth@Environment &amp; Estate Operations</cp:lastModifiedBy>
  <cp:revision>2</cp:revision>
  <dcterms:created xsi:type="dcterms:W3CDTF">2023-09-18T08:09:00Z</dcterms:created>
  <dcterms:modified xsi:type="dcterms:W3CDTF">2023-09-18T08:09:00Z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0x010100BB0C56F240D1A847B564179D0A1C2A4A</vt:lpwstr>
  </property>
  <property fmtid="{D5CDD505-2E9C-101B-9397-08002B2CF9AE}" pid="3" name="MediaServiceImageTags">
    <vt:lpwstr/>
  </property>
</Properties>
</file>